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534"/>
        <w:gridCol w:w="995"/>
        <w:gridCol w:w="2123"/>
        <w:gridCol w:w="1160"/>
        <w:gridCol w:w="34"/>
        <w:gridCol w:w="2492"/>
        <w:gridCol w:w="825"/>
      </w:tblGrid>
      <w:tr w:rsidR="006F1FE8" w:rsidRPr="00FE34E3" w:rsidTr="008E4AB9">
        <w:trPr>
          <w:cantSplit/>
          <w:trHeight w:val="1079"/>
          <w:jc w:val="center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</w:tcPr>
          <w:p w:rsidR="006F1FE8" w:rsidRPr="00FF3170" w:rsidRDefault="006F1FE8" w:rsidP="0080460C">
            <w:pPr>
              <w:rPr>
                <w:rFonts w:ascii="Arial Narrow" w:hAnsi="Arial Narrow" w:cs="Arial"/>
                <w:b/>
                <w:sz w:val="27"/>
                <w:szCs w:val="27"/>
                <w:lang w:val="ru-RU"/>
              </w:rPr>
            </w:pPr>
            <w:r w:rsidRPr="00FF3170">
              <w:rPr>
                <w:rFonts w:ascii="Arial Narrow" w:hAnsi="Arial Narrow" w:cs="Arial"/>
                <w:b/>
                <w:sz w:val="27"/>
                <w:szCs w:val="27"/>
                <w:lang w:val="ru-RU"/>
              </w:rPr>
              <w:t xml:space="preserve">ОРГАНИЗАЦИЯ </w:t>
            </w:r>
            <w:r w:rsidRPr="00FF3170">
              <w:rPr>
                <w:rFonts w:ascii="Arial Narrow" w:hAnsi="Arial Narrow" w:cs="Arial"/>
                <w:b/>
                <w:sz w:val="27"/>
                <w:szCs w:val="27"/>
                <w:lang w:val="ru-RU"/>
              </w:rPr>
              <w:br/>
              <w:t>ОБЪЕДИНЕННЫХ</w:t>
            </w:r>
            <w:r w:rsidRPr="00FF3170">
              <w:rPr>
                <w:rFonts w:ascii="Arial Narrow" w:hAnsi="Arial Narrow" w:cs="Arial"/>
                <w:b/>
                <w:sz w:val="27"/>
                <w:szCs w:val="27"/>
                <w:lang w:val="ru-RU"/>
              </w:rPr>
              <w:br/>
              <w:t>НАЦИЙ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FE34E3" w:rsidRDefault="00CE78B0" w:rsidP="00FE34E3">
            <w:pPr>
              <w:spacing w:before="40"/>
            </w:pPr>
            <w:r>
              <w:rPr>
                <w:noProof/>
              </w:rPr>
              <w:drawing>
                <wp:inline distT="0" distB="0" distL="0" distR="0" wp14:anchorId="3810E451" wp14:editId="7B13CA12">
                  <wp:extent cx="1242060" cy="525145"/>
                  <wp:effectExtent l="0" t="0" r="0" b="8255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685">
              <w:rPr>
                <w:lang w:val="ru-RU"/>
              </w:rPr>
              <w:t xml:space="preserve"> </w:t>
            </w:r>
            <w:r w:rsidR="007232EF">
              <w:t xml:space="preserve"> </w:t>
            </w:r>
            <w:r>
              <w:rPr>
                <w:noProof/>
              </w:rPr>
              <w:drawing>
                <wp:inline distT="0" distB="0" distL="0" distR="0" wp14:anchorId="413BFBCA" wp14:editId="353759C3">
                  <wp:extent cx="546100" cy="546100"/>
                  <wp:effectExtent l="0" t="0" r="6350" b="6350"/>
                  <wp:docPr id="2" name="Picture 3" descr="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FE8" w:rsidRPr="00FE34E3" w:rsidRDefault="006F1FE8" w:rsidP="00FE34E3">
            <w:pPr>
              <w:spacing w:before="40"/>
              <w:ind w:left="1134"/>
              <w:rPr>
                <w:lang w:val="ru-RU"/>
              </w:rPr>
            </w:pPr>
            <w:r w:rsidRPr="00FE34E3">
              <w:rPr>
                <w:b/>
                <w:sz w:val="24"/>
                <w:lang w:val="ru-RU"/>
              </w:rPr>
              <w:t>ЮНЕП</w:t>
            </w:r>
          </w:p>
        </w:tc>
        <w:tc>
          <w:tcPr>
            <w:tcW w:w="3686" w:type="dxa"/>
            <w:gridSpan w:val="3"/>
            <w:tcBorders>
              <w:left w:val="nil"/>
            </w:tcBorders>
          </w:tcPr>
          <w:p w:rsidR="006F1FE8" w:rsidRPr="00D04685" w:rsidRDefault="00C051DA" w:rsidP="001855FC">
            <w:pPr>
              <w:spacing w:before="40"/>
              <w:rPr>
                <w:b/>
                <w:szCs w:val="22"/>
                <w:lang w:val="ru-RU"/>
              </w:rPr>
            </w:pPr>
            <w:r w:rsidRPr="00D04685">
              <w:rPr>
                <w:b/>
                <w:szCs w:val="22"/>
                <w:lang w:val="ru-RU"/>
              </w:rPr>
              <w:t xml:space="preserve">Продовольственная и </w:t>
            </w:r>
            <w:r w:rsidRPr="00D04685">
              <w:rPr>
                <w:b/>
                <w:szCs w:val="22"/>
                <w:lang w:val="ru-RU"/>
              </w:rPr>
              <w:br/>
              <w:t>сельскохозяйственная организация</w:t>
            </w:r>
            <w:r w:rsidR="001855FC" w:rsidRPr="001855FC">
              <w:rPr>
                <w:b/>
                <w:szCs w:val="22"/>
                <w:lang w:val="ru-RU"/>
              </w:rPr>
              <w:br/>
            </w:r>
            <w:r w:rsidRPr="00D04685">
              <w:rPr>
                <w:b/>
                <w:szCs w:val="22"/>
                <w:lang w:val="ru-RU"/>
              </w:rPr>
              <w:t>Объединенных Наций</w:t>
            </w:r>
          </w:p>
        </w:tc>
        <w:tc>
          <w:tcPr>
            <w:tcW w:w="825" w:type="dxa"/>
          </w:tcPr>
          <w:p w:rsidR="0025601E" w:rsidRPr="00AB0CF7" w:rsidRDefault="0025601E" w:rsidP="0025601E">
            <w:pPr>
              <w:pStyle w:val="Heading2"/>
              <w:keepNext w:val="0"/>
              <w:spacing w:before="0" w:after="0"/>
              <w:ind w:left="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B0CF7">
              <w:rPr>
                <w:rFonts w:ascii="Arial" w:hAnsi="Arial" w:cs="Arial"/>
                <w:sz w:val="36"/>
                <w:szCs w:val="36"/>
              </w:rPr>
              <w:t>BC</w:t>
            </w:r>
          </w:p>
          <w:p w:rsidR="006F1FE8" w:rsidRPr="00FE34E3" w:rsidRDefault="0025601E" w:rsidP="0025601E">
            <w:pPr>
              <w:pStyle w:val="Heading2"/>
              <w:spacing w:before="0" w:after="0"/>
              <w:ind w:left="0" w:firstLine="0"/>
              <w:jc w:val="right"/>
              <w:rPr>
                <w:rFonts w:ascii="Arial" w:hAnsi="Arial" w:cs="Arial"/>
                <w:sz w:val="64"/>
                <w:szCs w:val="64"/>
                <w:lang w:val="ru-RU"/>
              </w:rPr>
            </w:pPr>
            <w:r w:rsidRPr="00AB0CF7">
              <w:rPr>
                <w:rFonts w:ascii="Arial" w:hAnsi="Arial" w:cs="Arial"/>
                <w:sz w:val="36"/>
                <w:szCs w:val="36"/>
              </w:rPr>
              <w:t>RC</w:t>
            </w:r>
            <w:r w:rsidRPr="00E51D23">
              <w:rPr>
                <w:rFonts w:ascii="Arial" w:hAnsi="Arial" w:cs="Arial"/>
                <w:sz w:val="36"/>
                <w:szCs w:val="36"/>
                <w:lang w:val="ru-RU"/>
              </w:rPr>
              <w:br/>
            </w:r>
            <w:r w:rsidRPr="00AB0CF7">
              <w:rPr>
                <w:rFonts w:ascii="Arial" w:hAnsi="Arial" w:cs="Arial"/>
                <w:sz w:val="36"/>
                <w:szCs w:val="36"/>
              </w:rPr>
              <w:t>SC</w:t>
            </w:r>
          </w:p>
        </w:tc>
      </w:tr>
      <w:tr w:rsidR="0082250D" w:rsidRPr="008C7201" w:rsidTr="00B634BF">
        <w:trPr>
          <w:cantSplit/>
          <w:trHeight w:val="282"/>
          <w:jc w:val="center"/>
        </w:trPr>
        <w:tc>
          <w:tcPr>
            <w:tcW w:w="1787" w:type="dxa"/>
            <w:tcBorders>
              <w:bottom w:val="single" w:sz="2" w:space="0" w:color="auto"/>
            </w:tcBorders>
          </w:tcPr>
          <w:p w:rsidR="0082250D" w:rsidRPr="00FE34E3" w:rsidRDefault="0082250D" w:rsidP="00BA4D69">
            <w:pPr>
              <w:spacing w:before="60"/>
              <w:rPr>
                <w:noProof/>
                <w:lang w:val="ru-RU"/>
              </w:rPr>
            </w:pPr>
          </w:p>
        </w:tc>
        <w:tc>
          <w:tcPr>
            <w:tcW w:w="4812" w:type="dxa"/>
            <w:gridSpan w:val="4"/>
            <w:tcBorders>
              <w:bottom w:val="single" w:sz="2" w:space="0" w:color="auto"/>
            </w:tcBorders>
          </w:tcPr>
          <w:p w:rsidR="0082250D" w:rsidRPr="00FE34E3" w:rsidRDefault="0082250D" w:rsidP="00BA4D69">
            <w:pPr>
              <w:spacing w:before="60"/>
              <w:rPr>
                <w:rFonts w:ascii="Univers" w:hAnsi="Univers"/>
                <w:b/>
                <w:sz w:val="24"/>
                <w:lang w:val="ru-RU"/>
              </w:rPr>
            </w:pPr>
          </w:p>
        </w:tc>
        <w:tc>
          <w:tcPr>
            <w:tcW w:w="3351" w:type="dxa"/>
            <w:gridSpan w:val="3"/>
            <w:tcBorders>
              <w:bottom w:val="single" w:sz="2" w:space="0" w:color="auto"/>
            </w:tcBorders>
          </w:tcPr>
          <w:p w:rsidR="0082250D" w:rsidRPr="006F4828" w:rsidRDefault="0082250D" w:rsidP="00E2000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bCs/>
                <w:sz w:val="20"/>
                <w:szCs w:val="20"/>
                <w:lang w:val="en-US"/>
              </w:rPr>
            </w:pPr>
            <w:r w:rsidRPr="00A1679D">
              <w:rPr>
                <w:b/>
                <w:bCs/>
                <w:sz w:val="28"/>
                <w:szCs w:val="28"/>
              </w:rPr>
              <w:t>UNEP</w:t>
            </w:r>
            <w:r w:rsidRPr="006F4828">
              <w:rPr>
                <w:bCs/>
                <w:sz w:val="20"/>
                <w:szCs w:val="20"/>
                <w:lang w:val="en-US"/>
              </w:rPr>
              <w:t>/</w:t>
            </w:r>
            <w:r w:rsidR="00E2000B">
              <w:rPr>
                <w:bCs/>
                <w:sz w:val="20"/>
                <w:szCs w:val="20"/>
              </w:rPr>
              <w:t>CHW</w:t>
            </w:r>
            <w:r w:rsidR="00E2000B" w:rsidRPr="006F4828">
              <w:rPr>
                <w:bCs/>
                <w:sz w:val="20"/>
                <w:szCs w:val="20"/>
                <w:lang w:val="en-US"/>
              </w:rPr>
              <w:t>.13</w:t>
            </w:r>
            <w:r w:rsidR="00013449" w:rsidRPr="006F4828">
              <w:rPr>
                <w:bCs/>
                <w:sz w:val="20"/>
                <w:szCs w:val="20"/>
                <w:lang w:val="en-US"/>
              </w:rPr>
              <w:t>/</w:t>
            </w:r>
            <w:r w:rsidR="00013449">
              <w:rPr>
                <w:bCs/>
                <w:sz w:val="20"/>
                <w:szCs w:val="20"/>
                <w:lang w:val="en-US"/>
              </w:rPr>
              <w:t>2</w:t>
            </w:r>
            <w:r w:rsidR="00E476D6">
              <w:rPr>
                <w:bCs/>
                <w:sz w:val="20"/>
                <w:szCs w:val="20"/>
                <w:lang w:val="en-US"/>
              </w:rPr>
              <w:t>0</w:t>
            </w:r>
          </w:p>
          <w:p w:rsidR="0082250D" w:rsidRPr="006F4828" w:rsidRDefault="0082250D" w:rsidP="00E2000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bCs/>
                <w:sz w:val="20"/>
                <w:szCs w:val="20"/>
                <w:lang w:val="en-US"/>
              </w:rPr>
            </w:pPr>
            <w:r w:rsidRPr="00A1679D">
              <w:rPr>
                <w:b/>
                <w:bCs/>
                <w:sz w:val="28"/>
                <w:szCs w:val="28"/>
              </w:rPr>
              <w:t>UNEP</w:t>
            </w:r>
            <w:r w:rsidRPr="006F4828">
              <w:rPr>
                <w:bCs/>
                <w:sz w:val="20"/>
                <w:szCs w:val="20"/>
                <w:lang w:val="en-US"/>
              </w:rPr>
              <w:t>/</w:t>
            </w:r>
            <w:r w:rsidRPr="00A1679D">
              <w:rPr>
                <w:bCs/>
                <w:sz w:val="20"/>
                <w:szCs w:val="20"/>
              </w:rPr>
              <w:t>FAO</w:t>
            </w:r>
            <w:r w:rsidRPr="006F4828">
              <w:rPr>
                <w:bCs/>
                <w:sz w:val="20"/>
                <w:szCs w:val="20"/>
                <w:lang w:val="en-US"/>
              </w:rPr>
              <w:t>/</w:t>
            </w:r>
            <w:r w:rsidRPr="00A1679D">
              <w:rPr>
                <w:bCs/>
                <w:sz w:val="20"/>
                <w:szCs w:val="20"/>
              </w:rPr>
              <w:t>RC</w:t>
            </w:r>
            <w:r w:rsidRPr="006F4828">
              <w:rPr>
                <w:bCs/>
                <w:sz w:val="20"/>
                <w:szCs w:val="20"/>
                <w:lang w:val="en-US"/>
              </w:rPr>
              <w:t>/</w:t>
            </w:r>
            <w:r w:rsidRPr="00A1679D">
              <w:rPr>
                <w:bCs/>
                <w:sz w:val="20"/>
                <w:szCs w:val="20"/>
              </w:rPr>
              <w:t>COP</w:t>
            </w:r>
            <w:r w:rsidR="00E2000B" w:rsidRPr="006F4828">
              <w:rPr>
                <w:bCs/>
                <w:sz w:val="20"/>
                <w:szCs w:val="20"/>
                <w:lang w:val="en-US"/>
              </w:rPr>
              <w:t>.8</w:t>
            </w:r>
            <w:r w:rsidRPr="006F4828">
              <w:rPr>
                <w:bCs/>
                <w:sz w:val="20"/>
                <w:szCs w:val="20"/>
                <w:lang w:val="en-US"/>
              </w:rPr>
              <w:t>/</w:t>
            </w:r>
            <w:r w:rsidR="00C23531">
              <w:rPr>
                <w:bCs/>
                <w:sz w:val="20"/>
                <w:szCs w:val="20"/>
                <w:lang w:val="en-US"/>
              </w:rPr>
              <w:t>19</w:t>
            </w:r>
          </w:p>
          <w:p w:rsidR="0082250D" w:rsidRPr="00C23531" w:rsidRDefault="0082250D" w:rsidP="00E2000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szCs w:val="20"/>
                <w:lang w:val="en-US"/>
              </w:rPr>
            </w:pPr>
            <w:r w:rsidRPr="00A1679D">
              <w:rPr>
                <w:b/>
                <w:bCs/>
                <w:sz w:val="28"/>
                <w:szCs w:val="28"/>
              </w:rPr>
              <w:t>UNEP</w:t>
            </w:r>
            <w:r w:rsidRPr="00E2000B">
              <w:rPr>
                <w:bCs/>
                <w:sz w:val="20"/>
                <w:szCs w:val="20"/>
                <w:lang w:val="ru-RU"/>
              </w:rPr>
              <w:t>/</w:t>
            </w:r>
            <w:r w:rsidRPr="00A1679D">
              <w:rPr>
                <w:bCs/>
                <w:sz w:val="20"/>
                <w:szCs w:val="20"/>
              </w:rPr>
              <w:t>POPS</w:t>
            </w:r>
            <w:r w:rsidRPr="00E2000B">
              <w:rPr>
                <w:bCs/>
                <w:sz w:val="20"/>
                <w:szCs w:val="20"/>
                <w:lang w:val="ru-RU"/>
              </w:rPr>
              <w:t>/</w:t>
            </w:r>
            <w:r w:rsidRPr="00A1679D">
              <w:rPr>
                <w:bCs/>
                <w:sz w:val="20"/>
                <w:szCs w:val="20"/>
              </w:rPr>
              <w:t>COP</w:t>
            </w:r>
            <w:r w:rsidR="00E2000B">
              <w:rPr>
                <w:bCs/>
                <w:sz w:val="20"/>
                <w:szCs w:val="20"/>
                <w:lang w:val="ru-RU"/>
              </w:rPr>
              <w:t>.</w:t>
            </w:r>
            <w:r w:rsidR="00E2000B">
              <w:rPr>
                <w:bCs/>
                <w:sz w:val="20"/>
                <w:szCs w:val="20"/>
                <w:lang w:val="en-US"/>
              </w:rPr>
              <w:t>8</w:t>
            </w:r>
            <w:r w:rsidR="00E2000B">
              <w:rPr>
                <w:bCs/>
                <w:sz w:val="20"/>
                <w:szCs w:val="20"/>
                <w:lang w:val="ru-RU"/>
              </w:rPr>
              <w:t>/</w:t>
            </w:r>
            <w:r w:rsidR="00C23531">
              <w:rPr>
                <w:bCs/>
                <w:sz w:val="20"/>
                <w:szCs w:val="20"/>
                <w:lang w:val="en-US"/>
              </w:rPr>
              <w:t>19</w:t>
            </w:r>
          </w:p>
        </w:tc>
      </w:tr>
      <w:tr w:rsidR="0082250D" w:rsidRPr="006E2241" w:rsidTr="00B634BF">
        <w:trPr>
          <w:cantSplit/>
          <w:trHeight w:val="1304"/>
          <w:jc w:val="center"/>
        </w:trPr>
        <w:tc>
          <w:tcPr>
            <w:tcW w:w="1787" w:type="dxa"/>
            <w:tcBorders>
              <w:top w:val="single" w:sz="2" w:space="0" w:color="auto"/>
              <w:bottom w:val="single" w:sz="18" w:space="0" w:color="auto"/>
            </w:tcBorders>
          </w:tcPr>
          <w:p w:rsidR="0082250D" w:rsidRPr="00E2000B" w:rsidRDefault="00CE78B0" w:rsidP="002150C1">
            <w:pPr>
              <w:spacing w:before="60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277B5E77" wp14:editId="42E3BFC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353060</wp:posOffset>
                      </wp:positionV>
                      <wp:extent cx="1056005" cy="243205"/>
                      <wp:effectExtent l="1905" t="635" r="0" b="381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50D" w:rsidRPr="00CF443F" w:rsidRDefault="0082250D" w:rsidP="002150C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Базельская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конвенция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85pt;margin-top:27.8pt;width:83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b+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" stroked="f">
                      <v:textbox inset="0,0,0,0">
                        <w:txbxContent>
                          <w:p w:rsidR="0082250D" w:rsidRPr="00CF443F" w:rsidRDefault="0082250D" w:rsidP="002150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Базельская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конвенция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4189F1" wp14:editId="0B55A910">
                  <wp:extent cx="798195" cy="382270"/>
                  <wp:effectExtent l="0" t="0" r="1905" b="0"/>
                  <wp:docPr id="3" name="Picture 3" descr="BC 1200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C 1200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0D" w:rsidRPr="00E2000B" w:rsidRDefault="0082250D" w:rsidP="00FC2EE7">
            <w:pPr>
              <w:spacing w:before="60" w:after="0"/>
              <w:rPr>
                <w:lang w:val="ru-RU"/>
              </w:rPr>
            </w:pPr>
          </w:p>
          <w:p w:rsidR="0082250D" w:rsidRPr="00E51D23" w:rsidRDefault="0082250D" w:rsidP="00FC2EE7">
            <w:pPr>
              <w:spacing w:before="60" w:after="0"/>
              <w:rPr>
                <w:lang w:val="ru-RU"/>
              </w:rPr>
            </w:pPr>
          </w:p>
          <w:p w:rsidR="0082250D" w:rsidRPr="00E2000B" w:rsidRDefault="00CE78B0" w:rsidP="00FC2EE7">
            <w:pPr>
              <w:spacing w:before="60" w:after="0"/>
              <w:rPr>
                <w:sz w:val="18"/>
                <w:szCs w:val="18"/>
                <w:lang w:val="ru-RU"/>
              </w:rPr>
            </w:pPr>
            <w:r>
              <w:rPr>
                <w:rFonts w:ascii="GillSans Light" w:hAnsi="GillSans Light"/>
                <w:noProof/>
              </w:rPr>
              <w:drawing>
                <wp:inline distT="0" distB="0" distL="0" distR="0" wp14:anchorId="19963D43" wp14:editId="33B8E7CA">
                  <wp:extent cx="737235" cy="628015"/>
                  <wp:effectExtent l="0" t="0" r="5715" b="635"/>
                  <wp:docPr id="4" name="Picture 4" descr="mark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0D" w:rsidRPr="00E2000B" w:rsidRDefault="0082250D" w:rsidP="00FC2EE7">
            <w:pPr>
              <w:spacing w:after="0"/>
              <w:rPr>
                <w:sz w:val="18"/>
                <w:szCs w:val="18"/>
                <w:lang w:val="ru-RU"/>
              </w:rPr>
            </w:pPr>
          </w:p>
          <w:p w:rsidR="0082250D" w:rsidRPr="00E2000B" w:rsidRDefault="0082250D" w:rsidP="00FC2EE7">
            <w:pPr>
              <w:spacing w:after="0"/>
              <w:rPr>
                <w:sz w:val="18"/>
                <w:szCs w:val="18"/>
                <w:lang w:val="ru-RU"/>
              </w:rPr>
            </w:pPr>
          </w:p>
          <w:p w:rsidR="00165E9A" w:rsidRPr="00E2000B" w:rsidRDefault="00165E9A" w:rsidP="00FC2EE7">
            <w:pPr>
              <w:spacing w:after="0"/>
              <w:rPr>
                <w:sz w:val="18"/>
                <w:szCs w:val="18"/>
                <w:lang w:val="ru-RU"/>
              </w:rPr>
            </w:pPr>
          </w:p>
          <w:p w:rsidR="00165E9A" w:rsidRPr="00E2000B" w:rsidRDefault="00165E9A" w:rsidP="00FC2EE7">
            <w:pPr>
              <w:spacing w:after="0"/>
              <w:rPr>
                <w:sz w:val="18"/>
                <w:szCs w:val="18"/>
                <w:lang w:val="ru-RU"/>
              </w:rPr>
            </w:pPr>
          </w:p>
          <w:p w:rsidR="0082250D" w:rsidRPr="00E2000B" w:rsidRDefault="00CE78B0" w:rsidP="00165E9A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C13DBD9" wp14:editId="00E5EDAD">
                  <wp:extent cx="688975" cy="546100"/>
                  <wp:effectExtent l="0" t="0" r="0" b="6350"/>
                  <wp:docPr id="5" name="Picture 5" descr="SC BW 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 BW 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82250D" w:rsidRPr="002150C1" w:rsidRDefault="0082250D" w:rsidP="00FC2EE7">
            <w:pPr>
              <w:spacing w:after="0"/>
              <w:ind w:left="113"/>
              <w:rPr>
                <w:b/>
                <w:bCs/>
                <w:sz w:val="27"/>
                <w:szCs w:val="27"/>
                <w:lang w:val="ru-RU"/>
              </w:rPr>
            </w:pPr>
            <w:proofErr w:type="spellStart"/>
            <w:r w:rsidRPr="002150C1">
              <w:rPr>
                <w:b/>
                <w:sz w:val="27"/>
                <w:szCs w:val="27"/>
                <w:lang w:val="ru-RU"/>
              </w:rPr>
              <w:t>Базельская</w:t>
            </w:r>
            <w:proofErr w:type="spellEnd"/>
            <w:r w:rsidRPr="002150C1">
              <w:rPr>
                <w:b/>
                <w:sz w:val="27"/>
                <w:szCs w:val="27"/>
                <w:lang w:val="ru-RU"/>
              </w:rPr>
              <w:t xml:space="preserve"> конвенция о </w:t>
            </w:r>
            <w:proofErr w:type="gramStart"/>
            <w:r w:rsidRPr="002150C1">
              <w:rPr>
                <w:b/>
                <w:sz w:val="27"/>
                <w:szCs w:val="27"/>
                <w:lang w:val="ru-RU"/>
              </w:rPr>
              <w:t>контроле за</w:t>
            </w:r>
            <w:proofErr w:type="gramEnd"/>
            <w:r w:rsidRPr="002150C1">
              <w:rPr>
                <w:b/>
                <w:sz w:val="27"/>
                <w:szCs w:val="27"/>
                <w:lang w:val="ru-RU"/>
              </w:rPr>
              <w:t xml:space="preserve"> трансграничной перевозкой опасных отходов и их удалением</w:t>
            </w:r>
          </w:p>
          <w:p w:rsidR="0082250D" w:rsidRPr="00E2000B" w:rsidRDefault="0082250D" w:rsidP="00FC2EE7">
            <w:pPr>
              <w:spacing w:after="0"/>
              <w:ind w:left="113"/>
              <w:rPr>
                <w:b/>
                <w:bCs/>
                <w:sz w:val="27"/>
                <w:szCs w:val="27"/>
                <w:lang w:val="ru-RU"/>
              </w:rPr>
            </w:pPr>
          </w:p>
          <w:p w:rsidR="0082250D" w:rsidRPr="002150C1" w:rsidRDefault="0082250D" w:rsidP="00FC2EE7">
            <w:pPr>
              <w:spacing w:after="0"/>
              <w:ind w:left="113"/>
              <w:rPr>
                <w:b/>
                <w:bCs/>
                <w:sz w:val="27"/>
                <w:szCs w:val="27"/>
                <w:lang w:val="ru-RU"/>
              </w:rPr>
            </w:pPr>
            <w:proofErr w:type="spellStart"/>
            <w:r w:rsidRPr="002150C1">
              <w:rPr>
                <w:b/>
                <w:sz w:val="27"/>
                <w:szCs w:val="27"/>
                <w:lang w:val="ru-RU"/>
              </w:rPr>
              <w:t>Роттердамская</w:t>
            </w:r>
            <w:proofErr w:type="spellEnd"/>
            <w:r w:rsidRPr="002150C1">
              <w:rPr>
                <w:b/>
                <w:sz w:val="27"/>
                <w:szCs w:val="27"/>
                <w:lang w:val="ru-RU"/>
              </w:rPr>
              <w:t xml:space="preserve">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</w:t>
            </w:r>
          </w:p>
          <w:p w:rsidR="0082250D" w:rsidRPr="002150C1" w:rsidRDefault="0082250D" w:rsidP="00FC2EE7">
            <w:pPr>
              <w:spacing w:after="0"/>
              <w:ind w:left="113"/>
              <w:rPr>
                <w:b/>
                <w:bCs/>
                <w:sz w:val="27"/>
                <w:szCs w:val="27"/>
                <w:lang w:val="ru-RU"/>
              </w:rPr>
            </w:pPr>
          </w:p>
          <w:p w:rsidR="0082250D" w:rsidRPr="002150C1" w:rsidRDefault="0082250D" w:rsidP="00FC2EE7">
            <w:pPr>
              <w:spacing w:after="0"/>
              <w:ind w:left="113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2150C1">
              <w:rPr>
                <w:b/>
                <w:sz w:val="27"/>
                <w:szCs w:val="27"/>
                <w:lang w:val="ru-RU"/>
              </w:rPr>
              <w:t>Стокгольмская конвенция о стойких органических загрязнителях</w:t>
            </w:r>
          </w:p>
        </w:tc>
        <w:tc>
          <w:tcPr>
            <w:tcW w:w="3351" w:type="dxa"/>
            <w:gridSpan w:val="3"/>
            <w:tcBorders>
              <w:top w:val="single" w:sz="2" w:space="0" w:color="auto"/>
              <w:bottom w:val="single" w:sz="18" w:space="0" w:color="auto"/>
            </w:tcBorders>
            <w:tcMar>
              <w:left w:w="113" w:type="dxa"/>
            </w:tcMar>
          </w:tcPr>
          <w:p w:rsidR="0082250D" w:rsidRPr="004F0EFB" w:rsidRDefault="0082250D" w:rsidP="00FC2EE7">
            <w:pPr>
              <w:spacing w:before="240" w:after="0"/>
            </w:pPr>
            <w:r w:rsidRPr="004F0EFB">
              <w:t>Distr.: General</w:t>
            </w:r>
            <w:r w:rsidRPr="004F0EFB">
              <w:br/>
            </w:r>
            <w:r w:rsidR="00E2000B" w:rsidRPr="004F0EFB">
              <w:t>2</w:t>
            </w:r>
            <w:r w:rsidR="00C23531">
              <w:t>6</w:t>
            </w:r>
            <w:r w:rsidRPr="004F0EFB">
              <w:t xml:space="preserve"> </w:t>
            </w:r>
            <w:r w:rsidR="00E2000B" w:rsidRPr="004F0EFB">
              <w:t>Octo</w:t>
            </w:r>
            <w:r w:rsidRPr="004F0EFB">
              <w:t>ber</w:t>
            </w:r>
            <w:r w:rsidR="00E2000B" w:rsidRPr="004F0EFB">
              <w:t xml:space="preserve"> 2016</w:t>
            </w:r>
          </w:p>
          <w:p w:rsidR="0082250D" w:rsidRPr="006F4828" w:rsidRDefault="0082250D" w:rsidP="00FC2EE7">
            <w:pPr>
              <w:spacing w:after="0"/>
            </w:pPr>
          </w:p>
          <w:p w:rsidR="0082250D" w:rsidRPr="006F4828" w:rsidRDefault="0082250D" w:rsidP="00FC2EE7">
            <w:pPr>
              <w:spacing w:after="0"/>
            </w:pPr>
            <w:r w:rsidRPr="002F0654">
              <w:t>Russian</w:t>
            </w:r>
          </w:p>
          <w:p w:rsidR="0082250D" w:rsidRPr="006F4828" w:rsidRDefault="0082250D" w:rsidP="00FC2EE7">
            <w:pPr>
              <w:spacing w:after="0"/>
            </w:pPr>
            <w:r w:rsidRPr="002F0654">
              <w:t>Original</w:t>
            </w:r>
            <w:r w:rsidRPr="006F4828">
              <w:t xml:space="preserve">: </w:t>
            </w:r>
            <w:r w:rsidRPr="002F0654">
              <w:t>English</w:t>
            </w:r>
            <w:r w:rsidRPr="006F4828">
              <w:t xml:space="preserve"> </w:t>
            </w:r>
          </w:p>
        </w:tc>
      </w:tr>
      <w:tr w:rsidR="008E4AB9" w:rsidRPr="00474FE6" w:rsidTr="00782935">
        <w:trPr>
          <w:cantSplit/>
          <w:trHeight w:val="1304"/>
          <w:jc w:val="center"/>
        </w:trPr>
        <w:tc>
          <w:tcPr>
            <w:tcW w:w="3316" w:type="dxa"/>
            <w:gridSpan w:val="3"/>
            <w:tcBorders>
              <w:top w:val="single" w:sz="18" w:space="0" w:color="auto"/>
            </w:tcBorders>
            <w:tcMar>
              <w:left w:w="57" w:type="dxa"/>
            </w:tcMar>
          </w:tcPr>
          <w:p w:rsidR="008E4AB9" w:rsidRPr="008E4AB9" w:rsidRDefault="008E4AB9" w:rsidP="00FC2EE7">
            <w:pPr>
              <w:spacing w:after="0"/>
              <w:rPr>
                <w:b/>
                <w:lang w:val="ru-RU"/>
              </w:rPr>
            </w:pPr>
            <w:r w:rsidRPr="008E4AB9">
              <w:rPr>
                <w:b/>
                <w:lang w:val="ru-RU"/>
              </w:rPr>
              <w:t xml:space="preserve">Конференция Сторон </w:t>
            </w:r>
            <w:proofErr w:type="spellStart"/>
            <w:r w:rsidRPr="008E4AB9">
              <w:rPr>
                <w:b/>
                <w:lang w:val="ru-RU"/>
              </w:rPr>
              <w:t>Базельской</w:t>
            </w:r>
            <w:proofErr w:type="spellEnd"/>
            <w:r w:rsidRPr="008E4AB9">
              <w:rPr>
                <w:b/>
                <w:lang w:val="ru-RU"/>
              </w:rPr>
              <w:t xml:space="preserve"> конвенции</w:t>
            </w:r>
            <w:r w:rsidR="001E79ED" w:rsidRPr="001E79ED">
              <w:rPr>
                <w:b/>
                <w:lang w:val="ru-RU"/>
              </w:rPr>
              <w:t xml:space="preserve"> </w:t>
            </w:r>
            <w:r w:rsidRPr="008E4AB9">
              <w:rPr>
                <w:b/>
                <w:lang w:val="ru-RU"/>
              </w:rPr>
              <w:t xml:space="preserve">о </w:t>
            </w:r>
            <w:proofErr w:type="gramStart"/>
            <w:r w:rsidRPr="008E4AB9">
              <w:rPr>
                <w:b/>
                <w:lang w:val="ru-RU"/>
              </w:rPr>
              <w:t>контроле за</w:t>
            </w:r>
            <w:proofErr w:type="gramEnd"/>
            <w:r w:rsidRPr="008E4AB9">
              <w:rPr>
                <w:b/>
                <w:lang w:val="ru-RU"/>
              </w:rPr>
              <w:t xml:space="preserve"> трансграничной перевозкой</w:t>
            </w:r>
            <w:r w:rsidR="001E79ED" w:rsidRPr="001E79ED">
              <w:rPr>
                <w:b/>
                <w:lang w:val="ru-RU"/>
              </w:rPr>
              <w:t xml:space="preserve"> </w:t>
            </w:r>
            <w:r w:rsidRPr="008E4AB9">
              <w:rPr>
                <w:b/>
                <w:lang w:val="ru-RU"/>
              </w:rPr>
              <w:t>опасных отходов и их удалением</w:t>
            </w:r>
          </w:p>
          <w:p w:rsidR="008E4AB9" w:rsidRPr="008E4AB9" w:rsidRDefault="000914F1" w:rsidP="00FC2EE7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Тринадцатое</w:t>
            </w:r>
            <w:r w:rsidR="008E4AB9" w:rsidRPr="008E4AB9">
              <w:rPr>
                <w:b/>
                <w:lang w:val="ru-RU"/>
              </w:rPr>
              <w:t xml:space="preserve"> совещание</w:t>
            </w:r>
          </w:p>
          <w:p w:rsidR="008E4AB9" w:rsidRPr="008E4AB9" w:rsidRDefault="008E4AB9" w:rsidP="00FC2EE7">
            <w:pPr>
              <w:spacing w:after="0"/>
              <w:rPr>
                <w:lang w:val="ru-RU"/>
              </w:rPr>
            </w:pPr>
            <w:r w:rsidRPr="008E4AB9">
              <w:rPr>
                <w:lang w:val="ru-RU"/>
              </w:rPr>
              <w:t xml:space="preserve">Женева, </w:t>
            </w:r>
            <w:r w:rsidR="000914F1">
              <w:rPr>
                <w:lang w:val="ru-RU"/>
              </w:rPr>
              <w:t>2</w:t>
            </w:r>
            <w:r w:rsidRPr="008E4AB9">
              <w:rPr>
                <w:lang w:val="ru-RU"/>
              </w:rPr>
              <w:t>4</w:t>
            </w:r>
            <w:r w:rsidR="000914F1">
              <w:rPr>
                <w:lang w:val="ru-RU"/>
              </w:rPr>
              <w:t xml:space="preserve"> апреля – </w:t>
            </w:r>
            <w:r w:rsidRPr="008E4AB9">
              <w:rPr>
                <w:lang w:val="ru-RU"/>
              </w:rPr>
              <w:t>5 мая 201</w:t>
            </w:r>
            <w:r w:rsidR="000914F1">
              <w:rPr>
                <w:lang w:val="ru-RU"/>
              </w:rPr>
              <w:t>7</w:t>
            </w:r>
            <w:r w:rsidRPr="008E4AB9">
              <w:rPr>
                <w:lang w:val="ru-RU"/>
              </w:rPr>
              <w:t xml:space="preserve"> года</w:t>
            </w:r>
          </w:p>
          <w:p w:rsidR="008E4AB9" w:rsidRPr="004E027E" w:rsidRDefault="008E4AB9" w:rsidP="001E79ED">
            <w:pPr>
              <w:spacing w:after="60"/>
              <w:rPr>
                <w:lang w:val="ru-RU"/>
              </w:rPr>
            </w:pPr>
            <w:r w:rsidRPr="008E4AB9">
              <w:rPr>
                <w:lang w:val="ru-RU"/>
              </w:rPr>
              <w:t xml:space="preserve">Пункт </w:t>
            </w:r>
            <w:r w:rsidR="000914F1">
              <w:rPr>
                <w:lang w:val="ru-RU"/>
              </w:rPr>
              <w:t>5</w:t>
            </w:r>
            <w:r w:rsidRPr="008E4AB9">
              <w:rPr>
                <w:lang w:val="ru-RU"/>
              </w:rPr>
              <w:t xml:space="preserve"> предварительной повестки дня</w:t>
            </w:r>
            <w:r w:rsidRPr="008E4AB9">
              <w:rPr>
                <w:vertAlign w:val="superscript"/>
                <w:lang w:val="ru-RU"/>
              </w:rPr>
              <w:t>*</w:t>
            </w:r>
          </w:p>
          <w:p w:rsidR="001E79ED" w:rsidRPr="004E027E" w:rsidRDefault="004E027E" w:rsidP="001E79ED">
            <w:pPr>
              <w:rPr>
                <w:lang w:val="ru-RU"/>
              </w:rPr>
            </w:pPr>
            <w:r w:rsidRPr="00036E08">
              <w:rPr>
                <w:b/>
                <w:lang w:val="ru-RU"/>
              </w:rPr>
              <w:t xml:space="preserve">Улучшение сотрудничества и координации между </w:t>
            </w:r>
            <w:proofErr w:type="spellStart"/>
            <w:r w:rsidRPr="00036E08">
              <w:rPr>
                <w:b/>
                <w:lang w:val="ru-RU"/>
              </w:rPr>
              <w:t>Базельской</w:t>
            </w:r>
            <w:proofErr w:type="spellEnd"/>
            <w:r w:rsidRPr="00036E08">
              <w:rPr>
                <w:b/>
                <w:lang w:val="ru-RU"/>
              </w:rPr>
              <w:t xml:space="preserve">, </w:t>
            </w:r>
            <w:proofErr w:type="spellStart"/>
            <w:r w:rsidRPr="00036E08">
              <w:rPr>
                <w:b/>
                <w:lang w:val="ru-RU"/>
              </w:rPr>
              <w:t>Роттердамской</w:t>
            </w:r>
            <w:proofErr w:type="spellEnd"/>
            <w:r w:rsidRPr="00036E08">
              <w:rPr>
                <w:b/>
                <w:lang w:val="ru-RU"/>
              </w:rPr>
              <w:t xml:space="preserve"> и Стокгольмской конвенциями</w:t>
            </w:r>
          </w:p>
        </w:tc>
        <w:tc>
          <w:tcPr>
            <w:tcW w:w="3317" w:type="dxa"/>
            <w:gridSpan w:val="3"/>
            <w:tcBorders>
              <w:top w:val="single" w:sz="18" w:space="0" w:color="auto"/>
            </w:tcBorders>
            <w:tcMar>
              <w:left w:w="57" w:type="dxa"/>
            </w:tcMar>
          </w:tcPr>
          <w:p w:rsidR="008E4AB9" w:rsidRPr="001B0A98" w:rsidRDefault="008E4AB9" w:rsidP="00FC2EE7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Конференция Сторон </w:t>
            </w:r>
            <w:proofErr w:type="spellStart"/>
            <w:r w:rsidRPr="001B0A98">
              <w:rPr>
                <w:b/>
                <w:lang w:val="ru-RU"/>
              </w:rPr>
              <w:t>Роттердамск</w:t>
            </w:r>
            <w:r>
              <w:rPr>
                <w:b/>
                <w:lang w:val="ru-RU"/>
              </w:rPr>
              <w:t>ой</w:t>
            </w:r>
            <w:proofErr w:type="spellEnd"/>
            <w:r w:rsidRPr="001B0A98">
              <w:rPr>
                <w:b/>
                <w:lang w:val="ru-RU"/>
              </w:rPr>
              <w:t xml:space="preserve"> конвенци</w:t>
            </w:r>
            <w:r>
              <w:rPr>
                <w:b/>
                <w:lang w:val="ru-RU"/>
              </w:rPr>
              <w:t>и</w:t>
            </w:r>
            <w:r w:rsidRPr="001B0A98">
              <w:rPr>
                <w:b/>
                <w:lang w:val="ru-RU"/>
              </w:rPr>
              <w:t xml:space="preserve"> о процедур</w:t>
            </w:r>
            <w:r>
              <w:rPr>
                <w:b/>
                <w:lang w:val="ru-RU"/>
              </w:rPr>
              <w:t>е</w:t>
            </w:r>
            <w:r w:rsidRPr="006F4828">
              <w:rPr>
                <w:b/>
                <w:lang w:val="ru-RU"/>
              </w:rPr>
              <w:t xml:space="preserve"> </w:t>
            </w:r>
            <w:r w:rsidRPr="001B0A98">
              <w:rPr>
                <w:b/>
                <w:lang w:val="ru-RU"/>
              </w:rPr>
              <w:t>предварительного</w:t>
            </w:r>
            <w:r>
              <w:rPr>
                <w:b/>
                <w:lang w:val="ru-RU"/>
              </w:rPr>
              <w:t xml:space="preserve"> </w:t>
            </w:r>
            <w:r w:rsidRPr="001B0A98">
              <w:rPr>
                <w:b/>
                <w:lang w:val="ru-RU"/>
              </w:rPr>
              <w:t>обоснованного согласия в отношении</w:t>
            </w:r>
            <w:r w:rsidRPr="006F4828">
              <w:rPr>
                <w:b/>
                <w:lang w:val="ru-RU"/>
              </w:rPr>
              <w:t xml:space="preserve"> </w:t>
            </w:r>
            <w:r w:rsidRPr="001B0A98">
              <w:rPr>
                <w:b/>
                <w:lang w:val="ru-RU"/>
              </w:rPr>
              <w:t>отдельных</w:t>
            </w:r>
            <w:r>
              <w:rPr>
                <w:b/>
                <w:lang w:val="ru-RU"/>
              </w:rPr>
              <w:t xml:space="preserve"> </w:t>
            </w:r>
            <w:r w:rsidRPr="001B0A98">
              <w:rPr>
                <w:b/>
                <w:lang w:val="ru-RU"/>
              </w:rPr>
              <w:t>опасных химических веществ и пестицидов</w:t>
            </w:r>
            <w:r w:rsidRPr="001B0A98">
              <w:rPr>
                <w:b/>
                <w:lang w:val="ru-RU"/>
              </w:rPr>
              <w:br/>
              <w:t>в международной торговле</w:t>
            </w:r>
          </w:p>
          <w:p w:rsidR="008E4AB9" w:rsidRPr="001B0A98" w:rsidRDefault="000914F1" w:rsidP="00FC2EE7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Восьмое</w:t>
            </w:r>
            <w:r w:rsidR="008E4AB9">
              <w:rPr>
                <w:b/>
                <w:lang w:val="ru-RU"/>
              </w:rPr>
              <w:t xml:space="preserve"> </w:t>
            </w:r>
            <w:r w:rsidR="008E4AB9" w:rsidRPr="001B0A98">
              <w:rPr>
                <w:b/>
                <w:lang w:val="ru-RU"/>
              </w:rPr>
              <w:t>совещание</w:t>
            </w:r>
          </w:p>
          <w:p w:rsidR="000914F1" w:rsidRPr="008E4AB9" w:rsidRDefault="000914F1" w:rsidP="00FC2EE7">
            <w:pPr>
              <w:spacing w:after="0"/>
              <w:rPr>
                <w:lang w:val="ru-RU"/>
              </w:rPr>
            </w:pPr>
            <w:r w:rsidRPr="008E4AB9">
              <w:rPr>
                <w:lang w:val="ru-RU"/>
              </w:rPr>
              <w:t xml:space="preserve">Женева, </w:t>
            </w:r>
            <w:r>
              <w:rPr>
                <w:lang w:val="ru-RU"/>
              </w:rPr>
              <w:t>2</w:t>
            </w:r>
            <w:r w:rsidRPr="008E4AB9">
              <w:rPr>
                <w:lang w:val="ru-RU"/>
              </w:rPr>
              <w:t>4</w:t>
            </w:r>
            <w:r>
              <w:rPr>
                <w:lang w:val="ru-RU"/>
              </w:rPr>
              <w:t xml:space="preserve"> апреля – </w:t>
            </w:r>
            <w:r w:rsidRPr="008E4AB9">
              <w:rPr>
                <w:lang w:val="ru-RU"/>
              </w:rPr>
              <w:t>5 мая 201</w:t>
            </w:r>
            <w:r>
              <w:rPr>
                <w:lang w:val="ru-RU"/>
              </w:rPr>
              <w:t>7</w:t>
            </w:r>
            <w:r w:rsidRPr="008E4AB9">
              <w:rPr>
                <w:lang w:val="ru-RU"/>
              </w:rPr>
              <w:t xml:space="preserve"> года</w:t>
            </w:r>
          </w:p>
          <w:p w:rsidR="008E4AB9" w:rsidRPr="000914F1" w:rsidRDefault="000914F1" w:rsidP="008E4AB9">
            <w:pPr>
              <w:spacing w:after="60"/>
              <w:rPr>
                <w:lang w:val="ru-RU"/>
              </w:rPr>
            </w:pPr>
            <w:r>
              <w:rPr>
                <w:lang w:val="ru-RU"/>
              </w:rPr>
              <w:t>Пункт 6</w:t>
            </w:r>
            <w:r w:rsidR="008E4AB9">
              <w:rPr>
                <w:lang w:val="ru-RU"/>
              </w:rPr>
              <w:t xml:space="preserve"> предварительной повестки дня</w:t>
            </w:r>
            <w:r w:rsidR="008E4AB9" w:rsidRPr="00C27460">
              <w:rPr>
                <w:vertAlign w:val="superscript"/>
                <w:lang w:val="ru-RU"/>
              </w:rPr>
              <w:t>*</w:t>
            </w:r>
            <w:r w:rsidR="001E79ED" w:rsidRPr="000914F1">
              <w:rPr>
                <w:vertAlign w:val="superscript"/>
                <w:lang w:val="ru-RU"/>
              </w:rPr>
              <w:t>*</w:t>
            </w:r>
          </w:p>
          <w:p w:rsidR="001E79ED" w:rsidRPr="000914F1" w:rsidRDefault="004E027E" w:rsidP="001E79ED">
            <w:pPr>
              <w:rPr>
                <w:lang w:val="ru-RU"/>
              </w:rPr>
            </w:pPr>
            <w:r w:rsidRPr="00036E08">
              <w:rPr>
                <w:b/>
                <w:lang w:val="ru-RU"/>
              </w:rPr>
              <w:t xml:space="preserve">Улучшение сотрудничества и координации между </w:t>
            </w:r>
            <w:proofErr w:type="spellStart"/>
            <w:r w:rsidRPr="00036E08">
              <w:rPr>
                <w:b/>
                <w:lang w:val="ru-RU"/>
              </w:rPr>
              <w:t>Базельской</w:t>
            </w:r>
            <w:proofErr w:type="spellEnd"/>
            <w:r w:rsidRPr="00036E08">
              <w:rPr>
                <w:b/>
                <w:lang w:val="ru-RU"/>
              </w:rPr>
              <w:t xml:space="preserve">, </w:t>
            </w:r>
            <w:proofErr w:type="spellStart"/>
            <w:r w:rsidRPr="00036E08">
              <w:rPr>
                <w:b/>
                <w:lang w:val="ru-RU"/>
              </w:rPr>
              <w:t>Роттердамской</w:t>
            </w:r>
            <w:proofErr w:type="spellEnd"/>
            <w:r w:rsidRPr="00036E08">
              <w:rPr>
                <w:b/>
                <w:lang w:val="ru-RU"/>
              </w:rPr>
              <w:t xml:space="preserve"> и Стокгольмской конвенциями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</w:tcBorders>
            <w:tcMar>
              <w:left w:w="57" w:type="dxa"/>
            </w:tcMar>
          </w:tcPr>
          <w:p w:rsidR="001E79ED" w:rsidRPr="001E79ED" w:rsidRDefault="001E79ED" w:rsidP="00FC2EE7">
            <w:pPr>
              <w:spacing w:after="0"/>
              <w:rPr>
                <w:b/>
                <w:lang w:val="ru-RU"/>
              </w:rPr>
            </w:pPr>
            <w:r w:rsidRPr="001E79ED">
              <w:rPr>
                <w:b/>
                <w:lang w:val="ru-RU"/>
              </w:rPr>
              <w:t xml:space="preserve">Конференция Сторон Стокгольмской конвенции </w:t>
            </w:r>
            <w:r w:rsidRPr="001E79ED">
              <w:rPr>
                <w:b/>
                <w:lang w:val="ru-RU"/>
              </w:rPr>
              <w:br/>
              <w:t>о стойких органических загрязнителях</w:t>
            </w:r>
          </w:p>
          <w:p w:rsidR="001E79ED" w:rsidRPr="001E79ED" w:rsidRDefault="000914F1" w:rsidP="00FC2EE7">
            <w:pPr>
              <w:spacing w:after="0"/>
              <w:rPr>
                <w:lang w:val="ru-RU"/>
              </w:rPr>
            </w:pPr>
            <w:r>
              <w:rPr>
                <w:b/>
                <w:lang w:val="ru-RU"/>
              </w:rPr>
              <w:t>Восьмое</w:t>
            </w:r>
            <w:r w:rsidR="001E79ED" w:rsidRPr="001E79ED">
              <w:rPr>
                <w:b/>
                <w:lang w:val="ru-RU"/>
              </w:rPr>
              <w:t xml:space="preserve"> совещание</w:t>
            </w:r>
          </w:p>
          <w:p w:rsidR="000914F1" w:rsidRPr="008E4AB9" w:rsidRDefault="000914F1" w:rsidP="00FC2EE7">
            <w:pPr>
              <w:spacing w:after="0"/>
              <w:rPr>
                <w:lang w:val="ru-RU"/>
              </w:rPr>
            </w:pPr>
            <w:r w:rsidRPr="008E4AB9">
              <w:rPr>
                <w:lang w:val="ru-RU"/>
              </w:rPr>
              <w:t xml:space="preserve">Женева, </w:t>
            </w:r>
            <w:r>
              <w:rPr>
                <w:lang w:val="ru-RU"/>
              </w:rPr>
              <w:t>2</w:t>
            </w:r>
            <w:r w:rsidRPr="008E4AB9">
              <w:rPr>
                <w:lang w:val="ru-RU"/>
              </w:rPr>
              <w:t>4</w:t>
            </w:r>
            <w:r>
              <w:rPr>
                <w:lang w:val="ru-RU"/>
              </w:rPr>
              <w:t xml:space="preserve"> апреля – </w:t>
            </w:r>
            <w:r w:rsidRPr="008E4AB9">
              <w:rPr>
                <w:lang w:val="ru-RU"/>
              </w:rPr>
              <w:t>5 мая 201</w:t>
            </w:r>
            <w:r>
              <w:rPr>
                <w:lang w:val="ru-RU"/>
              </w:rPr>
              <w:t>7</w:t>
            </w:r>
            <w:r w:rsidRPr="008E4AB9">
              <w:rPr>
                <w:lang w:val="ru-RU"/>
              </w:rPr>
              <w:t xml:space="preserve"> года</w:t>
            </w:r>
          </w:p>
          <w:p w:rsidR="008E4AB9" w:rsidRPr="00FF3170" w:rsidRDefault="000914F1" w:rsidP="001E79ED">
            <w:pPr>
              <w:spacing w:after="60"/>
              <w:rPr>
                <w:lang w:val="ru-RU"/>
              </w:rPr>
            </w:pPr>
            <w:r>
              <w:rPr>
                <w:lang w:val="ru-RU"/>
              </w:rPr>
              <w:t>Пункт 6</w:t>
            </w:r>
            <w:r w:rsidR="001E79ED" w:rsidRPr="001E79ED">
              <w:rPr>
                <w:lang w:val="ru-RU"/>
              </w:rPr>
              <w:t xml:space="preserve"> предварительной повестки дня</w:t>
            </w:r>
            <w:r w:rsidR="001E79ED" w:rsidRPr="001E79ED">
              <w:rPr>
                <w:vertAlign w:val="superscript"/>
                <w:lang w:val="ru-RU"/>
              </w:rPr>
              <w:t>*</w:t>
            </w:r>
            <w:r w:rsidR="001E79ED" w:rsidRPr="00482AF8">
              <w:rPr>
                <w:vertAlign w:val="superscript"/>
                <w:lang w:val="ru-RU"/>
              </w:rPr>
              <w:t>*</w:t>
            </w:r>
            <w:r w:rsidR="00FF3170" w:rsidRPr="00FF3170">
              <w:rPr>
                <w:vertAlign w:val="superscript"/>
                <w:lang w:val="ru-RU"/>
              </w:rPr>
              <w:t>*</w:t>
            </w:r>
          </w:p>
          <w:p w:rsidR="001E79ED" w:rsidRPr="00482AF8" w:rsidRDefault="004E027E" w:rsidP="001E79ED">
            <w:pPr>
              <w:rPr>
                <w:lang w:val="ru-RU"/>
              </w:rPr>
            </w:pPr>
            <w:r w:rsidRPr="00036E08">
              <w:rPr>
                <w:b/>
                <w:lang w:val="ru-RU"/>
              </w:rPr>
              <w:t xml:space="preserve">Улучшение сотрудничества и координации между </w:t>
            </w:r>
            <w:proofErr w:type="spellStart"/>
            <w:r w:rsidRPr="00036E08">
              <w:rPr>
                <w:b/>
                <w:lang w:val="ru-RU"/>
              </w:rPr>
              <w:t>Базельской</w:t>
            </w:r>
            <w:proofErr w:type="spellEnd"/>
            <w:r w:rsidRPr="00036E08">
              <w:rPr>
                <w:b/>
                <w:lang w:val="ru-RU"/>
              </w:rPr>
              <w:t xml:space="preserve">, </w:t>
            </w:r>
            <w:proofErr w:type="spellStart"/>
            <w:r w:rsidRPr="00036E08">
              <w:rPr>
                <w:b/>
                <w:lang w:val="ru-RU"/>
              </w:rPr>
              <w:t>Роттердамской</w:t>
            </w:r>
            <w:proofErr w:type="spellEnd"/>
            <w:r w:rsidRPr="00036E08">
              <w:rPr>
                <w:b/>
                <w:lang w:val="ru-RU"/>
              </w:rPr>
              <w:t xml:space="preserve"> и Стокгольмской конвенциями</w:t>
            </w:r>
          </w:p>
        </w:tc>
      </w:tr>
    </w:tbl>
    <w:p w:rsidR="00305625" w:rsidRPr="00305625" w:rsidRDefault="00305625" w:rsidP="00305625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305625">
        <w:rPr>
          <w:b/>
          <w:sz w:val="28"/>
          <w:szCs w:val="28"/>
          <w:lang w:val="ru-RU"/>
        </w:rPr>
        <w:t>Актуализация гендерной проблематики</w:t>
      </w:r>
    </w:p>
    <w:p w:rsidR="00305625" w:rsidRPr="004720AD" w:rsidRDefault="00305625" w:rsidP="00305625">
      <w:pPr>
        <w:ind w:left="1247"/>
        <w:rPr>
          <w:b/>
          <w:sz w:val="24"/>
          <w:szCs w:val="24"/>
          <w:lang w:val="ru-RU"/>
        </w:rPr>
      </w:pPr>
      <w:r w:rsidRPr="004720AD">
        <w:rPr>
          <w:b/>
          <w:sz w:val="24"/>
          <w:szCs w:val="24"/>
          <w:lang w:val="ru-RU"/>
        </w:rPr>
        <w:tab/>
        <w:t>Записка секретариата</w:t>
      </w:r>
    </w:p>
    <w:p w:rsidR="00305625" w:rsidRPr="00305625" w:rsidRDefault="00305625" w:rsidP="00305625">
      <w:pPr>
        <w:tabs>
          <w:tab w:val="right" w:pos="851"/>
        </w:tabs>
        <w:ind w:left="1247" w:right="284" w:hanging="1247"/>
        <w:rPr>
          <w:b/>
          <w:sz w:val="28"/>
          <w:szCs w:val="28"/>
          <w:lang w:val="ru-RU"/>
        </w:rPr>
      </w:pPr>
      <w:r w:rsidRPr="00305625">
        <w:rPr>
          <w:b/>
          <w:sz w:val="28"/>
          <w:szCs w:val="28"/>
          <w:lang w:val="ru-RU"/>
        </w:rPr>
        <w:tab/>
      </w:r>
      <w:r w:rsidRPr="00305625">
        <w:rPr>
          <w:b/>
          <w:sz w:val="28"/>
          <w:szCs w:val="28"/>
        </w:rPr>
        <w:t>I</w:t>
      </w:r>
      <w:r w:rsidRPr="00305625">
        <w:rPr>
          <w:b/>
          <w:sz w:val="28"/>
          <w:szCs w:val="28"/>
          <w:lang w:val="ru-RU"/>
        </w:rPr>
        <w:t>.</w:t>
      </w:r>
      <w:r w:rsidRPr="00305625">
        <w:rPr>
          <w:b/>
          <w:sz w:val="28"/>
          <w:szCs w:val="28"/>
          <w:lang w:val="ru-RU"/>
        </w:rPr>
        <w:tab/>
        <w:t>Введение</w:t>
      </w:r>
    </w:p>
    <w:p w:rsidR="00305625" w:rsidRPr="00D6448C" w:rsidRDefault="004720AD" w:rsidP="00305625">
      <w:pPr>
        <w:ind w:left="1247"/>
        <w:rPr>
          <w:lang w:val="ru-RU"/>
        </w:rPr>
      </w:pPr>
      <w:r w:rsidRPr="004720AD">
        <w:rPr>
          <w:lang w:val="ru-RU"/>
        </w:rPr>
        <w:t>1.</w:t>
      </w:r>
      <w:r w:rsidRPr="004720AD">
        <w:rPr>
          <w:lang w:val="ru-RU"/>
        </w:rPr>
        <w:tab/>
      </w:r>
      <w:proofErr w:type="gramStart"/>
      <w:r w:rsidR="00305625" w:rsidRPr="00D6448C">
        <w:rPr>
          <w:lang w:val="ru-RU"/>
        </w:rPr>
        <w:t xml:space="preserve">В решениях БК-12/25, РК-7/15 и СК-7/33 о программах работы и бюджетах </w:t>
      </w:r>
      <w:proofErr w:type="spellStart"/>
      <w:r w:rsidR="00305625" w:rsidRPr="00D6448C">
        <w:rPr>
          <w:lang w:val="ru-RU"/>
        </w:rPr>
        <w:t>Базельской</w:t>
      </w:r>
      <w:proofErr w:type="spellEnd"/>
      <w:r w:rsidR="00305625" w:rsidRPr="00D6448C">
        <w:rPr>
          <w:lang w:val="ru-RU"/>
        </w:rPr>
        <w:t xml:space="preserve"> конвенции о контроле за трансграничной перевозкой опасных отходов и их удалением, </w:t>
      </w:r>
      <w:proofErr w:type="spellStart"/>
      <w:r w:rsidR="00305625" w:rsidRPr="00D6448C">
        <w:rPr>
          <w:lang w:val="ru-RU"/>
        </w:rPr>
        <w:t>Роттердамской</w:t>
      </w:r>
      <w:proofErr w:type="spellEnd"/>
      <w:r w:rsidR="00305625" w:rsidRPr="00D6448C">
        <w:rPr>
          <w:lang w:val="ru-RU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загрязнителях, соответственно, конференции Сторон этих трех конвенций просили исполнительных секретарей</w:t>
      </w:r>
      <w:proofErr w:type="gramEnd"/>
      <w:r w:rsidR="00305625" w:rsidRPr="00D6448C">
        <w:rPr>
          <w:lang w:val="ru-RU"/>
        </w:rPr>
        <w:t xml:space="preserve"> конвенций </w:t>
      </w:r>
      <w:r w:rsidR="00305625" w:rsidRPr="00D6448C">
        <w:rPr>
          <w:lang w:val="ru-RU"/>
        </w:rPr>
        <w:lastRenderedPageBreak/>
        <w:t>включить в следующий доклад о совместных и отдельных для каждой конвенции мероприятиях раздел, посвященный осуществлению плана действий секретариата по гендерным вопросам.</w:t>
      </w:r>
    </w:p>
    <w:p w:rsidR="00305625" w:rsidRPr="00305625" w:rsidRDefault="004720AD" w:rsidP="00305625">
      <w:pPr>
        <w:ind w:left="1247"/>
        <w:rPr>
          <w:lang w:val="ru-RU"/>
        </w:rPr>
      </w:pPr>
      <w:r w:rsidRPr="004720AD">
        <w:rPr>
          <w:lang w:val="ru-RU"/>
        </w:rPr>
        <w:t>2.</w:t>
      </w:r>
      <w:r w:rsidRPr="004720AD">
        <w:rPr>
          <w:lang w:val="ru-RU"/>
        </w:rPr>
        <w:tab/>
      </w:r>
      <w:r w:rsidR="00305625" w:rsidRPr="00305625">
        <w:rPr>
          <w:lang w:val="ru-RU"/>
        </w:rPr>
        <w:t xml:space="preserve">25 сентября 2015 года в своей резолюции 70/1, озаглавленной «Преобразование нашего мира: </w:t>
      </w:r>
      <w:proofErr w:type="gramStart"/>
      <w:r w:rsidR="00305625" w:rsidRPr="00305625">
        <w:rPr>
          <w:lang w:val="ru-RU"/>
        </w:rPr>
        <w:t>Повестка дня в области устойчивого развития на период до 2030 года», Генеральная Ассамблея приняла Цели в области устойчивого развития, включая цель 5 в области устойчивого развития («Обеспечение гендерного равенства и расширение прав и возможностей всех женщин и девочек»), и признала, что систематический учет гендерных аспектов имеет большое значение при осуществлении Повестки дня</w:t>
      </w:r>
      <w:r w:rsidR="00305625" w:rsidRPr="00EE2778">
        <w:rPr>
          <w:vertAlign w:val="superscript"/>
        </w:rPr>
        <w:footnoteReference w:id="1"/>
      </w:r>
      <w:r w:rsidR="00305625" w:rsidRPr="00305625">
        <w:rPr>
          <w:lang w:val="ru-RU"/>
        </w:rPr>
        <w:t xml:space="preserve">. </w:t>
      </w:r>
      <w:proofErr w:type="gramEnd"/>
    </w:p>
    <w:p w:rsidR="00305625" w:rsidRPr="00305625" w:rsidRDefault="004720AD" w:rsidP="004720AD">
      <w:pPr>
        <w:spacing w:after="240"/>
        <w:ind w:left="1247"/>
        <w:rPr>
          <w:lang w:val="ru-RU"/>
        </w:rPr>
      </w:pPr>
      <w:r w:rsidRPr="004720AD">
        <w:rPr>
          <w:lang w:val="ru-RU"/>
        </w:rPr>
        <w:t>3.</w:t>
      </w:r>
      <w:r w:rsidRPr="004720AD">
        <w:rPr>
          <w:lang w:val="ru-RU"/>
        </w:rPr>
        <w:tab/>
      </w:r>
      <w:proofErr w:type="gramStart"/>
      <w:r w:rsidR="00305625" w:rsidRPr="00305625">
        <w:rPr>
          <w:lang w:val="ru-RU"/>
        </w:rPr>
        <w:t>В своей резолюции 2/5, озаглавленной «Осуществление Повестки дня в области устойчивого развития на период до 2030 года», Ассамблея Организации Объединенных Наций по окружающей среде на ее второй сессии, состоявшейся в Найроби с 23 по 27 мая 2016 года, подчеркнула важность соблюдения, защиты и поощрения прав человека и гендерного равенства в реализации экологической составляющей Повестки дня в области устойчивого развития</w:t>
      </w:r>
      <w:proofErr w:type="gramEnd"/>
      <w:r w:rsidR="00305625" w:rsidRPr="00305625">
        <w:rPr>
          <w:lang w:val="ru-RU"/>
        </w:rPr>
        <w:t xml:space="preserve"> на период до 2030 года. </w:t>
      </w:r>
    </w:p>
    <w:p w:rsidR="00305625" w:rsidRPr="00305625" w:rsidRDefault="00305625" w:rsidP="00305625">
      <w:pPr>
        <w:tabs>
          <w:tab w:val="right" w:pos="851"/>
        </w:tabs>
        <w:ind w:left="1247" w:right="284" w:hanging="1247"/>
        <w:rPr>
          <w:b/>
          <w:sz w:val="28"/>
          <w:szCs w:val="28"/>
          <w:lang w:val="ru-RU"/>
        </w:rPr>
      </w:pPr>
      <w:r w:rsidRPr="00305625">
        <w:rPr>
          <w:b/>
          <w:sz w:val="28"/>
          <w:szCs w:val="28"/>
          <w:lang w:val="ru-RU"/>
        </w:rPr>
        <w:tab/>
      </w:r>
      <w:r w:rsidRPr="00305625">
        <w:rPr>
          <w:b/>
          <w:sz w:val="28"/>
          <w:szCs w:val="28"/>
        </w:rPr>
        <w:t>II</w:t>
      </w:r>
      <w:r w:rsidRPr="00305625">
        <w:rPr>
          <w:b/>
          <w:sz w:val="28"/>
          <w:szCs w:val="28"/>
          <w:lang w:val="ru-RU"/>
        </w:rPr>
        <w:t>.</w:t>
      </w:r>
      <w:r w:rsidRPr="00305625">
        <w:rPr>
          <w:b/>
          <w:sz w:val="28"/>
          <w:szCs w:val="28"/>
          <w:lang w:val="ru-RU"/>
        </w:rPr>
        <w:tab/>
        <w:t>Осуществление</w:t>
      </w:r>
    </w:p>
    <w:p w:rsidR="00305625" w:rsidRPr="00305625" w:rsidRDefault="004720AD" w:rsidP="00305625">
      <w:pPr>
        <w:ind w:left="1247"/>
        <w:rPr>
          <w:lang w:val="ru-RU"/>
        </w:rPr>
      </w:pPr>
      <w:r w:rsidRPr="004720AD">
        <w:rPr>
          <w:lang w:val="ru-RU"/>
        </w:rPr>
        <w:t>4.</w:t>
      </w:r>
      <w:r w:rsidRPr="004720AD">
        <w:rPr>
          <w:lang w:val="ru-RU"/>
        </w:rPr>
        <w:tab/>
      </w:r>
      <w:proofErr w:type="gramStart"/>
      <w:r w:rsidR="00305625" w:rsidRPr="00305625">
        <w:rPr>
          <w:lang w:val="ru-RU"/>
        </w:rPr>
        <w:t xml:space="preserve">В соответствии с касающимися гендерной проблематики применимыми правилами, положениями и политикой Организации Объединенных Наций, Программы Организации Объединенных Наций по окружающей среде и Продовольственной и сельскохозяйственной организации Объединенных Наций, имеющими отношение к </w:t>
      </w:r>
      <w:proofErr w:type="spellStart"/>
      <w:r w:rsidR="00305625" w:rsidRPr="00305625">
        <w:rPr>
          <w:lang w:val="ru-RU"/>
        </w:rPr>
        <w:t>Базельской</w:t>
      </w:r>
      <w:proofErr w:type="spellEnd"/>
      <w:r w:rsidR="00305625" w:rsidRPr="00305625">
        <w:rPr>
          <w:lang w:val="ru-RU"/>
        </w:rPr>
        <w:t xml:space="preserve">, </w:t>
      </w:r>
      <w:proofErr w:type="spellStart"/>
      <w:r w:rsidR="00305625" w:rsidRPr="00305625">
        <w:rPr>
          <w:lang w:val="ru-RU"/>
        </w:rPr>
        <w:t>Роттердамской</w:t>
      </w:r>
      <w:proofErr w:type="spellEnd"/>
      <w:r w:rsidR="00305625" w:rsidRPr="00305625">
        <w:rPr>
          <w:lang w:val="ru-RU"/>
        </w:rPr>
        <w:t xml:space="preserve"> и Стокгольмской конвенциям</w:t>
      </w:r>
      <w:r w:rsidR="00305625" w:rsidRPr="00EE2778">
        <w:rPr>
          <w:vertAlign w:val="superscript"/>
        </w:rPr>
        <w:footnoteReference w:id="2"/>
      </w:r>
      <w:r w:rsidR="00305625" w:rsidRPr="00305625">
        <w:rPr>
          <w:lang w:val="ru-RU"/>
        </w:rPr>
        <w:t xml:space="preserve">, и во исполнение решений соответствующих конференций Сторон трех конвенций, исполнительные секретари </w:t>
      </w:r>
      <w:proofErr w:type="spellStart"/>
      <w:r w:rsidR="00305625" w:rsidRPr="00305625">
        <w:rPr>
          <w:lang w:val="ru-RU"/>
        </w:rPr>
        <w:t>Базельской</w:t>
      </w:r>
      <w:proofErr w:type="spellEnd"/>
      <w:r w:rsidR="00305625" w:rsidRPr="00305625">
        <w:rPr>
          <w:lang w:val="ru-RU"/>
        </w:rPr>
        <w:t xml:space="preserve">, </w:t>
      </w:r>
      <w:proofErr w:type="spellStart"/>
      <w:r w:rsidR="00305625" w:rsidRPr="00305625">
        <w:rPr>
          <w:lang w:val="ru-RU"/>
        </w:rPr>
        <w:t>Роттердамской</w:t>
      </w:r>
      <w:proofErr w:type="spellEnd"/>
      <w:r w:rsidR="00305625" w:rsidRPr="00305625">
        <w:rPr>
          <w:lang w:val="ru-RU"/>
        </w:rPr>
        <w:t xml:space="preserve"> и Стокгольмской конвенций, признавая необходимость поощрения гендерного равенства, в июле 2012</w:t>
      </w:r>
      <w:proofErr w:type="gramEnd"/>
      <w:r w:rsidR="00305625" w:rsidRPr="00305625">
        <w:rPr>
          <w:lang w:val="ru-RU"/>
        </w:rPr>
        <w:t xml:space="preserve"> года учредили целевую группу по гендерным вопросам для разработки целевых показателей и подхода к актуализации гендерной проблематики в контексте внутренней деятельности секретариата, а также к актуализации гендерных вопросов в рамках всех осуществляемых секретариатом мероприятий, проектов и программ.</w:t>
      </w:r>
    </w:p>
    <w:p w:rsidR="00305625" w:rsidRPr="00D6448C" w:rsidRDefault="00265DD4" w:rsidP="00305625">
      <w:pPr>
        <w:ind w:left="1247"/>
        <w:rPr>
          <w:lang w:val="ru-RU"/>
        </w:rPr>
      </w:pPr>
      <w:r w:rsidRPr="00265DD4">
        <w:rPr>
          <w:lang w:val="ru-RU"/>
        </w:rPr>
        <w:t>5.</w:t>
      </w:r>
      <w:r w:rsidRPr="00265DD4">
        <w:rPr>
          <w:lang w:val="ru-RU"/>
        </w:rPr>
        <w:tab/>
      </w:r>
      <w:r w:rsidR="00305625" w:rsidRPr="00305625">
        <w:rPr>
          <w:lang w:val="ru-RU"/>
        </w:rPr>
        <w:t xml:space="preserve">В декабре 2013 года целевая группа по гендерным вопросам разработала «План действий по гендерным вопросам секретариата </w:t>
      </w:r>
      <w:proofErr w:type="spellStart"/>
      <w:r w:rsidR="00305625" w:rsidRPr="00305625">
        <w:rPr>
          <w:lang w:val="ru-RU"/>
        </w:rPr>
        <w:t>Базельской</w:t>
      </w:r>
      <w:proofErr w:type="spellEnd"/>
      <w:r w:rsidR="00305625" w:rsidRPr="00305625">
        <w:rPr>
          <w:lang w:val="ru-RU"/>
        </w:rPr>
        <w:t xml:space="preserve">, </w:t>
      </w:r>
      <w:proofErr w:type="spellStart"/>
      <w:r w:rsidR="00305625" w:rsidRPr="00305625">
        <w:rPr>
          <w:lang w:val="ru-RU"/>
        </w:rPr>
        <w:t>Роттердамской</w:t>
      </w:r>
      <w:proofErr w:type="spellEnd"/>
      <w:r w:rsidR="00305625" w:rsidRPr="00305625">
        <w:rPr>
          <w:lang w:val="ru-RU"/>
        </w:rPr>
        <w:t xml:space="preserve"> и Стокгольмской конвенций». </w:t>
      </w:r>
      <w:proofErr w:type="gramStart"/>
      <w:r w:rsidR="00305625" w:rsidRPr="00305625">
        <w:rPr>
          <w:lang w:val="ru-RU"/>
        </w:rPr>
        <w:t>План действий по гендерным вопросам включает перечень предполагаемых краткосрочных, среднесрочных и долгосрочных целей, таких как установление базовых уровней, обучение и разработка инструментов для учета гендерных вопросов в проектах и программах, а также планы мониторинга и представления отчетности, и направлен на обеспечение того, чтобы принципы гендерного равенства были прочно закреплены в осуществляемых секретариатом мероприятиях, проектах и программах.</w:t>
      </w:r>
      <w:proofErr w:type="gramEnd"/>
      <w:r w:rsidR="00305625" w:rsidRPr="00305625">
        <w:rPr>
          <w:lang w:val="ru-RU"/>
        </w:rPr>
        <w:t xml:space="preserve"> </w:t>
      </w:r>
      <w:r w:rsidR="00305625" w:rsidRPr="00D6448C">
        <w:rPr>
          <w:lang w:val="ru-RU"/>
        </w:rPr>
        <w:t xml:space="preserve">Обновление этого плана последний раз было проведено </w:t>
      </w:r>
      <w:r w:rsidR="009E2FBE" w:rsidRPr="00D6448C">
        <w:rPr>
          <w:lang w:val="ru-RU"/>
        </w:rPr>
        <w:t xml:space="preserve">секретариатом </w:t>
      </w:r>
      <w:r w:rsidR="00305625" w:rsidRPr="00D6448C">
        <w:rPr>
          <w:lang w:val="ru-RU"/>
        </w:rPr>
        <w:t>в сентябре 2016 года</w:t>
      </w:r>
      <w:r w:rsidR="00305625" w:rsidRPr="00EE2778">
        <w:rPr>
          <w:vertAlign w:val="superscript"/>
        </w:rPr>
        <w:footnoteReference w:id="3"/>
      </w:r>
      <w:r w:rsidR="00305625" w:rsidRPr="00D6448C">
        <w:rPr>
          <w:lang w:val="ru-RU"/>
        </w:rPr>
        <w:t xml:space="preserve">. </w:t>
      </w:r>
    </w:p>
    <w:p w:rsidR="00305625" w:rsidRPr="00D6448C" w:rsidRDefault="00265DD4" w:rsidP="00265DD4">
      <w:pPr>
        <w:spacing w:after="240"/>
        <w:ind w:left="1247"/>
        <w:rPr>
          <w:lang w:val="ru-RU"/>
        </w:rPr>
      </w:pPr>
      <w:r w:rsidRPr="00265DD4">
        <w:rPr>
          <w:lang w:val="ru-RU"/>
        </w:rPr>
        <w:t>6.</w:t>
      </w:r>
      <w:r w:rsidRPr="00265DD4">
        <w:rPr>
          <w:lang w:val="ru-RU"/>
        </w:rPr>
        <w:tab/>
      </w:r>
      <w:proofErr w:type="gramStart"/>
      <w:r w:rsidR="00305625" w:rsidRPr="00305625">
        <w:rPr>
          <w:lang w:val="ru-RU"/>
        </w:rPr>
        <w:t>Исполнительные секретари представили конференциям Сторон доклад об усилиях секретариата по актуализации гендерной проблематики в 2013</w:t>
      </w:r>
      <w:r w:rsidR="00305625" w:rsidRPr="0035355E">
        <w:rPr>
          <w:vertAlign w:val="superscript"/>
        </w:rPr>
        <w:footnoteReference w:id="4"/>
      </w:r>
      <w:r w:rsidR="00305625" w:rsidRPr="00305625">
        <w:rPr>
          <w:lang w:val="ru-RU"/>
        </w:rPr>
        <w:t xml:space="preserve"> и 2015 годах</w:t>
      </w:r>
      <w:r w:rsidR="00305625" w:rsidRPr="00EE2778">
        <w:rPr>
          <w:vertAlign w:val="superscript"/>
        </w:rPr>
        <w:footnoteReference w:id="5"/>
      </w:r>
      <w:r w:rsidR="00305625" w:rsidRPr="00305625">
        <w:rPr>
          <w:lang w:val="ru-RU"/>
        </w:rPr>
        <w:t xml:space="preserve">. </w:t>
      </w:r>
      <w:r w:rsidR="00305625" w:rsidRPr="00D6448C">
        <w:rPr>
          <w:lang w:val="ru-RU"/>
        </w:rPr>
        <w:t xml:space="preserve">Обновленный доклад об осуществляемых секретариатом мероприятиях по гендерным вопросам, включая проекты, программы и обновленный план действий по гендерным вопросам, приводится в документе </w:t>
      </w:r>
      <w:r w:rsidR="00305625" w:rsidRPr="00D6448C">
        <w:t>UNEP</w:t>
      </w:r>
      <w:r w:rsidR="00305625" w:rsidRPr="00D6448C">
        <w:rPr>
          <w:lang w:val="ru-RU"/>
        </w:rPr>
        <w:t>/</w:t>
      </w:r>
      <w:r w:rsidR="00305625" w:rsidRPr="00D6448C">
        <w:t>CHW</w:t>
      </w:r>
      <w:r w:rsidR="00305625" w:rsidRPr="00D6448C">
        <w:rPr>
          <w:lang w:val="ru-RU"/>
        </w:rPr>
        <w:t>.13/</w:t>
      </w:r>
      <w:r w:rsidR="00305625" w:rsidRPr="00D6448C">
        <w:t>INF</w:t>
      </w:r>
      <w:r w:rsidR="00305625" w:rsidRPr="00D6448C">
        <w:rPr>
          <w:lang w:val="ru-RU"/>
        </w:rPr>
        <w:t>/46-</w:t>
      </w:r>
      <w:r w:rsidR="00305625" w:rsidRPr="00D6448C">
        <w:t>UNEP</w:t>
      </w:r>
      <w:r w:rsidR="00305625" w:rsidRPr="00D6448C">
        <w:rPr>
          <w:lang w:val="ru-RU"/>
        </w:rPr>
        <w:t>/</w:t>
      </w:r>
      <w:r w:rsidR="00305625" w:rsidRPr="00D6448C">
        <w:t>FAO</w:t>
      </w:r>
      <w:r w:rsidR="00305625" w:rsidRPr="00D6448C">
        <w:rPr>
          <w:lang w:val="ru-RU"/>
        </w:rPr>
        <w:t>/</w:t>
      </w:r>
      <w:r w:rsidR="00305625" w:rsidRPr="00D6448C">
        <w:t>RC</w:t>
      </w:r>
      <w:r w:rsidR="00305625" w:rsidRPr="00D6448C">
        <w:rPr>
          <w:lang w:val="ru-RU"/>
        </w:rPr>
        <w:t>/</w:t>
      </w:r>
      <w:r w:rsidR="00305625" w:rsidRPr="00D6448C">
        <w:t>COP</w:t>
      </w:r>
      <w:r w:rsidR="00305625" w:rsidRPr="00D6448C">
        <w:rPr>
          <w:lang w:val="ru-RU"/>
        </w:rPr>
        <w:t>.8/</w:t>
      </w:r>
      <w:r w:rsidR="00305625" w:rsidRPr="00D6448C">
        <w:t>INF</w:t>
      </w:r>
      <w:r w:rsidR="00305625" w:rsidRPr="00D6448C">
        <w:rPr>
          <w:lang w:val="ru-RU"/>
        </w:rPr>
        <w:t>/32-</w:t>
      </w:r>
      <w:r w:rsidR="00305625" w:rsidRPr="00D6448C">
        <w:t>UNEP</w:t>
      </w:r>
      <w:r w:rsidR="00305625" w:rsidRPr="00D6448C">
        <w:rPr>
          <w:lang w:val="ru-RU"/>
        </w:rPr>
        <w:t>/</w:t>
      </w:r>
      <w:r w:rsidR="00305625" w:rsidRPr="00D6448C">
        <w:t>POPS</w:t>
      </w:r>
      <w:r w:rsidR="00305625" w:rsidRPr="00D6448C">
        <w:rPr>
          <w:lang w:val="ru-RU"/>
        </w:rPr>
        <w:t>/</w:t>
      </w:r>
      <w:r w:rsidR="00305625" w:rsidRPr="00D6448C">
        <w:t>COP</w:t>
      </w:r>
      <w:r w:rsidR="00305625" w:rsidRPr="00D6448C">
        <w:rPr>
          <w:lang w:val="ru-RU"/>
        </w:rPr>
        <w:t>.8/</w:t>
      </w:r>
      <w:r w:rsidR="00305625" w:rsidRPr="00D6448C">
        <w:t>INF</w:t>
      </w:r>
      <w:r w:rsidR="00305625" w:rsidRPr="00D6448C">
        <w:rPr>
          <w:lang w:val="ru-RU"/>
        </w:rPr>
        <w:t xml:space="preserve">/49. </w:t>
      </w:r>
      <w:proofErr w:type="gramEnd"/>
    </w:p>
    <w:p w:rsidR="00305625" w:rsidRPr="00305625" w:rsidRDefault="00305625" w:rsidP="00305625">
      <w:pPr>
        <w:tabs>
          <w:tab w:val="right" w:pos="851"/>
        </w:tabs>
        <w:ind w:left="1247" w:right="284" w:hanging="1247"/>
        <w:rPr>
          <w:b/>
          <w:sz w:val="28"/>
          <w:szCs w:val="28"/>
          <w:lang w:val="ru-RU"/>
        </w:rPr>
      </w:pPr>
      <w:r w:rsidRPr="00305625">
        <w:rPr>
          <w:b/>
          <w:sz w:val="28"/>
          <w:szCs w:val="28"/>
          <w:lang w:val="ru-RU"/>
        </w:rPr>
        <w:tab/>
      </w:r>
      <w:r w:rsidRPr="00305625">
        <w:rPr>
          <w:b/>
          <w:sz w:val="28"/>
          <w:szCs w:val="28"/>
        </w:rPr>
        <w:t>III</w:t>
      </w:r>
      <w:r w:rsidRPr="00305625">
        <w:rPr>
          <w:b/>
          <w:sz w:val="28"/>
          <w:szCs w:val="28"/>
          <w:lang w:val="ru-RU"/>
        </w:rPr>
        <w:t>.</w:t>
      </w:r>
      <w:r w:rsidRPr="00305625">
        <w:rPr>
          <w:b/>
          <w:sz w:val="28"/>
          <w:szCs w:val="28"/>
          <w:lang w:val="ru-RU"/>
        </w:rPr>
        <w:tab/>
        <w:t>Предлагаемые меры</w:t>
      </w:r>
    </w:p>
    <w:p w:rsidR="00305625" w:rsidRPr="00D6448C" w:rsidRDefault="00265DD4" w:rsidP="00305625">
      <w:pPr>
        <w:ind w:left="1247"/>
        <w:rPr>
          <w:lang w:val="ru-RU"/>
        </w:rPr>
      </w:pPr>
      <w:r w:rsidRPr="00265DD4">
        <w:rPr>
          <w:lang w:val="ru-RU"/>
        </w:rPr>
        <w:t>7.</w:t>
      </w:r>
      <w:r w:rsidRPr="00265DD4">
        <w:rPr>
          <w:lang w:val="ru-RU"/>
        </w:rPr>
        <w:tab/>
      </w:r>
      <w:r w:rsidR="00305625" w:rsidRPr="00D6448C">
        <w:rPr>
          <w:lang w:val="ru-RU"/>
        </w:rPr>
        <w:t xml:space="preserve">На основе вышеизложенной информации конференции Сторон </w:t>
      </w:r>
      <w:proofErr w:type="spellStart"/>
      <w:r w:rsidR="00305625" w:rsidRPr="00D6448C">
        <w:rPr>
          <w:lang w:val="ru-RU"/>
        </w:rPr>
        <w:t>Базельской</w:t>
      </w:r>
      <w:proofErr w:type="spellEnd"/>
      <w:r w:rsidR="00305625" w:rsidRPr="00D6448C">
        <w:rPr>
          <w:lang w:val="ru-RU"/>
        </w:rPr>
        <w:t xml:space="preserve">, </w:t>
      </w:r>
      <w:proofErr w:type="spellStart"/>
      <w:r w:rsidR="00305625" w:rsidRPr="00D6448C">
        <w:rPr>
          <w:lang w:val="ru-RU"/>
        </w:rPr>
        <w:t>Роттердамской</w:t>
      </w:r>
      <w:proofErr w:type="spellEnd"/>
      <w:r w:rsidR="00305625" w:rsidRPr="00D6448C">
        <w:rPr>
          <w:lang w:val="ru-RU"/>
        </w:rPr>
        <w:t xml:space="preserve"> и Стокгольмской конвенций, возможно, пожелают принять решение следующего содержания:</w:t>
      </w:r>
    </w:p>
    <w:p w:rsidR="00305625" w:rsidRPr="00D6448C" w:rsidRDefault="00305625" w:rsidP="007E7C26">
      <w:pPr>
        <w:ind w:left="1871" w:firstLine="624"/>
        <w:rPr>
          <w:lang w:val="ru-RU"/>
        </w:rPr>
      </w:pPr>
      <w:r w:rsidRPr="00EE2778">
        <w:rPr>
          <w:i/>
          <w:lang w:val="ru-RU"/>
        </w:rPr>
        <w:t>Конференция Сторон</w:t>
      </w:r>
      <w:r w:rsidRPr="00D6448C">
        <w:rPr>
          <w:lang w:val="ru-RU"/>
        </w:rPr>
        <w:t>,</w:t>
      </w:r>
    </w:p>
    <w:p w:rsidR="00305625" w:rsidRPr="00D6448C" w:rsidRDefault="00305625" w:rsidP="007E7C26">
      <w:pPr>
        <w:ind w:left="1871" w:firstLine="624"/>
        <w:rPr>
          <w:lang w:val="ru-RU"/>
        </w:rPr>
      </w:pPr>
      <w:r w:rsidRPr="00EE2778">
        <w:rPr>
          <w:i/>
          <w:lang w:val="ru-RU"/>
        </w:rPr>
        <w:t>ссылаясь</w:t>
      </w:r>
      <w:r w:rsidRPr="00D6448C">
        <w:rPr>
          <w:lang w:val="ru-RU"/>
        </w:rPr>
        <w:t xml:space="preserve"> на цель 5 в области устойчивого развития об обеспечении гендерного равенства, принятую Генеральной Ассамблеей 25 сентября 2015 года в ее резолюции</w:t>
      </w:r>
      <w:r w:rsidR="000560DF">
        <w:rPr>
          <w:lang w:val="ru-RU"/>
        </w:rPr>
        <w:t> </w:t>
      </w:r>
      <w:r w:rsidRPr="00D6448C">
        <w:rPr>
          <w:lang w:val="ru-RU"/>
        </w:rPr>
        <w:t>70/1, озаглавленной «Преобразование нашего мира: Повестка дня в области устойчивого развития на период до 2030 года»,</w:t>
      </w:r>
    </w:p>
    <w:p w:rsidR="00305625" w:rsidRPr="00474FE6" w:rsidRDefault="00305625" w:rsidP="007E7C26">
      <w:pPr>
        <w:ind w:left="1871" w:firstLine="624"/>
        <w:rPr>
          <w:lang w:val="ru-RU"/>
        </w:rPr>
      </w:pPr>
      <w:proofErr w:type="gramStart"/>
      <w:r w:rsidRPr="00EE2778">
        <w:rPr>
          <w:i/>
          <w:lang w:val="ru-RU"/>
        </w:rPr>
        <w:lastRenderedPageBreak/>
        <w:t xml:space="preserve">ссылаясь также </w:t>
      </w:r>
      <w:r w:rsidRPr="00305625">
        <w:rPr>
          <w:lang w:val="ru-RU"/>
        </w:rPr>
        <w:t>на резолюцию 2/5 Ассамблеи Организации Объединенных Наций по окружающ</w:t>
      </w:r>
      <w:bookmarkStart w:id="0" w:name="_GoBack"/>
      <w:bookmarkEnd w:id="0"/>
      <w:r w:rsidRPr="00305625">
        <w:rPr>
          <w:lang w:val="ru-RU"/>
        </w:rPr>
        <w:t xml:space="preserve">ей среде от 27 мая 2016 года, озаглавленную </w:t>
      </w:r>
      <w:r w:rsidRPr="00D6448C">
        <w:rPr>
          <w:lang w:val="ru-RU"/>
        </w:rPr>
        <w:t>«Осуществление Повестки дня в области устойчивого развития на период до 2030 года», в которой, среди прочего, подчеркивается важность соблюдения, защиты и поощрения гендерного равенства в реализации экологической составляющей Повестки дня в области устойчивого р</w:t>
      </w:r>
      <w:r w:rsidR="00474FE6">
        <w:rPr>
          <w:lang w:val="ru-RU"/>
        </w:rPr>
        <w:t>азвития на период до 2030 года,</w:t>
      </w:r>
      <w:proofErr w:type="gramEnd"/>
    </w:p>
    <w:p w:rsidR="00305625" w:rsidRPr="00D6448C" w:rsidRDefault="00663F94" w:rsidP="007E7C26">
      <w:pPr>
        <w:ind w:left="1871" w:firstLine="624"/>
        <w:rPr>
          <w:lang w:val="ru-RU"/>
        </w:rPr>
      </w:pPr>
      <w:r w:rsidRPr="00663F94">
        <w:rPr>
          <w:lang w:val="ru-RU"/>
        </w:rPr>
        <w:t>1.</w:t>
      </w:r>
      <w:r w:rsidRPr="00663F94">
        <w:rPr>
          <w:lang w:val="ru-RU"/>
        </w:rPr>
        <w:tab/>
      </w:r>
      <w:r w:rsidR="00305625" w:rsidRPr="00EE2778">
        <w:rPr>
          <w:i/>
          <w:lang w:val="ru-RU"/>
        </w:rPr>
        <w:t xml:space="preserve">принимает к сведению </w:t>
      </w:r>
      <w:r w:rsidR="00305625" w:rsidRPr="00D6448C">
        <w:rPr>
          <w:lang w:val="ru-RU"/>
        </w:rPr>
        <w:t xml:space="preserve">План действий по гендерным вопросам секретариата </w:t>
      </w:r>
      <w:proofErr w:type="spellStart"/>
      <w:r w:rsidR="00305625" w:rsidRPr="00D6448C">
        <w:rPr>
          <w:lang w:val="ru-RU"/>
        </w:rPr>
        <w:t>Базельской</w:t>
      </w:r>
      <w:proofErr w:type="spellEnd"/>
      <w:r w:rsidR="00305625" w:rsidRPr="00D6448C">
        <w:rPr>
          <w:lang w:val="ru-RU"/>
        </w:rPr>
        <w:t xml:space="preserve">, </w:t>
      </w:r>
      <w:proofErr w:type="spellStart"/>
      <w:r w:rsidR="00305625" w:rsidRPr="00D6448C">
        <w:rPr>
          <w:lang w:val="ru-RU"/>
        </w:rPr>
        <w:t>Роттердамской</w:t>
      </w:r>
      <w:proofErr w:type="spellEnd"/>
      <w:r w:rsidR="00305625" w:rsidRPr="00D6448C">
        <w:rPr>
          <w:lang w:val="ru-RU"/>
        </w:rPr>
        <w:t xml:space="preserve"> и Стокгольмской конвенций и доклад об осуществлении Плана действий по гендерным вопросам</w:t>
      </w:r>
      <w:r w:rsidR="00305625" w:rsidRPr="0035355E">
        <w:rPr>
          <w:vertAlign w:val="superscript"/>
        </w:rPr>
        <w:footnoteReference w:id="6"/>
      </w:r>
      <w:r w:rsidR="00305625" w:rsidRPr="00D6448C">
        <w:rPr>
          <w:lang w:val="ru-RU"/>
        </w:rPr>
        <w:t xml:space="preserve"> и приветствует усилия секретариата в области актуализации гендерной проблематики в своей деятельности, проектах и программах;</w:t>
      </w:r>
    </w:p>
    <w:p w:rsidR="00305625" w:rsidRPr="00474FE6" w:rsidRDefault="00663F94" w:rsidP="007E7C26">
      <w:pPr>
        <w:ind w:left="1871" w:firstLine="624"/>
        <w:rPr>
          <w:lang w:val="ru-RU"/>
        </w:rPr>
      </w:pPr>
      <w:proofErr w:type="gramStart"/>
      <w:r w:rsidRPr="00663F94">
        <w:rPr>
          <w:lang w:val="ru-RU"/>
        </w:rPr>
        <w:t>2.</w:t>
      </w:r>
      <w:r w:rsidRPr="00663F94">
        <w:rPr>
          <w:lang w:val="ru-RU"/>
        </w:rPr>
        <w:tab/>
      </w:r>
      <w:r w:rsidR="00305625" w:rsidRPr="00EE2778">
        <w:rPr>
          <w:i/>
          <w:lang w:val="ru-RU"/>
        </w:rPr>
        <w:t>признает</w:t>
      </w:r>
      <w:r w:rsidR="00305625" w:rsidRPr="00305625">
        <w:rPr>
          <w:lang w:val="ru-RU"/>
        </w:rPr>
        <w:t>, что, несмотря на предпринятые Сторонами и секретариатом усилия по поощрению гендерного равенства, в них по-прежнему сохраняется необходимость для обеспечения того, чтобы женщины и мужчины, девочки и мальчики из всех Сторон в равной степени привлекались к осуществлению этих трех конвенций и были представлены в их органах и процессах и, таким образом, служили источником информации и участвовали в принятии решений</w:t>
      </w:r>
      <w:proofErr w:type="gramEnd"/>
      <w:r w:rsidR="00305625" w:rsidRPr="00305625">
        <w:rPr>
          <w:lang w:val="ru-RU"/>
        </w:rPr>
        <w:t xml:space="preserve"> относительно учитывающих гендерную проблематику мер политики в области опасны</w:t>
      </w:r>
      <w:r w:rsidR="00474FE6">
        <w:rPr>
          <w:lang w:val="ru-RU"/>
        </w:rPr>
        <w:t>х химических веществ и отходов;</w:t>
      </w:r>
    </w:p>
    <w:p w:rsidR="00305625" w:rsidRPr="00D6448C" w:rsidRDefault="00663F94" w:rsidP="007E7C26">
      <w:pPr>
        <w:ind w:left="1871" w:firstLine="624"/>
        <w:rPr>
          <w:lang w:val="ru-RU"/>
        </w:rPr>
      </w:pPr>
      <w:r w:rsidRPr="00663F94">
        <w:rPr>
          <w:lang w:val="ru-RU"/>
        </w:rPr>
        <w:t>3.</w:t>
      </w:r>
      <w:r w:rsidRPr="00663F94">
        <w:rPr>
          <w:lang w:val="ru-RU"/>
        </w:rPr>
        <w:tab/>
      </w:r>
      <w:r w:rsidR="00305625" w:rsidRPr="00EE2778">
        <w:rPr>
          <w:i/>
          <w:lang w:val="ru-RU"/>
        </w:rPr>
        <w:t>просит</w:t>
      </w:r>
      <w:r w:rsidR="00305625" w:rsidRPr="00D6448C">
        <w:rPr>
          <w:lang w:val="ru-RU"/>
        </w:rPr>
        <w:t xml:space="preserve"> секретариат:</w:t>
      </w:r>
    </w:p>
    <w:p w:rsidR="00305625" w:rsidRPr="00D6448C" w:rsidRDefault="00663F94" w:rsidP="007E7C26">
      <w:pPr>
        <w:ind w:left="1871" w:firstLine="624"/>
        <w:rPr>
          <w:lang w:val="ru-RU"/>
        </w:rPr>
      </w:pPr>
      <w:r>
        <w:t>a</w:t>
      </w:r>
      <w:r w:rsidRPr="00663F94">
        <w:rPr>
          <w:lang w:val="ru-RU"/>
        </w:rPr>
        <w:t>)</w:t>
      </w:r>
      <w:r w:rsidRPr="00663F94">
        <w:rPr>
          <w:lang w:val="ru-RU"/>
        </w:rPr>
        <w:tab/>
      </w:r>
      <w:proofErr w:type="gramStart"/>
      <w:r w:rsidR="00305625" w:rsidRPr="00D6448C">
        <w:rPr>
          <w:lang w:val="ru-RU"/>
        </w:rPr>
        <w:t>представить</w:t>
      </w:r>
      <w:proofErr w:type="gramEnd"/>
      <w:r w:rsidR="00305625" w:rsidRPr="00D6448C">
        <w:rPr>
          <w:lang w:val="ru-RU"/>
        </w:rPr>
        <w:t xml:space="preserve"> конференциям Сторон на их совещаниях в 2019 году доклад об осуществлении Плана действий по гендерным вопросам;</w:t>
      </w:r>
    </w:p>
    <w:p w:rsidR="00305625" w:rsidRPr="00D6448C" w:rsidRDefault="00663F94" w:rsidP="007E7C26">
      <w:pPr>
        <w:ind w:left="1871" w:firstLine="624"/>
        <w:rPr>
          <w:lang w:val="ru-RU"/>
        </w:rPr>
      </w:pPr>
      <w:r>
        <w:t>b</w:t>
      </w:r>
      <w:r w:rsidRPr="00663F94">
        <w:rPr>
          <w:lang w:val="ru-RU"/>
        </w:rPr>
        <w:t>)</w:t>
      </w:r>
      <w:r w:rsidRPr="00663F94">
        <w:rPr>
          <w:lang w:val="ru-RU"/>
        </w:rPr>
        <w:tab/>
      </w:r>
      <w:r w:rsidR="00305625" w:rsidRPr="00D6448C">
        <w:rPr>
          <w:lang w:val="ru-RU"/>
        </w:rPr>
        <w:t xml:space="preserve">подготовить для рассмотрения конференциями Сторон в 2019 году план действий в рамках </w:t>
      </w:r>
      <w:proofErr w:type="spellStart"/>
      <w:r w:rsidR="00305625" w:rsidRPr="00D6448C">
        <w:rPr>
          <w:lang w:val="ru-RU"/>
        </w:rPr>
        <w:t>Базельской</w:t>
      </w:r>
      <w:proofErr w:type="spellEnd"/>
      <w:r w:rsidR="00305625" w:rsidRPr="00D6448C">
        <w:rPr>
          <w:lang w:val="ru-RU"/>
        </w:rPr>
        <w:t xml:space="preserve">, </w:t>
      </w:r>
      <w:proofErr w:type="spellStart"/>
      <w:r w:rsidR="00305625" w:rsidRPr="00D6448C">
        <w:rPr>
          <w:lang w:val="ru-RU"/>
        </w:rPr>
        <w:t>Роттердамской</w:t>
      </w:r>
      <w:proofErr w:type="spellEnd"/>
      <w:r w:rsidR="00305625" w:rsidRPr="00D6448C">
        <w:rPr>
          <w:lang w:val="ru-RU"/>
        </w:rPr>
        <w:t xml:space="preserve"> и Стокгольмской конвенций по обеспечению актуализации гендерных факторов в контексте всех аспектов работы в рамках конвенций, а также четкие показатели для отслеживания прогресса.</w:t>
      </w:r>
    </w:p>
    <w:p w:rsidR="005A09B2" w:rsidRPr="00305625" w:rsidRDefault="00305625" w:rsidP="00265DD4">
      <w:pPr>
        <w:suppressAutoHyphens w:val="0"/>
        <w:spacing w:before="360" w:after="0"/>
        <w:jc w:val="center"/>
      </w:pPr>
      <w:r w:rsidRPr="00305625">
        <w:t>____________________</w:t>
      </w:r>
    </w:p>
    <w:sectPr w:rsidR="005A09B2" w:rsidRPr="00305625" w:rsidSect="005525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ED" w:rsidRDefault="003238ED">
      <w:r>
        <w:separator/>
      </w:r>
    </w:p>
  </w:endnote>
  <w:endnote w:type="continuationSeparator" w:id="0">
    <w:p w:rsidR="003238ED" w:rsidRDefault="003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40" w:rsidRDefault="00B11E40" w:rsidP="00843911">
    <w:pPr>
      <w:pStyle w:val="Footer"/>
      <w:tabs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FE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40" w:rsidRDefault="00B11E40" w:rsidP="0003167B">
    <w:pPr>
      <w:pStyle w:val="Footer"/>
      <w:tabs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FE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60" w:rsidRPr="0015052D" w:rsidRDefault="00C27460" w:rsidP="00C27460">
    <w:pPr>
      <w:pStyle w:val="Footer"/>
      <w:tabs>
        <w:tab w:val="clear" w:pos="4320"/>
        <w:tab w:val="clear" w:pos="8640"/>
      </w:tabs>
      <w:spacing w:after="0"/>
      <w:ind w:left="624"/>
      <w:rPr>
        <w:szCs w:val="18"/>
      </w:rPr>
    </w:pPr>
    <w:r w:rsidRPr="00C27460">
      <w:rPr>
        <w:szCs w:val="18"/>
      </w:rPr>
      <w:t>________________________</w:t>
    </w:r>
    <w:r w:rsidR="00DB548A">
      <w:rPr>
        <w:szCs w:val="18"/>
      </w:rPr>
      <w:t>______</w:t>
    </w:r>
  </w:p>
  <w:p w:rsidR="0015052D" w:rsidRDefault="0015052D" w:rsidP="0015052D">
    <w:pPr>
      <w:pStyle w:val="Footer"/>
      <w:tabs>
        <w:tab w:val="clear" w:pos="4320"/>
        <w:tab w:val="clear" w:pos="8640"/>
      </w:tabs>
      <w:spacing w:before="20" w:after="40"/>
      <w:ind w:left="1247"/>
      <w:rPr>
        <w:szCs w:val="18"/>
      </w:rPr>
    </w:pPr>
    <w:r>
      <w:rPr>
        <w:szCs w:val="18"/>
      </w:rPr>
      <w:t>*</w:t>
    </w:r>
    <w:r>
      <w:rPr>
        <w:szCs w:val="18"/>
      </w:rPr>
      <w:tab/>
    </w:r>
    <w:r w:rsidR="004B1BFF">
      <w:rPr>
        <w:szCs w:val="18"/>
      </w:rPr>
      <w:t>UNEP/CHW.13</w:t>
    </w:r>
    <w:r w:rsidRPr="006E44AD">
      <w:rPr>
        <w:szCs w:val="18"/>
      </w:rPr>
      <w:t>/1</w:t>
    </w:r>
    <w:r>
      <w:rPr>
        <w:szCs w:val="18"/>
      </w:rPr>
      <w:t>.</w:t>
    </w:r>
  </w:p>
  <w:p w:rsidR="00C27460" w:rsidRDefault="00C27460" w:rsidP="0015052D">
    <w:pPr>
      <w:pStyle w:val="Footer"/>
      <w:tabs>
        <w:tab w:val="clear" w:pos="4320"/>
        <w:tab w:val="clear" w:pos="8640"/>
      </w:tabs>
      <w:spacing w:before="20" w:after="40"/>
      <w:ind w:left="1247"/>
      <w:rPr>
        <w:szCs w:val="18"/>
      </w:rPr>
    </w:pPr>
    <w:r w:rsidRPr="00C27460">
      <w:rPr>
        <w:szCs w:val="18"/>
      </w:rPr>
      <w:t>*</w:t>
    </w:r>
    <w:r w:rsidR="0015052D">
      <w:rPr>
        <w:szCs w:val="18"/>
      </w:rPr>
      <w:t>*</w:t>
    </w:r>
    <w:r w:rsidRPr="00C27460">
      <w:rPr>
        <w:szCs w:val="18"/>
      </w:rPr>
      <w:tab/>
      <w:t>UNEP/FAO/R</w:t>
    </w:r>
    <w:r w:rsidR="004B1BFF">
      <w:rPr>
        <w:szCs w:val="18"/>
      </w:rPr>
      <w:t>C/COP.8</w:t>
    </w:r>
    <w:r w:rsidR="0015052D">
      <w:rPr>
        <w:szCs w:val="18"/>
      </w:rPr>
      <w:t>/</w:t>
    </w:r>
    <w:r w:rsidRPr="00C27460">
      <w:rPr>
        <w:szCs w:val="18"/>
      </w:rPr>
      <w:t>1.</w:t>
    </w:r>
  </w:p>
  <w:p w:rsidR="0015052D" w:rsidRPr="00C27460" w:rsidRDefault="0015052D" w:rsidP="0015052D">
    <w:pPr>
      <w:pStyle w:val="Footer"/>
      <w:tabs>
        <w:tab w:val="clear" w:pos="4320"/>
        <w:tab w:val="clear" w:pos="8640"/>
      </w:tabs>
      <w:spacing w:before="20"/>
      <w:ind w:left="1247"/>
      <w:rPr>
        <w:sz w:val="20"/>
      </w:rPr>
    </w:pPr>
    <w:r>
      <w:rPr>
        <w:szCs w:val="18"/>
      </w:rPr>
      <w:t>***</w:t>
    </w:r>
    <w:r>
      <w:rPr>
        <w:szCs w:val="18"/>
      </w:rPr>
      <w:tab/>
    </w:r>
    <w:r w:rsidR="004B1BFF">
      <w:rPr>
        <w:szCs w:val="18"/>
      </w:rPr>
      <w:t>UNEP/POPS/COP.8</w:t>
    </w:r>
    <w:r w:rsidRPr="00A1679D">
      <w:rPr>
        <w:szCs w:val="18"/>
      </w:rPr>
      <w:t>/1.</w:t>
    </w:r>
  </w:p>
  <w:p w:rsidR="00B11E40" w:rsidRPr="007C2EE3" w:rsidRDefault="00B11E40" w:rsidP="00843911">
    <w:pPr>
      <w:pStyle w:val="Footer"/>
      <w:tabs>
        <w:tab w:val="clear" w:pos="4320"/>
        <w:tab w:val="clear" w:pos="8640"/>
      </w:tabs>
      <w:rPr>
        <w:sz w:val="20"/>
      </w:rPr>
    </w:pPr>
    <w:r w:rsidRPr="0001503E">
      <w:rPr>
        <w:sz w:val="20"/>
      </w:rPr>
      <w:t>K1</w:t>
    </w:r>
    <w:r w:rsidR="004B1BFF">
      <w:rPr>
        <w:sz w:val="20"/>
      </w:rPr>
      <w:t>6</w:t>
    </w:r>
    <w:r w:rsidR="00C23531">
      <w:rPr>
        <w:sz w:val="20"/>
      </w:rPr>
      <w:t>10136</w:t>
    </w:r>
    <w:r>
      <w:rPr>
        <w:sz w:val="20"/>
      </w:rPr>
      <w:t xml:space="preserve">      </w:t>
    </w:r>
    <w:r w:rsidR="00474FE6">
      <w:rPr>
        <w:sz w:val="20"/>
      </w:rPr>
      <w:t>30</w:t>
    </w:r>
    <w:r w:rsidR="00843911">
      <w:rPr>
        <w:sz w:val="20"/>
      </w:rPr>
      <w:t>1</w:t>
    </w:r>
    <w:r w:rsidR="004B1BFF">
      <w:rPr>
        <w:sz w:val="20"/>
      </w:rPr>
      <w:t>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ED" w:rsidRDefault="003238ED" w:rsidP="009E2FBE">
      <w:pPr>
        <w:spacing w:after="0"/>
        <w:ind w:left="624"/>
      </w:pPr>
      <w:r>
        <w:separator/>
      </w:r>
    </w:p>
  </w:footnote>
  <w:footnote w:type="continuationSeparator" w:id="0">
    <w:p w:rsidR="003238ED" w:rsidRDefault="003238ED">
      <w:r>
        <w:continuationSeparator/>
      </w:r>
    </w:p>
  </w:footnote>
  <w:footnote w:id="1">
    <w:p w:rsidR="00305625" w:rsidRPr="009E2FBE" w:rsidRDefault="00305625" w:rsidP="009E2F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/>
          <w:szCs w:val="18"/>
          <w:lang w:val="ru-RU"/>
        </w:rPr>
      </w:pPr>
      <w:r w:rsidRPr="009E2FBE">
        <w:rPr>
          <w:rStyle w:val="FootnoteReference"/>
          <w:sz w:val="18"/>
          <w:lang w:val="ru-RU"/>
        </w:rPr>
        <w:footnoteRef/>
      </w:r>
      <w:r w:rsidRPr="009E2FBE">
        <w:rPr>
          <w:szCs w:val="18"/>
          <w:lang w:val="ru-RU"/>
        </w:rPr>
        <w:tab/>
      </w:r>
      <w:proofErr w:type="gramStart"/>
      <w:r w:rsidRPr="009E2FBE">
        <w:rPr>
          <w:szCs w:val="18"/>
          <w:lang w:val="en-US"/>
        </w:rPr>
        <w:t>A</w:t>
      </w:r>
      <w:r w:rsidRPr="009E2FBE">
        <w:rPr>
          <w:szCs w:val="18"/>
          <w:lang w:val="ru-RU"/>
        </w:rPr>
        <w:t>/</w:t>
      </w:r>
      <w:r w:rsidRPr="009E2FBE">
        <w:rPr>
          <w:szCs w:val="18"/>
          <w:lang w:val="en-US"/>
        </w:rPr>
        <w:t>RES</w:t>
      </w:r>
      <w:r w:rsidRPr="009E2FBE">
        <w:rPr>
          <w:szCs w:val="18"/>
          <w:lang w:val="ru-RU"/>
        </w:rPr>
        <w:t>/70/1.</w:t>
      </w:r>
      <w:proofErr w:type="gramEnd"/>
      <w:r w:rsidRPr="009E2FBE">
        <w:rPr>
          <w:szCs w:val="18"/>
          <w:lang w:val="ru-RU"/>
        </w:rPr>
        <w:t xml:space="preserve"> См., в частности, пункты 20 и 54 и цель 5.</w:t>
      </w:r>
    </w:p>
  </w:footnote>
  <w:footnote w:id="2">
    <w:p w:rsidR="00305625" w:rsidRPr="009E2FBE" w:rsidRDefault="00305625" w:rsidP="009E2F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9E2FBE">
        <w:rPr>
          <w:rStyle w:val="FootnoteReference"/>
          <w:sz w:val="18"/>
          <w:lang w:val="ru-RU"/>
        </w:rPr>
        <w:footnoteRef/>
      </w:r>
      <w:r w:rsidRPr="009E2FBE">
        <w:rPr>
          <w:szCs w:val="18"/>
          <w:lang w:val="ru-RU"/>
        </w:rPr>
        <w:tab/>
        <w:t>http://synergies.pops.int/Gender/AdditionalResources/tabid/4462/language/en-US/Default.aspx.</w:t>
      </w:r>
    </w:p>
  </w:footnote>
  <w:footnote w:id="3">
    <w:p w:rsidR="00305625" w:rsidRPr="009E2FBE" w:rsidRDefault="00305625" w:rsidP="009E2F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9E2FBE">
        <w:rPr>
          <w:rStyle w:val="FootnoteReference"/>
          <w:sz w:val="18"/>
          <w:lang w:val="ru-RU"/>
        </w:rPr>
        <w:footnoteRef/>
      </w:r>
      <w:r w:rsidRPr="009E2FBE">
        <w:rPr>
          <w:szCs w:val="18"/>
          <w:lang w:val="ru-RU"/>
        </w:rPr>
        <w:tab/>
        <w:t>http://synergies.pops.int/Gender/BRSGenderActionPlan/tabid/3652/language/en-US/Default.aspx.</w:t>
      </w:r>
    </w:p>
  </w:footnote>
  <w:footnote w:id="4">
    <w:p w:rsidR="00305625" w:rsidRPr="009E2FBE" w:rsidRDefault="00305625" w:rsidP="009E2F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9E2FBE">
        <w:rPr>
          <w:rStyle w:val="FootnoteReference"/>
          <w:sz w:val="18"/>
          <w:lang w:val="ru-RU"/>
        </w:rPr>
        <w:footnoteRef/>
      </w:r>
      <w:r w:rsidRPr="009E2FBE">
        <w:rPr>
          <w:szCs w:val="18"/>
          <w:lang w:val="en-US"/>
        </w:rPr>
        <w:tab/>
        <w:t>UNEP/FAO/CHW/RC/POPS/EXCOPS.2/INF/25.</w:t>
      </w:r>
    </w:p>
  </w:footnote>
  <w:footnote w:id="5">
    <w:p w:rsidR="00305625" w:rsidRPr="009E2FBE" w:rsidRDefault="00305625" w:rsidP="009E2FBE">
      <w:pPr>
        <w:autoSpaceDE w:val="0"/>
        <w:autoSpaceDN w:val="0"/>
        <w:adjustRightInd w:val="0"/>
        <w:spacing w:before="20" w:after="40"/>
        <w:ind w:left="1247"/>
        <w:rPr>
          <w:sz w:val="18"/>
          <w:szCs w:val="18"/>
        </w:rPr>
      </w:pPr>
      <w:r w:rsidRPr="009E2FBE">
        <w:rPr>
          <w:rStyle w:val="FootnoteReference"/>
          <w:sz w:val="18"/>
          <w:lang w:val="ru-RU"/>
        </w:rPr>
        <w:footnoteRef/>
      </w:r>
      <w:r w:rsidRPr="009E2FBE">
        <w:rPr>
          <w:sz w:val="18"/>
          <w:szCs w:val="18"/>
        </w:rPr>
        <w:tab/>
        <w:t>UNEP/CHW.12/INF/49-UNEP/FAO/RC/COP.7/INF/33-UNEP/POPS/COP.7/INF/54.</w:t>
      </w:r>
    </w:p>
  </w:footnote>
  <w:footnote w:id="6">
    <w:p w:rsidR="00305625" w:rsidRPr="009E2FBE" w:rsidRDefault="00305625" w:rsidP="009E2F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9E2FBE">
        <w:rPr>
          <w:rStyle w:val="FootnoteReference"/>
          <w:sz w:val="18"/>
          <w:lang w:val="ru-RU"/>
        </w:rPr>
        <w:footnoteRef/>
      </w:r>
      <w:r w:rsidRPr="009E2FBE">
        <w:rPr>
          <w:szCs w:val="18"/>
          <w:lang w:val="en-US"/>
        </w:rPr>
        <w:tab/>
        <w:t>UNEP/CHW.13/INF/46-UNEP/FAO/RC/COP.8/INF/32-UNEP/POPS/COP.8/INF/49.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40" w:rsidRPr="00482AF8" w:rsidRDefault="004B1BFF" w:rsidP="0015052D">
    <w:pPr>
      <w:pStyle w:val="Normal-pool"/>
      <w:pBdr>
        <w:bottom w:val="single" w:sz="4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rPr>
        <w:b/>
        <w:sz w:val="18"/>
        <w:szCs w:val="18"/>
      </w:rPr>
    </w:pPr>
    <w:r>
      <w:rPr>
        <w:b/>
        <w:bCs/>
        <w:sz w:val="18"/>
        <w:szCs w:val="18"/>
      </w:rPr>
      <w:t>UNEP/CHW.13</w:t>
    </w:r>
    <w:r w:rsidR="00482AF8" w:rsidRPr="00482AF8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2</w:t>
    </w:r>
    <w:r w:rsidR="00C23531">
      <w:rPr>
        <w:b/>
        <w:bCs/>
        <w:sz w:val="18"/>
        <w:szCs w:val="18"/>
      </w:rPr>
      <w:t>0</w:t>
    </w:r>
    <w:r w:rsidR="00482AF8" w:rsidRPr="00482AF8">
      <w:rPr>
        <w:b/>
        <w:bCs/>
        <w:sz w:val="18"/>
        <w:szCs w:val="18"/>
      </w:rPr>
      <w:t>-UNEP/FAO/RC/COP.</w:t>
    </w:r>
    <w:r>
      <w:rPr>
        <w:b/>
        <w:bCs/>
        <w:sz w:val="18"/>
        <w:szCs w:val="18"/>
      </w:rPr>
      <w:t>8</w:t>
    </w:r>
    <w:r w:rsidR="00482AF8" w:rsidRPr="00482AF8">
      <w:rPr>
        <w:b/>
        <w:bCs/>
        <w:sz w:val="18"/>
        <w:szCs w:val="18"/>
      </w:rPr>
      <w:t>/</w:t>
    </w:r>
    <w:r w:rsidR="00C23531">
      <w:rPr>
        <w:b/>
        <w:bCs/>
        <w:sz w:val="18"/>
        <w:szCs w:val="18"/>
      </w:rPr>
      <w:t>19</w:t>
    </w:r>
    <w:r>
      <w:rPr>
        <w:b/>
        <w:bCs/>
        <w:sz w:val="18"/>
        <w:szCs w:val="18"/>
      </w:rPr>
      <w:t>-UNEP/POPS/COP.8</w:t>
    </w:r>
    <w:r w:rsidR="00482AF8" w:rsidRPr="00482AF8">
      <w:rPr>
        <w:b/>
        <w:bCs/>
        <w:sz w:val="18"/>
        <w:szCs w:val="18"/>
      </w:rPr>
      <w:t>/</w:t>
    </w:r>
    <w:r w:rsidR="00C23531">
      <w:rPr>
        <w:b/>
        <w:bCs/>
        <w:sz w:val="18"/>
        <w:szCs w:val="18"/>
      </w:rP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40" w:rsidRPr="0015052D" w:rsidRDefault="00C23531" w:rsidP="0015052D">
    <w:pPr>
      <w:pStyle w:val="Normal-pool"/>
      <w:pBdr>
        <w:bottom w:val="single" w:sz="4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  <w:rPr>
        <w:b/>
        <w:sz w:val="18"/>
        <w:szCs w:val="18"/>
      </w:rPr>
    </w:pPr>
    <w:r>
      <w:rPr>
        <w:b/>
        <w:bCs/>
        <w:sz w:val="18"/>
        <w:szCs w:val="18"/>
      </w:rPr>
      <w:t>UNEP/CHW.13</w:t>
    </w:r>
    <w:r w:rsidRPr="00482AF8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20</w:t>
    </w:r>
    <w:r w:rsidRPr="00482AF8">
      <w:rPr>
        <w:b/>
        <w:bCs/>
        <w:sz w:val="18"/>
        <w:szCs w:val="18"/>
      </w:rPr>
      <w:t>-UNEP/FAO/RC/COP.</w:t>
    </w:r>
    <w:r>
      <w:rPr>
        <w:b/>
        <w:bCs/>
        <w:sz w:val="18"/>
        <w:szCs w:val="18"/>
      </w:rPr>
      <w:t>8</w:t>
    </w:r>
    <w:r w:rsidRPr="00482AF8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19-UNEP/POPS/COP.8</w:t>
    </w:r>
    <w:r w:rsidRPr="00482AF8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40" w:rsidRDefault="00B11E40" w:rsidP="00481A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E3"/>
    <w:multiLevelType w:val="hybridMultilevel"/>
    <w:tmpl w:val="29B424B8"/>
    <w:lvl w:ilvl="0" w:tplc="E4FC1F06">
      <w:start w:val="1"/>
      <w:numFmt w:val="decimal"/>
      <w:lvlText w:val="%1."/>
      <w:lvlJc w:val="left"/>
      <w:pPr>
        <w:tabs>
          <w:tab w:val="num" w:pos="4851"/>
        </w:tabs>
        <w:ind w:left="4851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E1EEDD8">
      <w:start w:val="1"/>
      <w:numFmt w:val="decimal"/>
      <w:pStyle w:val="Paralevel1"/>
      <w:lvlText w:val="%2."/>
      <w:lvlJc w:val="left"/>
      <w:pPr>
        <w:tabs>
          <w:tab w:val="num" w:pos="2687"/>
        </w:tabs>
        <w:ind w:left="2687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">
    <w:nsid w:val="1A4A2E43"/>
    <w:multiLevelType w:val="hybridMultilevel"/>
    <w:tmpl w:val="6D7479B0"/>
    <w:lvl w:ilvl="0" w:tplc="D01ECD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>
    <w:nsid w:val="561D70DD"/>
    <w:multiLevelType w:val="singleLevel"/>
    <w:tmpl w:val="5F5CC798"/>
    <w:lvl w:ilvl="0">
      <w:start w:val="10"/>
      <w:numFmt w:val="bullet"/>
      <w:lvlText w:val="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8"/>
        <w:szCs w:val="18"/>
      </w:rPr>
    </w:lvl>
  </w:abstractNum>
  <w:abstractNum w:abstractNumId="6">
    <w:nsid w:val="62291BF8"/>
    <w:multiLevelType w:val="multilevel"/>
    <w:tmpl w:val="D07A6E4C"/>
    <w:numStyleLink w:val="Normallist"/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4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3"/>
  </w:num>
  <w:num w:numId="21">
    <w:abstractNumId w:val="4"/>
  </w:num>
  <w:num w:numId="22">
    <w:abstractNumId w:val="6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2"/>
  </w:num>
  <w:num w:numId="28">
    <w:abstractNumId w:val="3"/>
  </w:num>
  <w:num w:numId="29">
    <w:abstractNumId w:val="4"/>
  </w:num>
  <w:num w:numId="30">
    <w:abstractNumId w:val="6"/>
  </w:num>
  <w:num w:numId="31">
    <w:abstractNumId w:val="2"/>
  </w:num>
  <w:num w:numId="32">
    <w:abstractNumId w:val="3"/>
  </w:num>
  <w:num w:numId="33">
    <w:abstractNumId w:val="4"/>
  </w:num>
  <w:num w:numId="34">
    <w:abstractNumId w:val="6"/>
  </w:num>
  <w:num w:numId="35">
    <w:abstractNumId w:val="4"/>
  </w:num>
  <w:num w:numId="36">
    <w:abstractNumId w:val="6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5"/>
  </w:num>
  <w:num w:numId="44">
    <w:abstractNumId w:val="4"/>
  </w:num>
  <w:num w:numId="45">
    <w:abstractNumId w:val="4"/>
  </w:num>
  <w:num w:numId="46">
    <w:abstractNumId w:val="4"/>
  </w:num>
  <w:num w:numId="47">
    <w:abstractNumId w:val="0"/>
  </w:num>
  <w:num w:numId="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4"/>
    <w:rsid w:val="00013449"/>
    <w:rsid w:val="000149E6"/>
    <w:rsid w:val="0001503E"/>
    <w:rsid w:val="000247B0"/>
    <w:rsid w:val="00026997"/>
    <w:rsid w:val="0003167B"/>
    <w:rsid w:val="00033E0B"/>
    <w:rsid w:val="00035EDE"/>
    <w:rsid w:val="00041116"/>
    <w:rsid w:val="00046D79"/>
    <w:rsid w:val="000509B4"/>
    <w:rsid w:val="000560DF"/>
    <w:rsid w:val="0006035B"/>
    <w:rsid w:val="000608D7"/>
    <w:rsid w:val="000627C4"/>
    <w:rsid w:val="00071886"/>
    <w:rsid w:val="000742BC"/>
    <w:rsid w:val="000800E6"/>
    <w:rsid w:val="00082A0C"/>
    <w:rsid w:val="00083504"/>
    <w:rsid w:val="000914F1"/>
    <w:rsid w:val="0009640C"/>
    <w:rsid w:val="000A1AF1"/>
    <w:rsid w:val="000A7200"/>
    <w:rsid w:val="000B22A2"/>
    <w:rsid w:val="000C2A52"/>
    <w:rsid w:val="000C3FF7"/>
    <w:rsid w:val="000D33C0"/>
    <w:rsid w:val="000D6941"/>
    <w:rsid w:val="000E0903"/>
    <w:rsid w:val="000E6BEF"/>
    <w:rsid w:val="000F5D73"/>
    <w:rsid w:val="00104A7D"/>
    <w:rsid w:val="001178B1"/>
    <w:rsid w:val="001202E3"/>
    <w:rsid w:val="00120762"/>
    <w:rsid w:val="00121256"/>
    <w:rsid w:val="0012240A"/>
    <w:rsid w:val="00123699"/>
    <w:rsid w:val="0013059D"/>
    <w:rsid w:val="001367AF"/>
    <w:rsid w:val="00137485"/>
    <w:rsid w:val="00141A55"/>
    <w:rsid w:val="001446A3"/>
    <w:rsid w:val="00145B21"/>
    <w:rsid w:val="0015052D"/>
    <w:rsid w:val="00152256"/>
    <w:rsid w:val="00155395"/>
    <w:rsid w:val="00160542"/>
    <w:rsid w:val="00160D74"/>
    <w:rsid w:val="00165E9A"/>
    <w:rsid w:val="00166291"/>
    <w:rsid w:val="00167D02"/>
    <w:rsid w:val="00181EC8"/>
    <w:rsid w:val="00184349"/>
    <w:rsid w:val="001855FC"/>
    <w:rsid w:val="00190A18"/>
    <w:rsid w:val="00191E61"/>
    <w:rsid w:val="00195F33"/>
    <w:rsid w:val="001B0A98"/>
    <w:rsid w:val="001B1617"/>
    <w:rsid w:val="001B504B"/>
    <w:rsid w:val="001B631F"/>
    <w:rsid w:val="001B70A3"/>
    <w:rsid w:val="001C5986"/>
    <w:rsid w:val="001C7EC0"/>
    <w:rsid w:val="001D11D6"/>
    <w:rsid w:val="001D3874"/>
    <w:rsid w:val="001D7E75"/>
    <w:rsid w:val="001E0052"/>
    <w:rsid w:val="001E56D2"/>
    <w:rsid w:val="001E79ED"/>
    <w:rsid w:val="001E7D56"/>
    <w:rsid w:val="001F209D"/>
    <w:rsid w:val="001F75DE"/>
    <w:rsid w:val="00200D58"/>
    <w:rsid w:val="002013BE"/>
    <w:rsid w:val="002063A4"/>
    <w:rsid w:val="0021145B"/>
    <w:rsid w:val="002150C1"/>
    <w:rsid w:val="00225228"/>
    <w:rsid w:val="00233247"/>
    <w:rsid w:val="00235C67"/>
    <w:rsid w:val="00243D36"/>
    <w:rsid w:val="00246FA1"/>
    <w:rsid w:val="00247707"/>
    <w:rsid w:val="0025042C"/>
    <w:rsid w:val="00250977"/>
    <w:rsid w:val="0025601E"/>
    <w:rsid w:val="0026018E"/>
    <w:rsid w:val="00260819"/>
    <w:rsid w:val="00262F42"/>
    <w:rsid w:val="00265DD4"/>
    <w:rsid w:val="002665CA"/>
    <w:rsid w:val="00267023"/>
    <w:rsid w:val="002830DA"/>
    <w:rsid w:val="00286740"/>
    <w:rsid w:val="002929D8"/>
    <w:rsid w:val="00293197"/>
    <w:rsid w:val="00296B76"/>
    <w:rsid w:val="00297349"/>
    <w:rsid w:val="002A237D"/>
    <w:rsid w:val="002A4C53"/>
    <w:rsid w:val="002B0672"/>
    <w:rsid w:val="002B247F"/>
    <w:rsid w:val="002C042B"/>
    <w:rsid w:val="002C145D"/>
    <w:rsid w:val="002C2C3E"/>
    <w:rsid w:val="002C533E"/>
    <w:rsid w:val="002D027F"/>
    <w:rsid w:val="002D7A85"/>
    <w:rsid w:val="002D7B60"/>
    <w:rsid w:val="002E1B27"/>
    <w:rsid w:val="002F0654"/>
    <w:rsid w:val="002F4761"/>
    <w:rsid w:val="002F5C79"/>
    <w:rsid w:val="003019E2"/>
    <w:rsid w:val="00302A0C"/>
    <w:rsid w:val="00305625"/>
    <w:rsid w:val="003064AE"/>
    <w:rsid w:val="0031413F"/>
    <w:rsid w:val="003148BB"/>
    <w:rsid w:val="003151C0"/>
    <w:rsid w:val="00317710"/>
    <w:rsid w:val="00317976"/>
    <w:rsid w:val="00317D36"/>
    <w:rsid w:val="003232AA"/>
    <w:rsid w:val="003238ED"/>
    <w:rsid w:val="003375DB"/>
    <w:rsid w:val="00340C77"/>
    <w:rsid w:val="0035355E"/>
    <w:rsid w:val="00354B99"/>
    <w:rsid w:val="00355EA9"/>
    <w:rsid w:val="003578DE"/>
    <w:rsid w:val="00360F11"/>
    <w:rsid w:val="00396257"/>
    <w:rsid w:val="00397EB8"/>
    <w:rsid w:val="003A2059"/>
    <w:rsid w:val="003A3180"/>
    <w:rsid w:val="003A4FD0"/>
    <w:rsid w:val="003A69D1"/>
    <w:rsid w:val="003A7705"/>
    <w:rsid w:val="003A77F1"/>
    <w:rsid w:val="003A7AF2"/>
    <w:rsid w:val="003B1545"/>
    <w:rsid w:val="003B6439"/>
    <w:rsid w:val="003C409D"/>
    <w:rsid w:val="003C54DB"/>
    <w:rsid w:val="003C5BA6"/>
    <w:rsid w:val="003C769A"/>
    <w:rsid w:val="003E6B51"/>
    <w:rsid w:val="003F0E85"/>
    <w:rsid w:val="00403149"/>
    <w:rsid w:val="00410C55"/>
    <w:rsid w:val="0041639C"/>
    <w:rsid w:val="00416854"/>
    <w:rsid w:val="00417725"/>
    <w:rsid w:val="00417EC4"/>
    <w:rsid w:val="00437F26"/>
    <w:rsid w:val="00444097"/>
    <w:rsid w:val="00445487"/>
    <w:rsid w:val="0044552D"/>
    <w:rsid w:val="004508DA"/>
    <w:rsid w:val="00454769"/>
    <w:rsid w:val="00465803"/>
    <w:rsid w:val="00466991"/>
    <w:rsid w:val="0047064C"/>
    <w:rsid w:val="004720AD"/>
    <w:rsid w:val="00474FE6"/>
    <w:rsid w:val="00481ACB"/>
    <w:rsid w:val="00482AF8"/>
    <w:rsid w:val="00484228"/>
    <w:rsid w:val="00485D02"/>
    <w:rsid w:val="004A3512"/>
    <w:rsid w:val="004A42E1"/>
    <w:rsid w:val="004A7DB3"/>
    <w:rsid w:val="004A7E77"/>
    <w:rsid w:val="004B162C"/>
    <w:rsid w:val="004B1BFF"/>
    <w:rsid w:val="004B7167"/>
    <w:rsid w:val="004B7E86"/>
    <w:rsid w:val="004C3DBE"/>
    <w:rsid w:val="004C5805"/>
    <w:rsid w:val="004C5855"/>
    <w:rsid w:val="004C5C96"/>
    <w:rsid w:val="004D06A4"/>
    <w:rsid w:val="004D3BEA"/>
    <w:rsid w:val="004D42C0"/>
    <w:rsid w:val="004D6DA2"/>
    <w:rsid w:val="004E027E"/>
    <w:rsid w:val="004F0EFB"/>
    <w:rsid w:val="004F1A81"/>
    <w:rsid w:val="0050026B"/>
    <w:rsid w:val="005075EB"/>
    <w:rsid w:val="005218D9"/>
    <w:rsid w:val="00526E45"/>
    <w:rsid w:val="00536186"/>
    <w:rsid w:val="00544CBB"/>
    <w:rsid w:val="00547114"/>
    <w:rsid w:val="00552536"/>
    <w:rsid w:val="00553954"/>
    <w:rsid w:val="005539A1"/>
    <w:rsid w:val="00557422"/>
    <w:rsid w:val="005651BA"/>
    <w:rsid w:val="00572E43"/>
    <w:rsid w:val="0057315F"/>
    <w:rsid w:val="00576104"/>
    <w:rsid w:val="0059090B"/>
    <w:rsid w:val="005A09B2"/>
    <w:rsid w:val="005A6A51"/>
    <w:rsid w:val="005B330A"/>
    <w:rsid w:val="005B45CC"/>
    <w:rsid w:val="005B56D8"/>
    <w:rsid w:val="005B67E2"/>
    <w:rsid w:val="005C09FF"/>
    <w:rsid w:val="005C67C8"/>
    <w:rsid w:val="005D0249"/>
    <w:rsid w:val="005D5091"/>
    <w:rsid w:val="005D6E8C"/>
    <w:rsid w:val="005F100C"/>
    <w:rsid w:val="005F1D31"/>
    <w:rsid w:val="005F35F1"/>
    <w:rsid w:val="005F68DA"/>
    <w:rsid w:val="00600B9E"/>
    <w:rsid w:val="0060773B"/>
    <w:rsid w:val="00607B3D"/>
    <w:rsid w:val="006157B5"/>
    <w:rsid w:val="00616E04"/>
    <w:rsid w:val="00622D69"/>
    <w:rsid w:val="00626FC6"/>
    <w:rsid w:val="006303B4"/>
    <w:rsid w:val="00633D3D"/>
    <w:rsid w:val="00641703"/>
    <w:rsid w:val="006431A6"/>
    <w:rsid w:val="006459F6"/>
    <w:rsid w:val="006501AD"/>
    <w:rsid w:val="00651BFA"/>
    <w:rsid w:val="00651C0E"/>
    <w:rsid w:val="00654475"/>
    <w:rsid w:val="00662DFC"/>
    <w:rsid w:val="00663F94"/>
    <w:rsid w:val="00665A4B"/>
    <w:rsid w:val="0068450C"/>
    <w:rsid w:val="00692E2A"/>
    <w:rsid w:val="006A76F2"/>
    <w:rsid w:val="006D7EFB"/>
    <w:rsid w:val="006E2241"/>
    <w:rsid w:val="006E6672"/>
    <w:rsid w:val="006E6722"/>
    <w:rsid w:val="006F1125"/>
    <w:rsid w:val="006F1FE8"/>
    <w:rsid w:val="006F4828"/>
    <w:rsid w:val="006F7041"/>
    <w:rsid w:val="007027B9"/>
    <w:rsid w:val="00715E88"/>
    <w:rsid w:val="00720CA1"/>
    <w:rsid w:val="007232EF"/>
    <w:rsid w:val="00734CAA"/>
    <w:rsid w:val="0075533C"/>
    <w:rsid w:val="00756216"/>
    <w:rsid w:val="00757581"/>
    <w:rsid w:val="007611A0"/>
    <w:rsid w:val="0077358D"/>
    <w:rsid w:val="00782935"/>
    <w:rsid w:val="0079067D"/>
    <w:rsid w:val="0079130C"/>
    <w:rsid w:val="007942FB"/>
    <w:rsid w:val="00796D3F"/>
    <w:rsid w:val="007A1683"/>
    <w:rsid w:val="007A5C12"/>
    <w:rsid w:val="007A7CB0"/>
    <w:rsid w:val="007B68A3"/>
    <w:rsid w:val="007C10DA"/>
    <w:rsid w:val="007C2541"/>
    <w:rsid w:val="007C2EE3"/>
    <w:rsid w:val="007C30A2"/>
    <w:rsid w:val="007D66A8"/>
    <w:rsid w:val="007D7481"/>
    <w:rsid w:val="007E003F"/>
    <w:rsid w:val="007E7C26"/>
    <w:rsid w:val="0080460C"/>
    <w:rsid w:val="00807B39"/>
    <w:rsid w:val="008164F2"/>
    <w:rsid w:val="00821395"/>
    <w:rsid w:val="00821528"/>
    <w:rsid w:val="0082250D"/>
    <w:rsid w:val="008230FC"/>
    <w:rsid w:val="00830E26"/>
    <w:rsid w:val="00843576"/>
    <w:rsid w:val="00843911"/>
    <w:rsid w:val="00843B64"/>
    <w:rsid w:val="008478FC"/>
    <w:rsid w:val="00852374"/>
    <w:rsid w:val="00867BFF"/>
    <w:rsid w:val="0088480A"/>
    <w:rsid w:val="0088757A"/>
    <w:rsid w:val="008957DD"/>
    <w:rsid w:val="00897D98"/>
    <w:rsid w:val="008A2F89"/>
    <w:rsid w:val="008A6DF2"/>
    <w:rsid w:val="008A7807"/>
    <w:rsid w:val="008B4CC9"/>
    <w:rsid w:val="008B7699"/>
    <w:rsid w:val="008C7201"/>
    <w:rsid w:val="008D7C99"/>
    <w:rsid w:val="008E0FCB"/>
    <w:rsid w:val="008E4AB9"/>
    <w:rsid w:val="008E7F6C"/>
    <w:rsid w:val="0092178C"/>
    <w:rsid w:val="00930B88"/>
    <w:rsid w:val="00940DCC"/>
    <w:rsid w:val="0094179A"/>
    <w:rsid w:val="0094204D"/>
    <w:rsid w:val="0094459E"/>
    <w:rsid w:val="00944DBC"/>
    <w:rsid w:val="00950977"/>
    <w:rsid w:val="00951A7B"/>
    <w:rsid w:val="009530AA"/>
    <w:rsid w:val="009564A6"/>
    <w:rsid w:val="00956676"/>
    <w:rsid w:val="00967621"/>
    <w:rsid w:val="00967E6A"/>
    <w:rsid w:val="0098026F"/>
    <w:rsid w:val="009B4A0F"/>
    <w:rsid w:val="009C11D2"/>
    <w:rsid w:val="009C4BC9"/>
    <w:rsid w:val="009C6C70"/>
    <w:rsid w:val="009D0B63"/>
    <w:rsid w:val="009D4565"/>
    <w:rsid w:val="009E2FBE"/>
    <w:rsid w:val="009E307E"/>
    <w:rsid w:val="009E3211"/>
    <w:rsid w:val="009E3873"/>
    <w:rsid w:val="009F0385"/>
    <w:rsid w:val="00A01332"/>
    <w:rsid w:val="00A07870"/>
    <w:rsid w:val="00A07F19"/>
    <w:rsid w:val="00A1348D"/>
    <w:rsid w:val="00A232EE"/>
    <w:rsid w:val="00A26808"/>
    <w:rsid w:val="00A302FB"/>
    <w:rsid w:val="00A4175F"/>
    <w:rsid w:val="00A44411"/>
    <w:rsid w:val="00A469FA"/>
    <w:rsid w:val="00A531B0"/>
    <w:rsid w:val="00A55276"/>
    <w:rsid w:val="00A55B01"/>
    <w:rsid w:val="00A56258"/>
    <w:rsid w:val="00A56B5B"/>
    <w:rsid w:val="00A603FF"/>
    <w:rsid w:val="00A6406F"/>
    <w:rsid w:val="00A657DD"/>
    <w:rsid w:val="00A666A6"/>
    <w:rsid w:val="00A66F44"/>
    <w:rsid w:val="00A675FD"/>
    <w:rsid w:val="00A72437"/>
    <w:rsid w:val="00A80611"/>
    <w:rsid w:val="00A834F1"/>
    <w:rsid w:val="00A93E08"/>
    <w:rsid w:val="00AA0CB1"/>
    <w:rsid w:val="00AA76AD"/>
    <w:rsid w:val="00AA7731"/>
    <w:rsid w:val="00AB141F"/>
    <w:rsid w:val="00AB3A0F"/>
    <w:rsid w:val="00AB5340"/>
    <w:rsid w:val="00AC0A89"/>
    <w:rsid w:val="00AC3C24"/>
    <w:rsid w:val="00AC7C96"/>
    <w:rsid w:val="00AD5E8E"/>
    <w:rsid w:val="00AE237D"/>
    <w:rsid w:val="00AE36CF"/>
    <w:rsid w:val="00AE502A"/>
    <w:rsid w:val="00AE5244"/>
    <w:rsid w:val="00AE7CB2"/>
    <w:rsid w:val="00AF5271"/>
    <w:rsid w:val="00AF7C07"/>
    <w:rsid w:val="00B11E40"/>
    <w:rsid w:val="00B13EB8"/>
    <w:rsid w:val="00B2265D"/>
    <w:rsid w:val="00B22C93"/>
    <w:rsid w:val="00B27589"/>
    <w:rsid w:val="00B30EED"/>
    <w:rsid w:val="00B316E2"/>
    <w:rsid w:val="00B34719"/>
    <w:rsid w:val="00B3658C"/>
    <w:rsid w:val="00B405B7"/>
    <w:rsid w:val="00B52222"/>
    <w:rsid w:val="00B54FE7"/>
    <w:rsid w:val="00B60E11"/>
    <w:rsid w:val="00B634BF"/>
    <w:rsid w:val="00B66901"/>
    <w:rsid w:val="00B70ADB"/>
    <w:rsid w:val="00B71E6D"/>
    <w:rsid w:val="00B72070"/>
    <w:rsid w:val="00B779E1"/>
    <w:rsid w:val="00B851C8"/>
    <w:rsid w:val="00B91EE1"/>
    <w:rsid w:val="00BA0090"/>
    <w:rsid w:val="00BA1A67"/>
    <w:rsid w:val="00BA1ACA"/>
    <w:rsid w:val="00BA31E4"/>
    <w:rsid w:val="00BA4D69"/>
    <w:rsid w:val="00BB305D"/>
    <w:rsid w:val="00BB334D"/>
    <w:rsid w:val="00BB56F5"/>
    <w:rsid w:val="00BD5028"/>
    <w:rsid w:val="00BE56BA"/>
    <w:rsid w:val="00BE5B5F"/>
    <w:rsid w:val="00BF15F4"/>
    <w:rsid w:val="00BF2451"/>
    <w:rsid w:val="00BF4ADC"/>
    <w:rsid w:val="00BF7046"/>
    <w:rsid w:val="00C051DA"/>
    <w:rsid w:val="00C0701C"/>
    <w:rsid w:val="00C0731D"/>
    <w:rsid w:val="00C23531"/>
    <w:rsid w:val="00C26F55"/>
    <w:rsid w:val="00C27460"/>
    <w:rsid w:val="00C30C63"/>
    <w:rsid w:val="00C36B8B"/>
    <w:rsid w:val="00C415C1"/>
    <w:rsid w:val="00C47DBF"/>
    <w:rsid w:val="00C552FF"/>
    <w:rsid w:val="00C55831"/>
    <w:rsid w:val="00C558DA"/>
    <w:rsid w:val="00C55AF3"/>
    <w:rsid w:val="00C84759"/>
    <w:rsid w:val="00C847BD"/>
    <w:rsid w:val="00C938E2"/>
    <w:rsid w:val="00CA6C7F"/>
    <w:rsid w:val="00CC10A6"/>
    <w:rsid w:val="00CC1711"/>
    <w:rsid w:val="00CC6B74"/>
    <w:rsid w:val="00CD358D"/>
    <w:rsid w:val="00CD5C77"/>
    <w:rsid w:val="00CD5EB8"/>
    <w:rsid w:val="00CD7044"/>
    <w:rsid w:val="00CD76A6"/>
    <w:rsid w:val="00CE08B9"/>
    <w:rsid w:val="00CE524C"/>
    <w:rsid w:val="00CE58E4"/>
    <w:rsid w:val="00CE78B0"/>
    <w:rsid w:val="00CF141F"/>
    <w:rsid w:val="00CF4777"/>
    <w:rsid w:val="00D04685"/>
    <w:rsid w:val="00D067BB"/>
    <w:rsid w:val="00D1352A"/>
    <w:rsid w:val="00D169AF"/>
    <w:rsid w:val="00D17939"/>
    <w:rsid w:val="00D20C19"/>
    <w:rsid w:val="00D25249"/>
    <w:rsid w:val="00D344D8"/>
    <w:rsid w:val="00D44172"/>
    <w:rsid w:val="00D47890"/>
    <w:rsid w:val="00D5471C"/>
    <w:rsid w:val="00D61A31"/>
    <w:rsid w:val="00D63B8C"/>
    <w:rsid w:val="00D64104"/>
    <w:rsid w:val="00D739CC"/>
    <w:rsid w:val="00D8093D"/>
    <w:rsid w:val="00D80C78"/>
    <w:rsid w:val="00D8108C"/>
    <w:rsid w:val="00D842AE"/>
    <w:rsid w:val="00D9211C"/>
    <w:rsid w:val="00D92DE0"/>
    <w:rsid w:val="00D92FEF"/>
    <w:rsid w:val="00D93A0F"/>
    <w:rsid w:val="00D9543B"/>
    <w:rsid w:val="00DA1BCA"/>
    <w:rsid w:val="00DA1D19"/>
    <w:rsid w:val="00DB548A"/>
    <w:rsid w:val="00DC4045"/>
    <w:rsid w:val="00DC42C3"/>
    <w:rsid w:val="00DC46FF"/>
    <w:rsid w:val="00DC5254"/>
    <w:rsid w:val="00DD1A4F"/>
    <w:rsid w:val="00DD2A44"/>
    <w:rsid w:val="00DD3107"/>
    <w:rsid w:val="00DD4BA5"/>
    <w:rsid w:val="00DD7C2C"/>
    <w:rsid w:val="00DE53F0"/>
    <w:rsid w:val="00DE5BBC"/>
    <w:rsid w:val="00DE5FCC"/>
    <w:rsid w:val="00E021B8"/>
    <w:rsid w:val="00E03146"/>
    <w:rsid w:val="00E06797"/>
    <w:rsid w:val="00E11E8E"/>
    <w:rsid w:val="00E1265B"/>
    <w:rsid w:val="00E13B48"/>
    <w:rsid w:val="00E1404F"/>
    <w:rsid w:val="00E15DF3"/>
    <w:rsid w:val="00E17D12"/>
    <w:rsid w:val="00E2000B"/>
    <w:rsid w:val="00E21C83"/>
    <w:rsid w:val="00E24ADA"/>
    <w:rsid w:val="00E273F1"/>
    <w:rsid w:val="00E32F59"/>
    <w:rsid w:val="00E34E87"/>
    <w:rsid w:val="00E410DE"/>
    <w:rsid w:val="00E46D9A"/>
    <w:rsid w:val="00E476D6"/>
    <w:rsid w:val="00E507AE"/>
    <w:rsid w:val="00E565FF"/>
    <w:rsid w:val="00E65388"/>
    <w:rsid w:val="00E65BDE"/>
    <w:rsid w:val="00E67709"/>
    <w:rsid w:val="00E67AE8"/>
    <w:rsid w:val="00E84677"/>
    <w:rsid w:val="00E85B7D"/>
    <w:rsid w:val="00E9121B"/>
    <w:rsid w:val="00EA0AE2"/>
    <w:rsid w:val="00EA39E5"/>
    <w:rsid w:val="00EB42F0"/>
    <w:rsid w:val="00EB4653"/>
    <w:rsid w:val="00EC5A46"/>
    <w:rsid w:val="00EC63E2"/>
    <w:rsid w:val="00EE2778"/>
    <w:rsid w:val="00EE3369"/>
    <w:rsid w:val="00EF21CB"/>
    <w:rsid w:val="00EF22B3"/>
    <w:rsid w:val="00F0320A"/>
    <w:rsid w:val="00F03B69"/>
    <w:rsid w:val="00F07A50"/>
    <w:rsid w:val="00F113DA"/>
    <w:rsid w:val="00F155BB"/>
    <w:rsid w:val="00F37DC8"/>
    <w:rsid w:val="00F40D9B"/>
    <w:rsid w:val="00F439B3"/>
    <w:rsid w:val="00F516BE"/>
    <w:rsid w:val="00F52FA3"/>
    <w:rsid w:val="00F54247"/>
    <w:rsid w:val="00F549D7"/>
    <w:rsid w:val="00F61969"/>
    <w:rsid w:val="00F650C3"/>
    <w:rsid w:val="00F65D85"/>
    <w:rsid w:val="00F70055"/>
    <w:rsid w:val="00F731BF"/>
    <w:rsid w:val="00F8091E"/>
    <w:rsid w:val="00F8615C"/>
    <w:rsid w:val="00F931CE"/>
    <w:rsid w:val="00F969E5"/>
    <w:rsid w:val="00FA6BB0"/>
    <w:rsid w:val="00FB1928"/>
    <w:rsid w:val="00FC2EE7"/>
    <w:rsid w:val="00FC4E26"/>
    <w:rsid w:val="00FD5860"/>
    <w:rsid w:val="00FD77AB"/>
    <w:rsid w:val="00FE0222"/>
    <w:rsid w:val="00FE2EFF"/>
    <w:rsid w:val="00FE34E3"/>
    <w:rsid w:val="00FE352D"/>
    <w:rsid w:val="00FE40EB"/>
    <w:rsid w:val="00FE4D02"/>
    <w:rsid w:val="00FE7D62"/>
    <w:rsid w:val="00FE7F7E"/>
    <w:rsid w:val="00FF3170"/>
    <w:rsid w:val="00FF37A5"/>
    <w:rsid w:val="00FF3819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531B0"/>
    <w:pPr>
      <w:suppressAutoHyphens/>
      <w:spacing w:after="120"/>
    </w:pPr>
  </w:style>
  <w:style w:type="paragraph" w:styleId="Heading1">
    <w:name w:val="heading 1"/>
    <w:basedOn w:val="Normal"/>
    <w:next w:val="Normal"/>
    <w:qFormat/>
    <w:rsid w:val="000D6941"/>
    <w:pPr>
      <w:keepNext/>
      <w:tabs>
        <w:tab w:val="left" w:pos="1247"/>
        <w:tab w:val="left" w:pos="1814"/>
      </w:tabs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aliases w:val="MainPara"/>
    <w:basedOn w:val="Heading3"/>
    <w:next w:val="Normal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character" w:customStyle="1" w:styleId="Geneva9Char">
    <w:name w:val="Geneva 9 Char"/>
    <w:aliases w:val="Font: Geneva 9 Char,Boston 10 Char,f Char,DNV-FT Char Char"/>
    <w:semiHidden/>
    <w:rsid w:val="0077358D"/>
    <w:rPr>
      <w:lang w:val="ru-RU" w:eastAsia="en-US" w:bidi="ar-SA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Paralevel1">
    <w:name w:val="Para level1"/>
    <w:basedOn w:val="Normal"/>
    <w:link w:val="Paralevel1Char"/>
    <w:autoRedefine/>
    <w:rsid w:val="0077358D"/>
    <w:pPr>
      <w:numPr>
        <w:ilvl w:val="1"/>
        <w:numId w:val="47"/>
      </w:numPr>
      <w:tabs>
        <w:tab w:val="clear" w:pos="2687"/>
        <w:tab w:val="left" w:pos="624"/>
      </w:tabs>
      <w:ind w:left="1247" w:firstLine="0"/>
    </w:pPr>
  </w:style>
  <w:style w:type="character" w:customStyle="1" w:styleId="Paralevel1Char">
    <w:name w:val="Para level1 Char"/>
    <w:link w:val="Paralevel1"/>
    <w:rsid w:val="0077358D"/>
    <w:rPr>
      <w:lang w:val="en-GB" w:eastAsia="en-US" w:bidi="ar-SA"/>
    </w:rPr>
  </w:style>
  <w:style w:type="character" w:customStyle="1" w:styleId="NormalnumberChar">
    <w:name w:val="Normal_number Char"/>
    <w:link w:val="Normalnumber"/>
    <w:locked/>
    <w:rsid w:val="00E67AE8"/>
  </w:style>
  <w:style w:type="paragraph" w:customStyle="1" w:styleId="Normalnumber">
    <w:name w:val="Normal_number"/>
    <w:basedOn w:val="Normalpool"/>
    <w:link w:val="NormalnumberChar"/>
    <w:rsid w:val="00E67AE8"/>
    <w:pPr>
      <w:tabs>
        <w:tab w:val="num" w:pos="1134"/>
      </w:tabs>
      <w:spacing w:after="120"/>
      <w:ind w:left="1247"/>
    </w:pPr>
    <w:rPr>
      <w:lang w:val="en-US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82250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2"/>
      <w:szCs w:val="22"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character" w:customStyle="1" w:styleId="Normal-poolChar">
    <w:name w:val="Normal-pool Char"/>
    <w:link w:val="Normal-pool"/>
    <w:rsid w:val="0082250D"/>
    <w:rPr>
      <w:sz w:val="22"/>
      <w:szCs w:val="22"/>
      <w:lang w:val="en-GB"/>
    </w:rPr>
  </w:style>
  <w:style w:type="paragraph" w:customStyle="1" w:styleId="BBTitle">
    <w:name w:val="BB_Title"/>
    <w:basedOn w:val="Normal"/>
    <w:rsid w:val="004F0EF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pacing w:before="320" w:after="240"/>
      <w:ind w:left="1247" w:right="567"/>
    </w:pPr>
    <w:rPr>
      <w:b/>
      <w:sz w:val="28"/>
      <w:szCs w:val="28"/>
      <w:lang w:val="fr-FR"/>
    </w:rPr>
  </w:style>
  <w:style w:type="table" w:styleId="TableGrid">
    <w:name w:val="Table Grid"/>
    <w:basedOn w:val="TableNormal"/>
    <w:rsid w:val="004F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Footnote Reference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1,Font: Geneva 9 Char1,Boston 10 Char1,f Char1,DNV-FT Char,footnote3 Char,text Char,Geneva Char,92 Char,Font: Char,Boston Char,10 Char,FOOTNOTES Char,fn Char,single space Char,Footnote Text Rail EIS Char,ft Char,93 Char"/>
    <w:link w:val="FootnoteText"/>
    <w:rsid w:val="007942FB"/>
    <w:rPr>
      <w:sz w:val="18"/>
      <w:lang w:val="fr-FR" w:eastAsia="en-US" w:bidi="ar-SA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6F4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531B0"/>
    <w:pPr>
      <w:suppressAutoHyphens/>
      <w:spacing w:after="120"/>
    </w:pPr>
  </w:style>
  <w:style w:type="paragraph" w:styleId="Heading1">
    <w:name w:val="heading 1"/>
    <w:basedOn w:val="Normal"/>
    <w:next w:val="Normal"/>
    <w:qFormat/>
    <w:rsid w:val="000D6941"/>
    <w:pPr>
      <w:keepNext/>
      <w:tabs>
        <w:tab w:val="left" w:pos="1247"/>
        <w:tab w:val="left" w:pos="1814"/>
      </w:tabs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aliases w:val="MainPara"/>
    <w:basedOn w:val="Heading3"/>
    <w:next w:val="Normal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character" w:customStyle="1" w:styleId="Geneva9Char">
    <w:name w:val="Geneva 9 Char"/>
    <w:aliases w:val="Font: Geneva 9 Char,Boston 10 Char,f Char,DNV-FT Char Char"/>
    <w:semiHidden/>
    <w:rsid w:val="0077358D"/>
    <w:rPr>
      <w:lang w:val="ru-RU" w:eastAsia="en-US" w:bidi="ar-SA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Paralevel1">
    <w:name w:val="Para level1"/>
    <w:basedOn w:val="Normal"/>
    <w:link w:val="Paralevel1Char"/>
    <w:autoRedefine/>
    <w:rsid w:val="0077358D"/>
    <w:pPr>
      <w:numPr>
        <w:ilvl w:val="1"/>
        <w:numId w:val="47"/>
      </w:numPr>
      <w:tabs>
        <w:tab w:val="clear" w:pos="2687"/>
        <w:tab w:val="left" w:pos="624"/>
      </w:tabs>
      <w:ind w:left="1247" w:firstLine="0"/>
    </w:pPr>
  </w:style>
  <w:style w:type="character" w:customStyle="1" w:styleId="Paralevel1Char">
    <w:name w:val="Para level1 Char"/>
    <w:link w:val="Paralevel1"/>
    <w:rsid w:val="0077358D"/>
    <w:rPr>
      <w:lang w:val="en-GB" w:eastAsia="en-US" w:bidi="ar-SA"/>
    </w:rPr>
  </w:style>
  <w:style w:type="character" w:customStyle="1" w:styleId="NormalnumberChar">
    <w:name w:val="Normal_number Char"/>
    <w:link w:val="Normalnumber"/>
    <w:locked/>
    <w:rsid w:val="00E67AE8"/>
  </w:style>
  <w:style w:type="paragraph" w:customStyle="1" w:styleId="Normalnumber">
    <w:name w:val="Normal_number"/>
    <w:basedOn w:val="Normalpool"/>
    <w:link w:val="NormalnumberChar"/>
    <w:rsid w:val="00E67AE8"/>
    <w:pPr>
      <w:tabs>
        <w:tab w:val="num" w:pos="1134"/>
      </w:tabs>
      <w:spacing w:after="120"/>
      <w:ind w:left="1247"/>
    </w:pPr>
    <w:rPr>
      <w:lang w:val="en-US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82250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2"/>
      <w:szCs w:val="22"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character" w:customStyle="1" w:styleId="Normal-poolChar">
    <w:name w:val="Normal-pool Char"/>
    <w:link w:val="Normal-pool"/>
    <w:rsid w:val="0082250D"/>
    <w:rPr>
      <w:sz w:val="22"/>
      <w:szCs w:val="22"/>
      <w:lang w:val="en-GB"/>
    </w:rPr>
  </w:style>
  <w:style w:type="paragraph" w:customStyle="1" w:styleId="BBTitle">
    <w:name w:val="BB_Title"/>
    <w:basedOn w:val="Normal"/>
    <w:rsid w:val="004F0EF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pacing w:before="320" w:after="240"/>
      <w:ind w:left="1247" w:right="567"/>
    </w:pPr>
    <w:rPr>
      <w:b/>
      <w:sz w:val="28"/>
      <w:szCs w:val="28"/>
      <w:lang w:val="fr-FR"/>
    </w:rPr>
  </w:style>
  <w:style w:type="table" w:styleId="TableGrid">
    <w:name w:val="Table Grid"/>
    <w:basedOn w:val="TableNormal"/>
    <w:rsid w:val="004F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Footnote Reference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1,Font: Geneva 9 Char1,Boston 10 Char1,f Char1,DNV-FT Char,footnote3 Char,text Char,Geneva Char,92 Char,Font: Char,Boston Char,10 Char,FOOTNOTES Char,fn Char,single space Char,Footnote Text Rail EIS Char,ft Char,93 Char"/>
    <w:link w:val="FootnoteText"/>
    <w:rsid w:val="007942FB"/>
    <w:rPr>
      <w:sz w:val="18"/>
      <w:lang w:val="fr-FR" w:eastAsia="en-US" w:bidi="ar-SA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6F4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954C-76BA-42DC-8024-261F8521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UNEP/FAO/RC/COP.7/1</vt:lpstr>
    </vt:vector>
  </TitlesOfParts>
  <Manager>RLU</Manager>
  <Company>UNON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UNEP/FAO/RC/COP.7/1</dc:title>
  <dc:subject>Provisional agenda</dc:subject>
  <dc:creator>PIC</dc:creator>
  <cp:lastModifiedBy>Natalia Sikalova</cp:lastModifiedBy>
  <cp:revision>3</cp:revision>
  <cp:lastPrinted>2014-10-28T18:36:00Z</cp:lastPrinted>
  <dcterms:created xsi:type="dcterms:W3CDTF">2016-11-28T10:39:00Z</dcterms:created>
  <dcterms:modified xsi:type="dcterms:W3CDTF">2016-11-30T08:29:00Z</dcterms:modified>
</cp:coreProperties>
</file>