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354" w:rsidRPr="00FA3354" w:rsidRDefault="00FA3354" w:rsidP="00FA3354">
      <w:pPr>
        <w:spacing w:after="120"/>
        <w:jc w:val="center"/>
        <w:rPr>
          <w:rFonts w:ascii="Times New Roman" w:hAnsi="Times New Roman"/>
          <w:b/>
          <w:sz w:val="40"/>
          <w:szCs w:val="40"/>
          <w:lang w:val="en-US"/>
        </w:rPr>
      </w:pPr>
      <w:r w:rsidRPr="00FA3354">
        <w:rPr>
          <w:rFonts w:ascii="Times New Roman" w:hAnsi="Times New Roman"/>
          <w:b/>
          <w:sz w:val="40"/>
          <w:szCs w:val="40"/>
          <w:lang w:val="en-US"/>
        </w:rPr>
        <w:t>DECABROMODIPHENYL ETHER</w:t>
      </w:r>
    </w:p>
    <w:p w:rsidR="00FA3354" w:rsidRPr="00FA3354" w:rsidRDefault="00FA3354" w:rsidP="00FA3354">
      <w:pPr>
        <w:spacing w:after="120"/>
        <w:jc w:val="center"/>
        <w:rPr>
          <w:rFonts w:ascii="Times New Roman" w:hAnsi="Times New Roman"/>
          <w:b/>
          <w:sz w:val="32"/>
          <w:szCs w:val="32"/>
          <w:lang w:val="en-US"/>
        </w:rPr>
      </w:pPr>
    </w:p>
    <w:p w:rsidR="00FA3354" w:rsidRPr="00FA3354" w:rsidRDefault="00FA3354" w:rsidP="00FA3354">
      <w:pPr>
        <w:spacing w:after="120"/>
        <w:jc w:val="center"/>
        <w:rPr>
          <w:rFonts w:ascii="Times New Roman" w:hAnsi="Times New Roman"/>
          <w:b/>
          <w:sz w:val="32"/>
          <w:szCs w:val="32"/>
          <w:lang w:val="en-US"/>
        </w:rPr>
      </w:pPr>
    </w:p>
    <w:p w:rsidR="00FA3354" w:rsidRPr="00FA3354" w:rsidRDefault="00FA3354" w:rsidP="00FA3354">
      <w:pPr>
        <w:spacing w:after="120"/>
        <w:jc w:val="center"/>
        <w:rPr>
          <w:rFonts w:ascii="Times New Roman" w:hAnsi="Times New Roman"/>
          <w:b/>
          <w:sz w:val="32"/>
          <w:szCs w:val="32"/>
          <w:lang w:val="en-US"/>
        </w:rPr>
      </w:pPr>
    </w:p>
    <w:p w:rsidR="00FA3354" w:rsidRPr="00FA3354" w:rsidRDefault="00FA3354" w:rsidP="00FA3354">
      <w:pPr>
        <w:spacing w:after="120"/>
        <w:jc w:val="center"/>
        <w:rPr>
          <w:rFonts w:ascii="Times New Roman" w:hAnsi="Times New Roman"/>
          <w:b/>
          <w:sz w:val="32"/>
          <w:szCs w:val="32"/>
          <w:lang w:val="en-US"/>
        </w:rPr>
      </w:pPr>
      <w:r w:rsidRPr="00FA3354">
        <w:rPr>
          <w:rFonts w:ascii="Times New Roman" w:hAnsi="Times New Roman"/>
          <w:b/>
          <w:sz w:val="32"/>
          <w:szCs w:val="32"/>
          <w:lang w:val="en-US"/>
        </w:rPr>
        <w:t>SUPPORTING INFORMATION</w:t>
      </w:r>
    </w:p>
    <w:p w:rsidR="00FA3354" w:rsidRPr="00FA3354" w:rsidRDefault="00FA3354" w:rsidP="00FA3354">
      <w:pPr>
        <w:spacing w:after="120"/>
        <w:jc w:val="center"/>
        <w:rPr>
          <w:rFonts w:ascii="Times New Roman" w:hAnsi="Times New Roman"/>
          <w:b/>
          <w:sz w:val="40"/>
          <w:szCs w:val="40"/>
          <w:lang w:val="en-US"/>
        </w:rPr>
      </w:pPr>
    </w:p>
    <w:p w:rsidR="00FA3354" w:rsidRPr="00FA3354" w:rsidRDefault="00FA3354" w:rsidP="00FA3354">
      <w:pPr>
        <w:spacing w:after="120"/>
        <w:jc w:val="center"/>
        <w:rPr>
          <w:rFonts w:ascii="Times New Roman" w:hAnsi="Times New Roman"/>
          <w:sz w:val="40"/>
          <w:szCs w:val="40"/>
          <w:lang w:val="en-US"/>
        </w:rPr>
      </w:pPr>
    </w:p>
    <w:p w:rsidR="00FA3354" w:rsidRPr="00FA3354" w:rsidRDefault="00FA3354" w:rsidP="00FA3354">
      <w:pPr>
        <w:spacing w:after="120"/>
        <w:jc w:val="center"/>
        <w:rPr>
          <w:rFonts w:ascii="Times New Roman" w:hAnsi="Times New Roman"/>
          <w:sz w:val="40"/>
          <w:szCs w:val="40"/>
          <w:lang w:val="en-US"/>
        </w:rPr>
      </w:pPr>
    </w:p>
    <w:p w:rsidR="00FA3354" w:rsidRPr="00FA3354" w:rsidRDefault="00FA3354" w:rsidP="00FA3354">
      <w:pPr>
        <w:spacing w:after="120"/>
        <w:jc w:val="center"/>
        <w:rPr>
          <w:rFonts w:ascii="Times New Roman" w:hAnsi="Times New Roman"/>
          <w:sz w:val="40"/>
          <w:szCs w:val="40"/>
          <w:lang w:val="en-US"/>
        </w:rPr>
      </w:pPr>
    </w:p>
    <w:p w:rsidR="00FA3354" w:rsidRPr="00FA3354" w:rsidRDefault="00FA3354" w:rsidP="00FA3354">
      <w:pPr>
        <w:spacing w:after="120"/>
        <w:jc w:val="center"/>
        <w:rPr>
          <w:rFonts w:ascii="Times New Roman" w:hAnsi="Times New Roman"/>
          <w:sz w:val="32"/>
          <w:szCs w:val="32"/>
          <w:lang w:val="en-US"/>
        </w:rPr>
      </w:pPr>
      <w:r w:rsidRPr="00FA3354">
        <w:rPr>
          <w:rFonts w:ascii="Times New Roman" w:hAnsi="Times New Roman"/>
          <w:sz w:val="32"/>
          <w:szCs w:val="32"/>
          <w:lang w:val="en-US"/>
        </w:rPr>
        <w:t xml:space="preserve">Draft prepared by the </w:t>
      </w:r>
      <w:r w:rsidRPr="00FA3354">
        <w:rPr>
          <w:rFonts w:ascii="Times New Roman" w:hAnsi="Times New Roman"/>
          <w:i/>
          <w:sz w:val="32"/>
          <w:szCs w:val="32"/>
          <w:lang w:val="en-US"/>
        </w:rPr>
        <w:t>ad hoc</w:t>
      </w:r>
      <w:r w:rsidRPr="00FA3354">
        <w:rPr>
          <w:rFonts w:ascii="Times New Roman" w:hAnsi="Times New Roman"/>
          <w:sz w:val="32"/>
          <w:szCs w:val="32"/>
          <w:lang w:val="en-US"/>
        </w:rPr>
        <w:t xml:space="preserve"> working group on decabromodiphenyl ether under the POPs Review Committee of the Stockholm Convention</w:t>
      </w:r>
    </w:p>
    <w:p w:rsidR="00FA3354" w:rsidRPr="00FA3354" w:rsidRDefault="00FA3354" w:rsidP="00FA3354">
      <w:pPr>
        <w:spacing w:after="120"/>
        <w:jc w:val="center"/>
        <w:rPr>
          <w:rFonts w:ascii="Times New Roman" w:hAnsi="Times New Roman"/>
          <w:sz w:val="32"/>
          <w:szCs w:val="32"/>
          <w:lang w:val="en-US"/>
        </w:rPr>
      </w:pPr>
    </w:p>
    <w:p w:rsidR="00FA3354" w:rsidRPr="00FA3354" w:rsidRDefault="00FA3354" w:rsidP="00FA3354">
      <w:pPr>
        <w:spacing w:after="120"/>
        <w:jc w:val="center"/>
        <w:rPr>
          <w:rFonts w:ascii="Times New Roman" w:hAnsi="Times New Roman"/>
          <w:sz w:val="32"/>
          <w:szCs w:val="32"/>
          <w:lang w:val="en-US"/>
        </w:rPr>
      </w:pPr>
    </w:p>
    <w:p w:rsidR="00FA3354" w:rsidRPr="00FA3354" w:rsidRDefault="00FA3354" w:rsidP="00FA3354">
      <w:pPr>
        <w:spacing w:after="120"/>
        <w:jc w:val="center"/>
        <w:rPr>
          <w:rFonts w:ascii="Times New Roman" w:hAnsi="Times New Roman"/>
          <w:sz w:val="32"/>
          <w:szCs w:val="32"/>
          <w:lang w:val="en-US"/>
        </w:rPr>
      </w:pPr>
      <w:bookmarkStart w:id="0" w:name="_GoBack"/>
      <w:bookmarkEnd w:id="0"/>
    </w:p>
    <w:p w:rsidR="00FA3354" w:rsidRPr="00FA3354" w:rsidRDefault="00FA3354" w:rsidP="00FA3354">
      <w:pPr>
        <w:spacing w:after="120"/>
        <w:jc w:val="center"/>
        <w:rPr>
          <w:rFonts w:ascii="Times New Roman" w:hAnsi="Times New Roman"/>
          <w:sz w:val="32"/>
          <w:szCs w:val="32"/>
          <w:lang w:val="en-US"/>
        </w:rPr>
      </w:pPr>
    </w:p>
    <w:p w:rsidR="00FA3354" w:rsidRPr="00FA3354" w:rsidRDefault="0092000E" w:rsidP="00FA3354">
      <w:pPr>
        <w:spacing w:after="120"/>
        <w:jc w:val="center"/>
        <w:rPr>
          <w:rFonts w:ascii="Times New Roman" w:hAnsi="Times New Roman"/>
          <w:sz w:val="32"/>
          <w:szCs w:val="32"/>
          <w:lang w:val="en-US"/>
        </w:rPr>
      </w:pPr>
      <w:r>
        <w:rPr>
          <w:rFonts w:ascii="Times New Roman" w:hAnsi="Times New Roman"/>
          <w:sz w:val="32"/>
          <w:szCs w:val="32"/>
          <w:lang w:val="en-US"/>
        </w:rPr>
        <w:t>20 March</w:t>
      </w:r>
      <w:r w:rsidR="00FA3354" w:rsidRPr="00FA3354">
        <w:rPr>
          <w:rFonts w:ascii="Times New Roman" w:hAnsi="Times New Roman"/>
          <w:sz w:val="32"/>
          <w:szCs w:val="32"/>
          <w:lang w:val="en-US"/>
        </w:rPr>
        <w:t>201</w:t>
      </w:r>
      <w:r w:rsidR="00FA3354">
        <w:rPr>
          <w:rFonts w:ascii="Times New Roman" w:hAnsi="Times New Roman"/>
          <w:sz w:val="32"/>
          <w:szCs w:val="32"/>
          <w:lang w:val="en-US"/>
        </w:rPr>
        <w:t>5</w:t>
      </w:r>
    </w:p>
    <w:p w:rsidR="00FA3354" w:rsidRDefault="00FA3354">
      <w:pPr>
        <w:rPr>
          <w:rFonts w:ascii="Times New Roman" w:hAnsi="Times New Roman"/>
          <w:b/>
          <w:sz w:val="18"/>
          <w:szCs w:val="18"/>
          <w:lang w:val="en-US"/>
        </w:rPr>
      </w:pPr>
      <w:r>
        <w:rPr>
          <w:rFonts w:ascii="Times New Roman" w:hAnsi="Times New Roman"/>
          <w:b/>
          <w:sz w:val="18"/>
          <w:szCs w:val="18"/>
          <w:lang w:val="en-US"/>
        </w:rPr>
        <w:br w:type="page"/>
      </w:r>
    </w:p>
    <w:p w:rsidR="00266EE1" w:rsidRPr="00D668BA" w:rsidRDefault="00266EE1" w:rsidP="00266EE1">
      <w:pPr>
        <w:rPr>
          <w:rFonts w:ascii="Times New Roman" w:hAnsi="Times New Roman"/>
          <w:sz w:val="20"/>
          <w:szCs w:val="20"/>
          <w:vertAlign w:val="superscript"/>
          <w:lang w:val="en-GB"/>
        </w:rPr>
      </w:pPr>
      <w:r w:rsidRPr="00D668BA">
        <w:rPr>
          <w:rFonts w:ascii="Times New Roman" w:hAnsi="Times New Roman"/>
          <w:b/>
          <w:sz w:val="20"/>
          <w:szCs w:val="20"/>
          <w:lang w:val="en-GB"/>
        </w:rPr>
        <w:lastRenderedPageBreak/>
        <w:t xml:space="preserve">Table </w:t>
      </w:r>
      <w:r w:rsidR="00991EC8" w:rsidRPr="00D668BA">
        <w:rPr>
          <w:rFonts w:ascii="Times New Roman" w:hAnsi="Times New Roman"/>
          <w:b/>
          <w:sz w:val="20"/>
          <w:szCs w:val="20"/>
          <w:lang w:val="en-GB"/>
        </w:rPr>
        <w:t>1.</w:t>
      </w:r>
      <w:r w:rsidR="004F321D" w:rsidRPr="00D668BA">
        <w:rPr>
          <w:rFonts w:ascii="Times New Roman" w:hAnsi="Times New Roman"/>
          <w:sz w:val="20"/>
          <w:szCs w:val="20"/>
          <w:lang w:val="en-GB"/>
        </w:rPr>
        <w:t>Non-</w:t>
      </w:r>
      <w:r w:rsidRPr="00D668BA">
        <w:rPr>
          <w:rFonts w:ascii="Times New Roman" w:hAnsi="Times New Roman"/>
          <w:sz w:val="20"/>
          <w:szCs w:val="20"/>
          <w:lang w:val="en-GB"/>
        </w:rPr>
        <w:t>exhaustive overview of sectors/ industries where decaBDE is used, identified end uses and applications</w:t>
      </w:r>
      <w:r w:rsidRPr="00D668BA">
        <w:rPr>
          <w:rFonts w:ascii="Times New Roman" w:hAnsi="Times New Roman"/>
          <w:sz w:val="20"/>
          <w:szCs w:val="20"/>
          <w:vertAlign w:val="superscript"/>
          <w:lang w:val="en-GB"/>
        </w:rPr>
        <w:t>1</w:t>
      </w:r>
    </w:p>
    <w:p w:rsidR="00266EE1" w:rsidRDefault="00266EE1" w:rsidP="00266EE1">
      <w:pPr>
        <w:rPr>
          <w:rFonts w:ascii="Times New Roman" w:hAnsi="Times New Roman"/>
          <w:b/>
          <w:szCs w:val="24"/>
          <w:lang w:val="en-GB"/>
        </w:rPr>
      </w:pPr>
    </w:p>
    <w:tbl>
      <w:tblPr>
        <w:tblStyle w:val="TableGrid"/>
        <w:tblW w:w="0" w:type="auto"/>
        <w:tblLook w:val="04A0"/>
      </w:tblPr>
      <w:tblGrid>
        <w:gridCol w:w="1813"/>
        <w:gridCol w:w="1845"/>
        <w:gridCol w:w="5381"/>
      </w:tblGrid>
      <w:tr w:rsidR="00266EE1" w:rsidRPr="00991EC8" w:rsidTr="00B01009">
        <w:tc>
          <w:tcPr>
            <w:tcW w:w="1813" w:type="dxa"/>
            <w:shd w:val="clear" w:color="auto" w:fill="D9D9D9" w:themeFill="background1" w:themeFillShade="D9"/>
          </w:tcPr>
          <w:p w:rsidR="00266EE1" w:rsidRPr="001E768E" w:rsidRDefault="00266EE1" w:rsidP="00B01009">
            <w:pPr>
              <w:rPr>
                <w:rFonts w:ascii="Times New Roman" w:hAnsi="Times New Roman"/>
                <w:b/>
                <w:sz w:val="16"/>
                <w:szCs w:val="16"/>
                <w:lang w:val="en-GB"/>
              </w:rPr>
            </w:pPr>
            <w:r>
              <w:rPr>
                <w:rFonts w:ascii="Times New Roman" w:hAnsi="Times New Roman"/>
                <w:b/>
                <w:sz w:val="16"/>
                <w:szCs w:val="16"/>
                <w:lang w:val="en-GB"/>
              </w:rPr>
              <w:t>Sector/ industry</w:t>
            </w:r>
          </w:p>
        </w:tc>
        <w:tc>
          <w:tcPr>
            <w:tcW w:w="1845" w:type="dxa"/>
            <w:shd w:val="clear" w:color="auto" w:fill="D9D9D9" w:themeFill="background1" w:themeFillShade="D9"/>
          </w:tcPr>
          <w:p w:rsidR="00266EE1" w:rsidRPr="001E768E" w:rsidRDefault="00266EE1" w:rsidP="00B01009">
            <w:pPr>
              <w:rPr>
                <w:rFonts w:ascii="Times New Roman" w:hAnsi="Times New Roman"/>
                <w:b/>
                <w:sz w:val="16"/>
                <w:szCs w:val="16"/>
                <w:lang w:val="en-GB"/>
              </w:rPr>
            </w:pPr>
            <w:r w:rsidRPr="001E768E">
              <w:rPr>
                <w:rFonts w:ascii="Times New Roman" w:hAnsi="Times New Roman"/>
                <w:b/>
                <w:sz w:val="16"/>
                <w:szCs w:val="16"/>
                <w:lang w:val="en-GB"/>
              </w:rPr>
              <w:t>Applications</w:t>
            </w:r>
          </w:p>
        </w:tc>
        <w:tc>
          <w:tcPr>
            <w:tcW w:w="5381" w:type="dxa"/>
            <w:shd w:val="clear" w:color="auto" w:fill="D9D9D9" w:themeFill="background1" w:themeFillShade="D9"/>
          </w:tcPr>
          <w:p w:rsidR="00266EE1" w:rsidRPr="001E768E" w:rsidRDefault="00266EE1" w:rsidP="00B01009">
            <w:pPr>
              <w:rPr>
                <w:rFonts w:ascii="Times New Roman" w:hAnsi="Times New Roman"/>
                <w:b/>
                <w:sz w:val="16"/>
                <w:szCs w:val="16"/>
                <w:lang w:val="en-GB"/>
              </w:rPr>
            </w:pPr>
            <w:r w:rsidRPr="001E768E">
              <w:rPr>
                <w:rFonts w:ascii="Times New Roman" w:hAnsi="Times New Roman"/>
                <w:b/>
                <w:sz w:val="16"/>
                <w:szCs w:val="16"/>
                <w:lang w:val="en-GB"/>
              </w:rPr>
              <w:t>End use</w:t>
            </w:r>
          </w:p>
        </w:tc>
      </w:tr>
      <w:tr w:rsidR="00266EE1" w:rsidRPr="001E768E" w:rsidTr="00B01009">
        <w:tc>
          <w:tcPr>
            <w:tcW w:w="1813" w:type="dxa"/>
          </w:tcPr>
          <w:p w:rsidR="00266EE1" w:rsidRPr="001E768E" w:rsidRDefault="00266EE1" w:rsidP="00B01009">
            <w:pPr>
              <w:rPr>
                <w:rFonts w:ascii="Times New Roman" w:hAnsi="Times New Roman"/>
                <w:sz w:val="16"/>
                <w:szCs w:val="16"/>
                <w:lang w:val="en-GB"/>
              </w:rPr>
            </w:pPr>
            <w:r w:rsidRPr="001E768E">
              <w:rPr>
                <w:rFonts w:ascii="Times New Roman" w:hAnsi="Times New Roman"/>
                <w:sz w:val="16"/>
                <w:szCs w:val="16"/>
                <w:lang w:val="en-GB"/>
              </w:rPr>
              <w:t>Electric and electronics</w:t>
            </w:r>
            <w:r>
              <w:rPr>
                <w:rFonts w:ascii="Times New Roman" w:hAnsi="Times New Roman"/>
                <w:sz w:val="16"/>
                <w:szCs w:val="16"/>
                <w:lang w:val="en-GB"/>
              </w:rPr>
              <w:t xml:space="preserve"> industry</w:t>
            </w:r>
          </w:p>
        </w:tc>
        <w:tc>
          <w:tcPr>
            <w:tcW w:w="1845" w:type="dxa"/>
          </w:tcPr>
          <w:p w:rsidR="00266EE1" w:rsidRPr="00991EC8" w:rsidRDefault="00266EE1" w:rsidP="00B01009">
            <w:pPr>
              <w:autoSpaceDE w:val="0"/>
              <w:autoSpaceDN w:val="0"/>
              <w:adjustRightInd w:val="0"/>
              <w:rPr>
                <w:rFonts w:ascii="Times New Roman" w:hAnsi="Times New Roman"/>
                <w:bCs/>
                <w:sz w:val="16"/>
                <w:szCs w:val="16"/>
                <w:lang w:val="en-US"/>
              </w:rPr>
            </w:pPr>
            <w:r w:rsidRPr="00991EC8">
              <w:rPr>
                <w:rFonts w:ascii="Times New Roman" w:hAnsi="Times New Roman"/>
                <w:bCs/>
                <w:sz w:val="16"/>
                <w:szCs w:val="16"/>
                <w:lang w:val="en-US"/>
              </w:rPr>
              <w:t>Electric and electronic equipment</w:t>
            </w:r>
          </w:p>
          <w:p w:rsidR="00266EE1" w:rsidRPr="001E768E" w:rsidRDefault="00266EE1" w:rsidP="00B01009">
            <w:pPr>
              <w:rPr>
                <w:rFonts w:ascii="Times New Roman" w:hAnsi="Times New Roman"/>
                <w:sz w:val="16"/>
                <w:szCs w:val="16"/>
                <w:lang w:val="en-GB"/>
              </w:rPr>
            </w:pPr>
          </w:p>
        </w:tc>
        <w:tc>
          <w:tcPr>
            <w:tcW w:w="5381" w:type="dxa"/>
          </w:tcPr>
          <w:p w:rsidR="00266EE1" w:rsidRPr="001E768E" w:rsidRDefault="00266EE1" w:rsidP="00266EE1">
            <w:pPr>
              <w:pStyle w:val="ListParagraph"/>
              <w:numPr>
                <w:ilvl w:val="0"/>
                <w:numId w:val="1"/>
              </w:numPr>
              <w:autoSpaceDE w:val="0"/>
              <w:autoSpaceDN w:val="0"/>
              <w:adjustRightInd w:val="0"/>
              <w:rPr>
                <w:rFonts w:ascii="Times New Roman" w:hAnsi="Times New Roman" w:cs="Times New Roman"/>
                <w:sz w:val="16"/>
                <w:szCs w:val="16"/>
                <w:lang w:val="en-US"/>
              </w:rPr>
            </w:pPr>
            <w:r w:rsidRPr="001E768E">
              <w:rPr>
                <w:rFonts w:ascii="Times New Roman" w:hAnsi="Times New Roman" w:cs="Times New Roman"/>
                <w:sz w:val="16"/>
                <w:szCs w:val="16"/>
                <w:lang w:val="en-US"/>
              </w:rPr>
              <w:t>housings and internal components of TVs</w:t>
            </w:r>
          </w:p>
          <w:p w:rsidR="00266EE1" w:rsidRPr="001E768E" w:rsidRDefault="00266EE1" w:rsidP="00266EE1">
            <w:pPr>
              <w:pStyle w:val="ListParagraph"/>
              <w:numPr>
                <w:ilvl w:val="0"/>
                <w:numId w:val="1"/>
              </w:numPr>
              <w:autoSpaceDE w:val="0"/>
              <w:autoSpaceDN w:val="0"/>
              <w:adjustRightInd w:val="0"/>
              <w:rPr>
                <w:rFonts w:ascii="Times New Roman" w:hAnsi="Times New Roman" w:cs="Times New Roman"/>
                <w:sz w:val="16"/>
                <w:szCs w:val="16"/>
                <w:lang w:val="en-US"/>
              </w:rPr>
            </w:pPr>
            <w:r w:rsidRPr="001E768E">
              <w:rPr>
                <w:rFonts w:ascii="Times New Roman" w:hAnsi="Times New Roman" w:cs="Times New Roman"/>
                <w:sz w:val="16"/>
                <w:szCs w:val="16"/>
              </w:rPr>
              <w:t>mobile phones and fax machines</w:t>
            </w:r>
          </w:p>
          <w:p w:rsidR="00266EE1" w:rsidRPr="001E768E" w:rsidRDefault="00266EE1" w:rsidP="00266EE1">
            <w:pPr>
              <w:pStyle w:val="ListParagraph"/>
              <w:numPr>
                <w:ilvl w:val="0"/>
                <w:numId w:val="1"/>
              </w:numPr>
              <w:autoSpaceDE w:val="0"/>
              <w:autoSpaceDN w:val="0"/>
              <w:adjustRightInd w:val="0"/>
              <w:rPr>
                <w:rFonts w:ascii="Times New Roman" w:hAnsi="Times New Roman" w:cs="Times New Roman"/>
                <w:sz w:val="16"/>
                <w:szCs w:val="16"/>
                <w:lang w:val="en-US"/>
              </w:rPr>
            </w:pPr>
            <w:r w:rsidRPr="001E768E">
              <w:rPr>
                <w:rFonts w:ascii="Times New Roman" w:hAnsi="Times New Roman" w:cs="Times New Roman"/>
                <w:sz w:val="16"/>
                <w:szCs w:val="16"/>
              </w:rPr>
              <w:t>audio and video equipment</w:t>
            </w:r>
          </w:p>
          <w:p w:rsidR="00266EE1" w:rsidRPr="001E768E" w:rsidRDefault="00266EE1" w:rsidP="00266EE1">
            <w:pPr>
              <w:pStyle w:val="ListParagraph"/>
              <w:numPr>
                <w:ilvl w:val="0"/>
                <w:numId w:val="1"/>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remote controls</w:t>
            </w:r>
          </w:p>
          <w:p w:rsidR="00266EE1" w:rsidRPr="001E768E" w:rsidRDefault="00266EE1" w:rsidP="00266EE1">
            <w:pPr>
              <w:pStyle w:val="ListParagraph"/>
              <w:numPr>
                <w:ilvl w:val="0"/>
                <w:numId w:val="1"/>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communications cables</w:t>
            </w:r>
          </w:p>
          <w:p w:rsidR="00266EE1" w:rsidRPr="001E768E" w:rsidRDefault="00266EE1" w:rsidP="00266EE1">
            <w:pPr>
              <w:pStyle w:val="ListParagraph"/>
              <w:numPr>
                <w:ilvl w:val="0"/>
                <w:numId w:val="1"/>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capacitor films</w:t>
            </w:r>
          </w:p>
          <w:p w:rsidR="00266EE1" w:rsidRPr="001E768E" w:rsidRDefault="00266EE1" w:rsidP="00266EE1">
            <w:pPr>
              <w:pStyle w:val="ListParagraph"/>
              <w:numPr>
                <w:ilvl w:val="0"/>
                <w:numId w:val="1"/>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building cables</w:t>
            </w:r>
          </w:p>
          <w:p w:rsidR="00266EE1" w:rsidRPr="001E768E" w:rsidRDefault="00266EE1" w:rsidP="00266EE1">
            <w:pPr>
              <w:pStyle w:val="ListParagraph"/>
              <w:numPr>
                <w:ilvl w:val="0"/>
                <w:numId w:val="1"/>
              </w:numPr>
              <w:autoSpaceDE w:val="0"/>
              <w:autoSpaceDN w:val="0"/>
              <w:adjustRightInd w:val="0"/>
              <w:rPr>
                <w:rFonts w:ascii="Times New Roman" w:hAnsi="Times New Roman" w:cs="Times New Roman"/>
                <w:sz w:val="16"/>
                <w:szCs w:val="16"/>
                <w:lang w:val="en-US"/>
              </w:rPr>
            </w:pPr>
            <w:r w:rsidRPr="001E768E">
              <w:rPr>
                <w:rFonts w:ascii="Times New Roman" w:hAnsi="Times New Roman" w:cs="Times New Roman"/>
                <w:sz w:val="16"/>
                <w:szCs w:val="16"/>
                <w:lang w:val="en-US"/>
              </w:rPr>
              <w:t>wire and cables, e.g., heat shrinkable tubes</w:t>
            </w:r>
          </w:p>
          <w:p w:rsidR="00266EE1" w:rsidRPr="001E768E" w:rsidRDefault="00266EE1" w:rsidP="00266EE1">
            <w:pPr>
              <w:pStyle w:val="ListParagraph"/>
              <w:numPr>
                <w:ilvl w:val="0"/>
                <w:numId w:val="1"/>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connectors in E&amp;E equipment</w:t>
            </w:r>
          </w:p>
          <w:p w:rsidR="00266EE1" w:rsidRPr="001E768E" w:rsidRDefault="00266EE1" w:rsidP="00266EE1">
            <w:pPr>
              <w:pStyle w:val="ListParagraph"/>
              <w:numPr>
                <w:ilvl w:val="0"/>
                <w:numId w:val="1"/>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circuit breakers</w:t>
            </w:r>
          </w:p>
          <w:p w:rsidR="00266EE1" w:rsidRPr="001E768E" w:rsidRDefault="00266EE1" w:rsidP="00266EE1">
            <w:pPr>
              <w:pStyle w:val="ListParagraph"/>
              <w:numPr>
                <w:ilvl w:val="0"/>
                <w:numId w:val="1"/>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coils of bobbins</w:t>
            </w:r>
          </w:p>
          <w:p w:rsidR="00266EE1" w:rsidRPr="001E768E" w:rsidRDefault="00266EE1" w:rsidP="00266EE1">
            <w:pPr>
              <w:pStyle w:val="ListParagraph"/>
              <w:numPr>
                <w:ilvl w:val="0"/>
                <w:numId w:val="1"/>
              </w:numPr>
              <w:autoSpaceDE w:val="0"/>
              <w:autoSpaceDN w:val="0"/>
              <w:adjustRightInd w:val="0"/>
              <w:rPr>
                <w:rFonts w:ascii="Times New Roman" w:hAnsi="Times New Roman" w:cs="Times New Roman"/>
                <w:sz w:val="16"/>
                <w:szCs w:val="16"/>
                <w:lang w:val="en-US"/>
              </w:rPr>
            </w:pPr>
            <w:r w:rsidRPr="001E768E">
              <w:rPr>
                <w:rFonts w:ascii="Times New Roman" w:hAnsi="Times New Roman" w:cs="Times New Roman"/>
                <w:sz w:val="16"/>
                <w:szCs w:val="16"/>
                <w:lang w:val="en-US"/>
              </w:rPr>
              <w:t>printing and photocopy machine components - toner</w:t>
            </w:r>
          </w:p>
          <w:p w:rsidR="00266EE1" w:rsidRPr="001E768E" w:rsidRDefault="00266EE1" w:rsidP="00266EE1">
            <w:pPr>
              <w:pStyle w:val="ListParagraph"/>
              <w:numPr>
                <w:ilvl w:val="0"/>
                <w:numId w:val="1"/>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cartridges and connectors</w:t>
            </w:r>
          </w:p>
          <w:p w:rsidR="00266EE1" w:rsidRPr="00A77251" w:rsidRDefault="00266EE1" w:rsidP="00266EE1">
            <w:pPr>
              <w:pStyle w:val="ListParagraph"/>
              <w:numPr>
                <w:ilvl w:val="0"/>
                <w:numId w:val="1"/>
              </w:numPr>
              <w:autoSpaceDE w:val="0"/>
              <w:autoSpaceDN w:val="0"/>
              <w:adjustRightInd w:val="0"/>
              <w:rPr>
                <w:rFonts w:ascii="Times New Roman" w:hAnsi="Times New Roman"/>
                <w:sz w:val="16"/>
                <w:szCs w:val="16"/>
                <w:lang w:val="en-GB"/>
              </w:rPr>
            </w:pPr>
            <w:r w:rsidRPr="001E768E">
              <w:rPr>
                <w:rFonts w:ascii="Times New Roman" w:hAnsi="Times New Roman" w:cs="Times New Roman"/>
                <w:sz w:val="16"/>
                <w:szCs w:val="16"/>
              </w:rPr>
              <w:t>scanner components</w:t>
            </w:r>
          </w:p>
        </w:tc>
      </w:tr>
      <w:tr w:rsidR="00266EE1" w:rsidRPr="00D668BA" w:rsidTr="00B01009">
        <w:tc>
          <w:tcPr>
            <w:tcW w:w="1813" w:type="dxa"/>
          </w:tcPr>
          <w:p w:rsidR="00266EE1" w:rsidRPr="001E768E" w:rsidRDefault="00266EE1" w:rsidP="00B01009">
            <w:pPr>
              <w:rPr>
                <w:rFonts w:ascii="Times New Roman" w:hAnsi="Times New Roman"/>
                <w:sz w:val="16"/>
                <w:szCs w:val="16"/>
                <w:lang w:val="en-GB"/>
              </w:rPr>
            </w:pPr>
            <w:r>
              <w:rPr>
                <w:rFonts w:ascii="Times New Roman" w:hAnsi="Times New Roman"/>
                <w:sz w:val="16"/>
                <w:szCs w:val="16"/>
                <w:lang w:val="en-GB"/>
              </w:rPr>
              <w:t xml:space="preserve"> Maritime, aviation and aeroneutic</w:t>
            </w:r>
          </w:p>
        </w:tc>
        <w:tc>
          <w:tcPr>
            <w:tcW w:w="1845" w:type="dxa"/>
          </w:tcPr>
          <w:p w:rsidR="00266EE1" w:rsidRPr="00266EE1" w:rsidRDefault="00266EE1" w:rsidP="00B01009">
            <w:pPr>
              <w:keepNext/>
              <w:widowControl w:val="0"/>
              <w:tabs>
                <w:tab w:val="left" w:pos="-900"/>
              </w:tabs>
              <w:suppressAutoHyphens/>
              <w:autoSpaceDE w:val="0"/>
              <w:autoSpaceDN w:val="0"/>
              <w:adjustRightInd w:val="0"/>
              <w:rPr>
                <w:rFonts w:ascii="Times New Roman" w:hAnsi="Times New Roman"/>
                <w:sz w:val="16"/>
                <w:lang w:val="en-US"/>
              </w:rPr>
            </w:pPr>
            <w:r w:rsidRPr="00266EE1">
              <w:rPr>
                <w:rFonts w:ascii="Times New Roman" w:hAnsi="Times New Roman"/>
                <w:sz w:val="16"/>
                <w:lang w:val="en-US"/>
              </w:rPr>
              <w:t>Ships, boats, airplanes, space shuttles, rockets</w:t>
            </w:r>
          </w:p>
          <w:p w:rsidR="00266EE1" w:rsidRPr="001E768E" w:rsidRDefault="00266EE1" w:rsidP="00B01009">
            <w:pPr>
              <w:rPr>
                <w:rFonts w:ascii="Times New Roman" w:hAnsi="Times New Roman"/>
                <w:sz w:val="16"/>
                <w:szCs w:val="16"/>
                <w:lang w:val="en-GB"/>
              </w:rPr>
            </w:pPr>
          </w:p>
        </w:tc>
        <w:tc>
          <w:tcPr>
            <w:tcW w:w="5381" w:type="dxa"/>
          </w:tcPr>
          <w:p w:rsidR="00266EE1" w:rsidRPr="001E768E" w:rsidRDefault="00266EE1" w:rsidP="00266EE1">
            <w:pPr>
              <w:pStyle w:val="ListParagraph"/>
              <w:numPr>
                <w:ilvl w:val="0"/>
                <w:numId w:val="2"/>
              </w:num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e</w:t>
            </w:r>
            <w:r w:rsidRPr="001E768E">
              <w:rPr>
                <w:rFonts w:ascii="Times New Roman" w:hAnsi="Times New Roman" w:cs="Times New Roman"/>
                <w:sz w:val="16"/>
                <w:szCs w:val="16"/>
              </w:rPr>
              <w:t>lectrical wiring and cables</w:t>
            </w:r>
          </w:p>
          <w:p w:rsidR="00266EE1" w:rsidRPr="001E768E" w:rsidRDefault="00266EE1" w:rsidP="00266EE1">
            <w:pPr>
              <w:pStyle w:val="ListParagraph"/>
              <w:numPr>
                <w:ilvl w:val="0"/>
                <w:numId w:val="2"/>
              </w:num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e</w:t>
            </w:r>
            <w:r w:rsidRPr="001E768E">
              <w:rPr>
                <w:rFonts w:ascii="Times New Roman" w:hAnsi="Times New Roman" w:cs="Times New Roman"/>
                <w:sz w:val="16"/>
                <w:szCs w:val="16"/>
              </w:rPr>
              <w:t xml:space="preserve">lectric </w:t>
            </w:r>
            <w:r>
              <w:rPr>
                <w:rFonts w:ascii="Times New Roman" w:hAnsi="Times New Roman" w:cs="Times New Roman"/>
                <w:sz w:val="16"/>
                <w:szCs w:val="16"/>
              </w:rPr>
              <w:t>and electronic</w:t>
            </w:r>
            <w:r w:rsidRPr="001E768E">
              <w:rPr>
                <w:rFonts w:ascii="Times New Roman" w:hAnsi="Times New Roman" w:cs="Times New Roman"/>
                <w:sz w:val="16"/>
                <w:szCs w:val="16"/>
              </w:rPr>
              <w:t xml:space="preserve"> equipment</w:t>
            </w:r>
          </w:p>
          <w:p w:rsidR="00266EE1" w:rsidRPr="001E768E" w:rsidRDefault="00266EE1" w:rsidP="00266EE1">
            <w:pPr>
              <w:pStyle w:val="ListParagraph"/>
              <w:numPr>
                <w:ilvl w:val="0"/>
                <w:numId w:val="10"/>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navigation and telecommunications equipment</w:t>
            </w:r>
          </w:p>
          <w:p w:rsidR="00266EE1" w:rsidRPr="001E768E" w:rsidRDefault="00266EE1" w:rsidP="00266EE1">
            <w:pPr>
              <w:pStyle w:val="ListParagraph"/>
              <w:numPr>
                <w:ilvl w:val="0"/>
                <w:numId w:val="10"/>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computers and computer devices</w:t>
            </w:r>
          </w:p>
          <w:p w:rsidR="00266EE1" w:rsidRPr="001E768E" w:rsidRDefault="00266EE1" w:rsidP="00266EE1">
            <w:pPr>
              <w:pStyle w:val="ListParagraph"/>
              <w:numPr>
                <w:ilvl w:val="0"/>
                <w:numId w:val="10"/>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audio and video equipment</w:t>
            </w:r>
          </w:p>
          <w:p w:rsidR="00266EE1" w:rsidRPr="001E768E" w:rsidRDefault="00266EE1" w:rsidP="00266EE1">
            <w:pPr>
              <w:pStyle w:val="ListParagraph"/>
              <w:numPr>
                <w:ilvl w:val="0"/>
                <w:numId w:val="10"/>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electrical connectors</w:t>
            </w:r>
          </w:p>
          <w:p w:rsidR="00266EE1" w:rsidRPr="001E768E" w:rsidRDefault="00266EE1" w:rsidP="00266EE1">
            <w:pPr>
              <w:pStyle w:val="ListParagraph"/>
              <w:numPr>
                <w:ilvl w:val="0"/>
                <w:numId w:val="10"/>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appliances</w:t>
            </w:r>
          </w:p>
          <w:p w:rsidR="00266EE1" w:rsidRPr="001E768E" w:rsidRDefault="00266EE1" w:rsidP="00266EE1">
            <w:pPr>
              <w:pStyle w:val="ListParagraph"/>
              <w:numPr>
                <w:ilvl w:val="0"/>
                <w:numId w:val="10"/>
              </w:numPr>
              <w:autoSpaceDE w:val="0"/>
              <w:autoSpaceDN w:val="0"/>
              <w:adjustRightInd w:val="0"/>
              <w:rPr>
                <w:rFonts w:ascii="Times New Roman" w:hAnsi="Times New Roman" w:cs="Times New Roman"/>
                <w:sz w:val="16"/>
                <w:szCs w:val="16"/>
                <w:lang w:val="en-US"/>
              </w:rPr>
            </w:pPr>
            <w:r w:rsidRPr="001E768E">
              <w:rPr>
                <w:rFonts w:ascii="Times New Roman" w:hAnsi="Times New Roman" w:cs="Times New Roman"/>
                <w:sz w:val="16"/>
                <w:szCs w:val="16"/>
                <w:lang w:val="en-US"/>
              </w:rPr>
              <w:t>housings and internal components of TVs</w:t>
            </w:r>
          </w:p>
          <w:p w:rsidR="00266EE1" w:rsidRPr="001E768E" w:rsidRDefault="00266EE1" w:rsidP="00266EE1">
            <w:pPr>
              <w:pStyle w:val="ListParagraph"/>
              <w:numPr>
                <w:ilvl w:val="0"/>
                <w:numId w:val="10"/>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fax machines</w:t>
            </w:r>
          </w:p>
          <w:p w:rsidR="00266EE1" w:rsidRPr="001E768E" w:rsidRDefault="00266EE1" w:rsidP="00266EE1">
            <w:pPr>
              <w:pStyle w:val="ListParagraph"/>
              <w:numPr>
                <w:ilvl w:val="0"/>
                <w:numId w:val="10"/>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remote controls</w:t>
            </w:r>
          </w:p>
          <w:p w:rsidR="00266EE1" w:rsidRPr="001E768E" w:rsidRDefault="00266EE1" w:rsidP="00266EE1">
            <w:pPr>
              <w:pStyle w:val="ListParagraph"/>
              <w:numPr>
                <w:ilvl w:val="0"/>
                <w:numId w:val="10"/>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communications cables</w:t>
            </w:r>
          </w:p>
          <w:p w:rsidR="00266EE1" w:rsidRPr="001E768E" w:rsidRDefault="00266EE1" w:rsidP="00266EE1">
            <w:pPr>
              <w:pStyle w:val="ListParagraph"/>
              <w:numPr>
                <w:ilvl w:val="0"/>
                <w:numId w:val="10"/>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capacitor films</w:t>
            </w:r>
          </w:p>
          <w:p w:rsidR="00266EE1" w:rsidRPr="001E768E" w:rsidRDefault="00266EE1" w:rsidP="00266EE1">
            <w:pPr>
              <w:pStyle w:val="ListParagraph"/>
              <w:numPr>
                <w:ilvl w:val="0"/>
                <w:numId w:val="10"/>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cables</w:t>
            </w:r>
          </w:p>
          <w:p w:rsidR="00266EE1" w:rsidRPr="001E768E" w:rsidRDefault="00266EE1" w:rsidP="00266EE1">
            <w:pPr>
              <w:pStyle w:val="ListParagraph"/>
              <w:numPr>
                <w:ilvl w:val="0"/>
                <w:numId w:val="10"/>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circuit breakers</w:t>
            </w:r>
          </w:p>
          <w:p w:rsidR="00266EE1" w:rsidRPr="001E768E" w:rsidRDefault="00266EE1" w:rsidP="00266EE1">
            <w:pPr>
              <w:pStyle w:val="ListParagraph"/>
              <w:numPr>
                <w:ilvl w:val="0"/>
                <w:numId w:val="10"/>
              </w:numPr>
              <w:autoSpaceDE w:val="0"/>
              <w:autoSpaceDN w:val="0"/>
              <w:adjustRightInd w:val="0"/>
              <w:rPr>
                <w:rFonts w:ascii="Times New Roman" w:hAnsi="Times New Roman" w:cs="Times New Roman"/>
                <w:sz w:val="16"/>
                <w:szCs w:val="16"/>
                <w:lang w:val="en-US"/>
              </w:rPr>
            </w:pPr>
            <w:r w:rsidRPr="001E768E">
              <w:rPr>
                <w:rFonts w:ascii="Times New Roman" w:hAnsi="Times New Roman" w:cs="Times New Roman"/>
                <w:sz w:val="16"/>
                <w:szCs w:val="16"/>
                <w:lang w:val="en-US"/>
              </w:rPr>
              <w:t>printing and photocopy machine components - toner</w:t>
            </w:r>
          </w:p>
          <w:p w:rsidR="00266EE1" w:rsidRPr="001E768E" w:rsidRDefault="00266EE1" w:rsidP="00266EE1">
            <w:pPr>
              <w:pStyle w:val="ListParagraph"/>
              <w:numPr>
                <w:ilvl w:val="0"/>
                <w:numId w:val="10"/>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cartridges and connectors</w:t>
            </w:r>
          </w:p>
          <w:p w:rsidR="00266EE1" w:rsidRPr="001E768E" w:rsidRDefault="00266EE1" w:rsidP="00266EE1">
            <w:pPr>
              <w:pStyle w:val="ListParagraph"/>
              <w:numPr>
                <w:ilvl w:val="0"/>
                <w:numId w:val="10"/>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scanner components</w:t>
            </w:r>
          </w:p>
          <w:p w:rsidR="00266EE1" w:rsidRPr="001E768E" w:rsidRDefault="00266EE1" w:rsidP="00266EE1">
            <w:pPr>
              <w:pStyle w:val="ListParagraph"/>
              <w:numPr>
                <w:ilvl w:val="0"/>
                <w:numId w:val="10"/>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air ducts for ventilation systems</w:t>
            </w:r>
          </w:p>
          <w:p w:rsidR="00266EE1" w:rsidRPr="001E768E" w:rsidRDefault="00266EE1" w:rsidP="00266EE1">
            <w:pPr>
              <w:pStyle w:val="ListParagraph"/>
              <w:numPr>
                <w:ilvl w:val="0"/>
                <w:numId w:val="10"/>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electrical ducts and fittings</w:t>
            </w:r>
          </w:p>
          <w:p w:rsidR="00266EE1" w:rsidRPr="001E768E" w:rsidRDefault="00266EE1" w:rsidP="00266EE1">
            <w:pPr>
              <w:pStyle w:val="ListParagraph"/>
              <w:numPr>
                <w:ilvl w:val="0"/>
                <w:numId w:val="10"/>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switches and connectors</w:t>
            </w:r>
          </w:p>
          <w:p w:rsidR="00266EE1" w:rsidRDefault="00266EE1" w:rsidP="00266EE1">
            <w:pPr>
              <w:pStyle w:val="ListParagraph"/>
              <w:numPr>
                <w:ilvl w:val="0"/>
                <w:numId w:val="10"/>
              </w:numPr>
              <w:autoSpaceDE w:val="0"/>
              <w:autoSpaceDN w:val="0"/>
              <w:adjustRightInd w:val="0"/>
              <w:rPr>
                <w:rFonts w:ascii="Times New Roman" w:hAnsi="Times New Roman" w:cs="Times New Roman"/>
                <w:sz w:val="16"/>
                <w:szCs w:val="16"/>
                <w:lang w:val="en-US"/>
              </w:rPr>
            </w:pPr>
            <w:r w:rsidRPr="001E768E">
              <w:rPr>
                <w:rFonts w:ascii="Times New Roman" w:hAnsi="Times New Roman" w:cs="Times New Roman"/>
                <w:sz w:val="16"/>
                <w:szCs w:val="16"/>
                <w:lang w:val="en-US"/>
              </w:rPr>
              <w:t>components in fans, heating fans and hair dryers</w:t>
            </w:r>
          </w:p>
          <w:p w:rsidR="00266EE1" w:rsidRDefault="00266EE1" w:rsidP="00266EE1">
            <w:pPr>
              <w:pStyle w:val="ListParagraph"/>
              <w:numPr>
                <w:ilvl w:val="0"/>
                <w:numId w:val="12"/>
              </w:numPr>
              <w:autoSpaceDE w:val="0"/>
              <w:autoSpaceDN w:val="0"/>
              <w:adjustRightInd w:val="0"/>
              <w:rPr>
                <w:rFonts w:ascii="Times New Roman" w:hAnsi="Times New Roman"/>
                <w:sz w:val="16"/>
                <w:szCs w:val="16"/>
              </w:rPr>
            </w:pPr>
            <w:r w:rsidRPr="004D5CD7">
              <w:rPr>
                <w:rFonts w:ascii="Times New Roman" w:hAnsi="Times New Roman"/>
                <w:sz w:val="16"/>
                <w:szCs w:val="16"/>
              </w:rPr>
              <w:t>adhesive tape</w:t>
            </w:r>
          </w:p>
          <w:p w:rsidR="00266EE1" w:rsidRPr="004D5CD7" w:rsidRDefault="00266EE1" w:rsidP="00266EE1">
            <w:pPr>
              <w:pStyle w:val="ListParagraph"/>
              <w:numPr>
                <w:ilvl w:val="0"/>
                <w:numId w:val="12"/>
              </w:numPr>
              <w:autoSpaceDE w:val="0"/>
              <w:autoSpaceDN w:val="0"/>
              <w:adjustRightInd w:val="0"/>
              <w:rPr>
                <w:rFonts w:ascii="Times New Roman" w:hAnsi="Times New Roman"/>
                <w:sz w:val="16"/>
                <w:szCs w:val="16"/>
                <w:lang w:val="en-US"/>
              </w:rPr>
            </w:pPr>
            <w:r>
              <w:rPr>
                <w:rFonts w:ascii="Times New Roman" w:hAnsi="Times New Roman"/>
                <w:sz w:val="16"/>
                <w:szCs w:val="16"/>
                <w:lang w:val="en-US"/>
              </w:rPr>
              <w:t>c</w:t>
            </w:r>
            <w:r w:rsidRPr="004D5CD7">
              <w:rPr>
                <w:rFonts w:ascii="Times New Roman" w:hAnsi="Times New Roman" w:cs="Times New Roman"/>
                <w:sz w:val="16"/>
                <w:szCs w:val="16"/>
                <w:lang w:val="en-US"/>
              </w:rPr>
              <w:t>omposite materials e.g. epoxy</w:t>
            </w:r>
          </w:p>
        </w:tc>
      </w:tr>
      <w:tr w:rsidR="00266EE1" w:rsidRPr="00D668BA" w:rsidTr="00B01009">
        <w:tc>
          <w:tcPr>
            <w:tcW w:w="1813" w:type="dxa"/>
          </w:tcPr>
          <w:p w:rsidR="00266EE1" w:rsidRPr="001E768E" w:rsidRDefault="00266EE1" w:rsidP="00B01009">
            <w:pPr>
              <w:rPr>
                <w:rFonts w:ascii="Times New Roman" w:hAnsi="Times New Roman"/>
                <w:sz w:val="16"/>
                <w:szCs w:val="16"/>
                <w:lang w:val="en-GB"/>
              </w:rPr>
            </w:pPr>
            <w:r>
              <w:rPr>
                <w:rFonts w:ascii="Times New Roman" w:hAnsi="Times New Roman"/>
                <w:sz w:val="16"/>
                <w:szCs w:val="16"/>
                <w:lang w:val="en-GB"/>
              </w:rPr>
              <w:t xml:space="preserve">Private and public transportation </w:t>
            </w:r>
          </w:p>
        </w:tc>
        <w:tc>
          <w:tcPr>
            <w:tcW w:w="1845" w:type="dxa"/>
          </w:tcPr>
          <w:p w:rsidR="00266EE1" w:rsidRPr="004D5CD7" w:rsidRDefault="00266EE1" w:rsidP="00B01009">
            <w:pPr>
              <w:autoSpaceDE w:val="0"/>
              <w:autoSpaceDN w:val="0"/>
              <w:adjustRightInd w:val="0"/>
              <w:rPr>
                <w:rFonts w:ascii="Times New Roman" w:hAnsi="Times New Roman"/>
                <w:bCs/>
                <w:sz w:val="16"/>
                <w:szCs w:val="16"/>
              </w:rPr>
            </w:pPr>
            <w:r w:rsidRPr="004D5CD7">
              <w:rPr>
                <w:rFonts w:ascii="Times New Roman" w:hAnsi="Times New Roman"/>
                <w:bCs/>
                <w:sz w:val="16"/>
                <w:szCs w:val="16"/>
              </w:rPr>
              <w:t>Automobiles/mass transportation</w:t>
            </w:r>
          </w:p>
        </w:tc>
        <w:tc>
          <w:tcPr>
            <w:tcW w:w="5381" w:type="dxa"/>
          </w:tcPr>
          <w:p w:rsidR="00266EE1" w:rsidRPr="001E768E" w:rsidRDefault="00266EE1" w:rsidP="00266EE1">
            <w:pPr>
              <w:pStyle w:val="ListParagraph"/>
              <w:numPr>
                <w:ilvl w:val="0"/>
                <w:numId w:val="3"/>
              </w:numPr>
              <w:autoSpaceDE w:val="0"/>
              <w:autoSpaceDN w:val="0"/>
              <w:adjustRightInd w:val="0"/>
              <w:rPr>
                <w:rFonts w:ascii="Times New Roman" w:hAnsi="Times New Roman" w:cs="Times New Roman"/>
                <w:sz w:val="16"/>
                <w:szCs w:val="16"/>
                <w:lang w:val="en-US"/>
              </w:rPr>
            </w:pPr>
            <w:r w:rsidRPr="001E768E">
              <w:rPr>
                <w:rFonts w:ascii="Times New Roman" w:hAnsi="Times New Roman" w:cs="Times New Roman"/>
                <w:sz w:val="16"/>
                <w:szCs w:val="16"/>
                <w:lang w:val="en-US"/>
              </w:rPr>
              <w:t>fabric (where Deca-BDE is encapsulated in backcoating of article)</w:t>
            </w:r>
          </w:p>
          <w:p w:rsidR="00266EE1" w:rsidRPr="001E768E" w:rsidRDefault="00266EE1" w:rsidP="00266EE1">
            <w:pPr>
              <w:pStyle w:val="ListParagraph"/>
              <w:numPr>
                <w:ilvl w:val="0"/>
                <w:numId w:val="5"/>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rear deck</w:t>
            </w:r>
          </w:p>
          <w:p w:rsidR="00266EE1" w:rsidRPr="001E768E" w:rsidRDefault="00266EE1" w:rsidP="00266EE1">
            <w:pPr>
              <w:pStyle w:val="ListParagraph"/>
              <w:numPr>
                <w:ilvl w:val="0"/>
                <w:numId w:val="5"/>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upholstery</w:t>
            </w:r>
          </w:p>
          <w:p w:rsidR="00266EE1" w:rsidRDefault="00266EE1" w:rsidP="00266EE1">
            <w:pPr>
              <w:pStyle w:val="ListParagraph"/>
              <w:numPr>
                <w:ilvl w:val="0"/>
                <w:numId w:val="5"/>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 xml:space="preserve">headliner </w:t>
            </w:r>
          </w:p>
          <w:p w:rsidR="00266EE1" w:rsidRDefault="00266EE1" w:rsidP="00266EE1">
            <w:pPr>
              <w:pStyle w:val="ListParagraph"/>
              <w:numPr>
                <w:ilvl w:val="0"/>
                <w:numId w:val="5"/>
              </w:numPr>
              <w:autoSpaceDE w:val="0"/>
              <w:autoSpaceDN w:val="0"/>
              <w:adjustRightInd w:val="0"/>
              <w:rPr>
                <w:rFonts w:ascii="Times New Roman" w:hAnsi="Times New Roman" w:cs="Times New Roman"/>
                <w:sz w:val="16"/>
                <w:szCs w:val="16"/>
              </w:rPr>
            </w:pPr>
            <w:r w:rsidRPr="00B6331A">
              <w:rPr>
                <w:rFonts w:ascii="Times New Roman" w:hAnsi="Times New Roman" w:cs="Times New Roman"/>
                <w:sz w:val="16"/>
                <w:szCs w:val="16"/>
              </w:rPr>
              <w:t xml:space="preserve">automobile seats </w:t>
            </w:r>
          </w:p>
          <w:p w:rsidR="00266EE1" w:rsidRPr="00B93969" w:rsidRDefault="00266EE1" w:rsidP="00266EE1">
            <w:pPr>
              <w:pStyle w:val="ListParagraph"/>
              <w:numPr>
                <w:ilvl w:val="0"/>
                <w:numId w:val="5"/>
              </w:numPr>
              <w:autoSpaceDE w:val="0"/>
              <w:autoSpaceDN w:val="0"/>
              <w:adjustRightInd w:val="0"/>
              <w:rPr>
                <w:rFonts w:ascii="Times New Roman" w:hAnsi="Times New Roman" w:cs="Times New Roman"/>
                <w:sz w:val="16"/>
                <w:szCs w:val="16"/>
              </w:rPr>
            </w:pPr>
            <w:r w:rsidRPr="00B93969">
              <w:rPr>
                <w:rFonts w:ascii="Times New Roman" w:hAnsi="Times New Roman" w:cs="Times New Roman"/>
                <w:sz w:val="16"/>
                <w:szCs w:val="16"/>
              </w:rPr>
              <w:t>head rest</w:t>
            </w:r>
          </w:p>
          <w:p w:rsidR="00266EE1" w:rsidRPr="001E768E" w:rsidRDefault="00266EE1" w:rsidP="00266EE1">
            <w:pPr>
              <w:pStyle w:val="ListParagraph"/>
              <w:numPr>
                <w:ilvl w:val="0"/>
                <w:numId w:val="5"/>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sun visor</w:t>
            </w:r>
          </w:p>
          <w:p w:rsidR="00266EE1" w:rsidRPr="00B6331A" w:rsidRDefault="00266EE1" w:rsidP="00266EE1">
            <w:pPr>
              <w:pStyle w:val="ListParagraph"/>
              <w:numPr>
                <w:ilvl w:val="0"/>
                <w:numId w:val="5"/>
              </w:numPr>
              <w:autoSpaceDE w:val="0"/>
              <w:autoSpaceDN w:val="0"/>
              <w:adjustRightInd w:val="0"/>
              <w:rPr>
                <w:rFonts w:ascii="Times New Roman" w:hAnsi="Times New Roman" w:cs="Times New Roman"/>
                <w:sz w:val="16"/>
                <w:szCs w:val="16"/>
              </w:rPr>
            </w:pPr>
            <w:r w:rsidRPr="00B6331A">
              <w:rPr>
                <w:rFonts w:ascii="Times New Roman" w:hAnsi="Times New Roman" w:cs="Times New Roman"/>
                <w:sz w:val="16"/>
                <w:szCs w:val="16"/>
              </w:rPr>
              <w:t>trim panel</w:t>
            </w:r>
          </w:p>
          <w:p w:rsidR="00266EE1" w:rsidRPr="00B93969" w:rsidRDefault="00266EE1" w:rsidP="00266EE1">
            <w:pPr>
              <w:pStyle w:val="ListParagraph"/>
              <w:numPr>
                <w:ilvl w:val="0"/>
                <w:numId w:val="5"/>
              </w:numPr>
              <w:autoSpaceDE w:val="0"/>
              <w:autoSpaceDN w:val="0"/>
              <w:adjustRightInd w:val="0"/>
              <w:rPr>
                <w:rFonts w:ascii="Times New Roman" w:hAnsi="Times New Roman" w:cs="Times New Roman"/>
                <w:sz w:val="16"/>
                <w:szCs w:val="16"/>
              </w:rPr>
            </w:pPr>
            <w:r w:rsidRPr="00B93969">
              <w:rPr>
                <w:rFonts w:ascii="Times New Roman" w:hAnsi="Times New Roman"/>
                <w:sz w:val="16"/>
                <w:szCs w:val="16"/>
                <w:lang w:val="en-US" w:eastAsia="ja-JP"/>
              </w:rPr>
              <w:t>carpets</w:t>
            </w:r>
          </w:p>
          <w:p w:rsidR="00266EE1" w:rsidRPr="001E768E" w:rsidRDefault="00266EE1" w:rsidP="00266EE1">
            <w:pPr>
              <w:pStyle w:val="ListParagraph"/>
              <w:numPr>
                <w:ilvl w:val="0"/>
                <w:numId w:val="3"/>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reinforced plastics</w:t>
            </w:r>
          </w:p>
          <w:p w:rsidR="00266EE1" w:rsidRPr="001E768E" w:rsidRDefault="00266EE1" w:rsidP="00266EE1">
            <w:pPr>
              <w:pStyle w:val="ListParagraph"/>
              <w:numPr>
                <w:ilvl w:val="0"/>
                <w:numId w:val="5"/>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instrument panel</w:t>
            </w:r>
          </w:p>
          <w:p w:rsidR="00266EE1" w:rsidRPr="001E768E" w:rsidRDefault="00266EE1" w:rsidP="00266EE1">
            <w:pPr>
              <w:pStyle w:val="ListParagraph"/>
              <w:numPr>
                <w:ilvl w:val="0"/>
                <w:numId w:val="5"/>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interior trim</w:t>
            </w:r>
          </w:p>
          <w:p w:rsidR="00266EE1" w:rsidRPr="001E768E" w:rsidRDefault="00266EE1" w:rsidP="00266EE1">
            <w:pPr>
              <w:pStyle w:val="ListParagraph"/>
              <w:numPr>
                <w:ilvl w:val="0"/>
                <w:numId w:val="3"/>
              </w:numPr>
              <w:autoSpaceDE w:val="0"/>
              <w:autoSpaceDN w:val="0"/>
              <w:adjustRightInd w:val="0"/>
              <w:rPr>
                <w:rFonts w:ascii="Times New Roman" w:hAnsi="Times New Roman" w:cs="Times New Roman"/>
                <w:sz w:val="16"/>
                <w:szCs w:val="16"/>
                <w:lang w:val="en-US"/>
              </w:rPr>
            </w:pPr>
            <w:r w:rsidRPr="001E768E">
              <w:rPr>
                <w:rFonts w:ascii="Times New Roman" w:hAnsi="Times New Roman" w:cs="Times New Roman"/>
                <w:sz w:val="16"/>
                <w:szCs w:val="16"/>
                <w:lang w:val="en-US"/>
              </w:rPr>
              <w:t>under the hood or dash</w:t>
            </w:r>
          </w:p>
          <w:p w:rsidR="00266EE1" w:rsidRPr="001E768E" w:rsidRDefault="00266EE1" w:rsidP="00266EE1">
            <w:pPr>
              <w:pStyle w:val="ListParagraph"/>
              <w:numPr>
                <w:ilvl w:val="0"/>
                <w:numId w:val="5"/>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terminal /fuse block</w:t>
            </w:r>
          </w:p>
          <w:p w:rsidR="00266EE1" w:rsidRPr="001E768E" w:rsidRDefault="00266EE1" w:rsidP="00266EE1">
            <w:pPr>
              <w:pStyle w:val="ListParagraph"/>
              <w:numPr>
                <w:ilvl w:val="0"/>
                <w:numId w:val="5"/>
              </w:numPr>
              <w:autoSpaceDE w:val="0"/>
              <w:autoSpaceDN w:val="0"/>
              <w:adjustRightInd w:val="0"/>
              <w:rPr>
                <w:rFonts w:ascii="Times New Roman" w:hAnsi="Times New Roman" w:cs="Times New Roman"/>
                <w:sz w:val="16"/>
                <w:szCs w:val="16"/>
                <w:lang w:val="en-US"/>
              </w:rPr>
            </w:pPr>
            <w:r w:rsidRPr="001E768E">
              <w:rPr>
                <w:rFonts w:ascii="Times New Roman" w:hAnsi="Times New Roman" w:cs="Times New Roman"/>
                <w:sz w:val="16"/>
                <w:szCs w:val="16"/>
                <w:lang w:val="en-US"/>
              </w:rPr>
              <w:t>higher amperage wire &amp; cable jacketing (sparkplug wire)</w:t>
            </w:r>
          </w:p>
          <w:p w:rsidR="00266EE1" w:rsidRPr="001E768E" w:rsidRDefault="00266EE1" w:rsidP="00266EE1">
            <w:pPr>
              <w:pStyle w:val="ListParagraph"/>
              <w:numPr>
                <w:ilvl w:val="0"/>
                <w:numId w:val="4"/>
              </w:num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lastRenderedPageBreak/>
              <w:t>e</w:t>
            </w:r>
            <w:r w:rsidRPr="001E768E">
              <w:rPr>
                <w:rFonts w:ascii="Times New Roman" w:hAnsi="Times New Roman" w:cs="Times New Roman"/>
                <w:sz w:val="16"/>
                <w:szCs w:val="16"/>
              </w:rPr>
              <w:t xml:space="preserve">lectric </w:t>
            </w:r>
            <w:r>
              <w:rPr>
                <w:rFonts w:ascii="Times New Roman" w:hAnsi="Times New Roman" w:cs="Times New Roman"/>
                <w:sz w:val="16"/>
                <w:szCs w:val="16"/>
              </w:rPr>
              <w:t>and electronic</w:t>
            </w:r>
            <w:r w:rsidRPr="001E768E">
              <w:rPr>
                <w:rFonts w:ascii="Times New Roman" w:hAnsi="Times New Roman" w:cs="Times New Roman"/>
                <w:sz w:val="16"/>
                <w:szCs w:val="16"/>
              </w:rPr>
              <w:t xml:space="preserve"> equipment</w:t>
            </w:r>
          </w:p>
          <w:p w:rsidR="00266EE1" w:rsidRPr="001E768E" w:rsidRDefault="00266EE1" w:rsidP="00266EE1">
            <w:pPr>
              <w:pStyle w:val="ListParagraph"/>
              <w:numPr>
                <w:ilvl w:val="1"/>
                <w:numId w:val="6"/>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battery case and battery tray</w:t>
            </w:r>
          </w:p>
          <w:p w:rsidR="00266EE1" w:rsidRPr="001E768E" w:rsidRDefault="00266EE1" w:rsidP="00266EE1">
            <w:pPr>
              <w:pStyle w:val="ListParagraph"/>
              <w:numPr>
                <w:ilvl w:val="1"/>
                <w:numId w:val="6"/>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engine control</w:t>
            </w:r>
          </w:p>
          <w:p w:rsidR="00266EE1" w:rsidRPr="001E768E" w:rsidRDefault="00266EE1" w:rsidP="00266EE1">
            <w:pPr>
              <w:pStyle w:val="ListParagraph"/>
              <w:numPr>
                <w:ilvl w:val="1"/>
                <w:numId w:val="6"/>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electrical connectors</w:t>
            </w:r>
          </w:p>
          <w:p w:rsidR="00266EE1" w:rsidRPr="001E768E" w:rsidRDefault="00266EE1" w:rsidP="00266EE1">
            <w:pPr>
              <w:pStyle w:val="ListParagraph"/>
              <w:numPr>
                <w:ilvl w:val="1"/>
                <w:numId w:val="6"/>
              </w:numPr>
              <w:autoSpaceDE w:val="0"/>
              <w:autoSpaceDN w:val="0"/>
              <w:adjustRightInd w:val="0"/>
              <w:rPr>
                <w:rFonts w:ascii="Times New Roman" w:hAnsi="Times New Roman" w:cs="Times New Roman"/>
                <w:sz w:val="16"/>
                <w:szCs w:val="16"/>
                <w:lang w:val="en-US"/>
              </w:rPr>
            </w:pPr>
            <w:r w:rsidRPr="001E768E">
              <w:rPr>
                <w:rFonts w:ascii="Times New Roman" w:hAnsi="Times New Roman" w:cs="Times New Roman"/>
                <w:sz w:val="16"/>
                <w:szCs w:val="16"/>
                <w:lang w:val="en-US"/>
              </w:rPr>
              <w:t>components of radio disk, GPS and computer</w:t>
            </w:r>
          </w:p>
          <w:p w:rsidR="00266EE1" w:rsidRDefault="00266EE1" w:rsidP="00266EE1">
            <w:pPr>
              <w:pStyle w:val="ListParagraph"/>
              <w:numPr>
                <w:ilvl w:val="1"/>
                <w:numId w:val="6"/>
              </w:numPr>
              <w:autoSpaceDE w:val="0"/>
              <w:autoSpaceDN w:val="0"/>
              <w:adjustRightInd w:val="0"/>
              <w:rPr>
                <w:rFonts w:ascii="Times New Roman" w:hAnsi="Times New Roman" w:cs="Times New Roman"/>
                <w:sz w:val="16"/>
                <w:szCs w:val="16"/>
              </w:rPr>
            </w:pPr>
            <w:r w:rsidRPr="001E768E">
              <w:rPr>
                <w:rFonts w:ascii="Times New Roman" w:hAnsi="Times New Roman" w:cs="Times New Roman"/>
                <w:sz w:val="16"/>
                <w:szCs w:val="16"/>
              </w:rPr>
              <w:t>systems</w:t>
            </w:r>
          </w:p>
          <w:p w:rsidR="00266EE1" w:rsidRPr="00B93969" w:rsidRDefault="00266EE1" w:rsidP="00266EE1">
            <w:pPr>
              <w:pStyle w:val="ListParagraph"/>
              <w:numPr>
                <w:ilvl w:val="0"/>
                <w:numId w:val="4"/>
              </w:numPr>
              <w:autoSpaceDE w:val="0"/>
              <w:autoSpaceDN w:val="0"/>
              <w:adjustRightInd w:val="0"/>
              <w:rPr>
                <w:rFonts w:ascii="Times New Roman" w:hAnsi="Times New Roman"/>
                <w:sz w:val="16"/>
                <w:szCs w:val="16"/>
                <w:lang w:val="en-US"/>
              </w:rPr>
            </w:pPr>
            <w:r>
              <w:rPr>
                <w:rFonts w:ascii="Times New Roman" w:hAnsi="Times New Roman"/>
                <w:sz w:val="16"/>
                <w:szCs w:val="16"/>
                <w:lang w:val="en-US" w:eastAsia="ja-JP"/>
              </w:rPr>
              <w:t>o</w:t>
            </w:r>
            <w:r w:rsidRPr="00B93969">
              <w:rPr>
                <w:rFonts w:ascii="Times New Roman" w:hAnsi="Times New Roman"/>
                <w:sz w:val="16"/>
                <w:szCs w:val="16"/>
                <w:lang w:val="en-US" w:eastAsia="ja-JP"/>
              </w:rPr>
              <w:t>ther:</w:t>
            </w:r>
          </w:p>
          <w:p w:rsidR="00266EE1" w:rsidRDefault="00266EE1" w:rsidP="00266EE1">
            <w:pPr>
              <w:pStyle w:val="ListParagraph"/>
              <w:numPr>
                <w:ilvl w:val="1"/>
                <w:numId w:val="9"/>
              </w:numPr>
              <w:autoSpaceDE w:val="0"/>
              <w:autoSpaceDN w:val="0"/>
              <w:adjustRightInd w:val="0"/>
              <w:rPr>
                <w:rFonts w:ascii="Times New Roman" w:hAnsi="Times New Roman"/>
                <w:sz w:val="16"/>
                <w:szCs w:val="16"/>
                <w:lang w:val="en-US"/>
              </w:rPr>
            </w:pPr>
            <w:r>
              <w:rPr>
                <w:rFonts w:ascii="Times New Roman" w:hAnsi="Times New Roman"/>
                <w:sz w:val="16"/>
                <w:szCs w:val="16"/>
                <w:lang w:val="en-US" w:eastAsia="ja-JP"/>
              </w:rPr>
              <w:t>cars;</w:t>
            </w:r>
          </w:p>
          <w:p w:rsidR="00266EE1" w:rsidRPr="00B93969" w:rsidRDefault="00266EE1" w:rsidP="00266EE1">
            <w:pPr>
              <w:pStyle w:val="ListParagraph"/>
              <w:numPr>
                <w:ilvl w:val="2"/>
                <w:numId w:val="11"/>
              </w:numPr>
              <w:autoSpaceDE w:val="0"/>
              <w:autoSpaceDN w:val="0"/>
              <w:adjustRightInd w:val="0"/>
              <w:rPr>
                <w:rFonts w:ascii="Times New Roman" w:hAnsi="Times New Roman"/>
                <w:sz w:val="16"/>
                <w:szCs w:val="16"/>
                <w:lang w:val="en-US"/>
              </w:rPr>
            </w:pPr>
            <w:r w:rsidRPr="00B93969">
              <w:rPr>
                <w:rFonts w:ascii="Times New Roman" w:hAnsi="Times New Roman"/>
                <w:sz w:val="16"/>
                <w:szCs w:val="16"/>
                <w:lang w:val="en-US" w:eastAsia="ja-JP"/>
              </w:rPr>
              <w:t>upper guard plates – pillars</w:t>
            </w:r>
          </w:p>
          <w:p w:rsidR="00266EE1" w:rsidRPr="00B93969" w:rsidRDefault="00266EE1" w:rsidP="00266EE1">
            <w:pPr>
              <w:pStyle w:val="ListParagraph"/>
              <w:numPr>
                <w:ilvl w:val="2"/>
                <w:numId w:val="11"/>
              </w:numPr>
              <w:autoSpaceDE w:val="0"/>
              <w:autoSpaceDN w:val="0"/>
              <w:adjustRightInd w:val="0"/>
              <w:rPr>
                <w:rFonts w:ascii="Times New Roman" w:hAnsi="Times New Roman"/>
                <w:sz w:val="16"/>
                <w:szCs w:val="16"/>
                <w:lang w:val="en-US"/>
              </w:rPr>
            </w:pPr>
            <w:r w:rsidRPr="00B93969">
              <w:rPr>
                <w:rFonts w:ascii="Times New Roman" w:hAnsi="Times New Roman"/>
                <w:sz w:val="16"/>
                <w:szCs w:val="16"/>
                <w:lang w:eastAsia="ja-JP"/>
              </w:rPr>
              <w:t>upper panel – pillar</w:t>
            </w:r>
          </w:p>
          <w:p w:rsidR="00266EE1" w:rsidRPr="00B93969" w:rsidRDefault="00266EE1" w:rsidP="00266EE1">
            <w:pPr>
              <w:pStyle w:val="ListParagraph"/>
              <w:numPr>
                <w:ilvl w:val="2"/>
                <w:numId w:val="11"/>
              </w:numPr>
              <w:autoSpaceDE w:val="0"/>
              <w:autoSpaceDN w:val="0"/>
              <w:adjustRightInd w:val="0"/>
              <w:rPr>
                <w:rFonts w:ascii="Times New Roman" w:hAnsi="Times New Roman"/>
                <w:sz w:val="16"/>
                <w:szCs w:val="16"/>
                <w:lang w:val="en-US"/>
              </w:rPr>
            </w:pPr>
            <w:r w:rsidRPr="00B93969">
              <w:rPr>
                <w:rFonts w:ascii="Times New Roman" w:hAnsi="Times New Roman"/>
                <w:sz w:val="16"/>
                <w:szCs w:val="16"/>
                <w:lang w:val="en-US" w:eastAsia="ja-JP"/>
              </w:rPr>
              <w:t>lower fender of right and left pillar</w:t>
            </w:r>
          </w:p>
          <w:p w:rsidR="00266EE1" w:rsidRPr="00B93969" w:rsidRDefault="00266EE1" w:rsidP="00266EE1">
            <w:pPr>
              <w:pStyle w:val="ListParagraph"/>
              <w:numPr>
                <w:ilvl w:val="2"/>
                <w:numId w:val="11"/>
              </w:numPr>
              <w:autoSpaceDE w:val="0"/>
              <w:autoSpaceDN w:val="0"/>
              <w:adjustRightInd w:val="0"/>
              <w:rPr>
                <w:rFonts w:ascii="Times New Roman" w:hAnsi="Times New Roman"/>
                <w:sz w:val="16"/>
                <w:szCs w:val="16"/>
                <w:lang w:val="en-US"/>
              </w:rPr>
            </w:pPr>
            <w:r w:rsidRPr="00B93969">
              <w:rPr>
                <w:rFonts w:ascii="Times New Roman" w:hAnsi="Times New Roman"/>
                <w:sz w:val="16"/>
                <w:szCs w:val="16"/>
                <w:lang w:eastAsia="ja-JP"/>
              </w:rPr>
              <w:t>inner guard plates – door</w:t>
            </w:r>
          </w:p>
          <w:p w:rsidR="00266EE1" w:rsidRPr="00B93969" w:rsidRDefault="00266EE1" w:rsidP="00266EE1">
            <w:pPr>
              <w:pStyle w:val="ListParagraph"/>
              <w:numPr>
                <w:ilvl w:val="2"/>
                <w:numId w:val="11"/>
              </w:numPr>
              <w:autoSpaceDE w:val="0"/>
              <w:autoSpaceDN w:val="0"/>
              <w:adjustRightInd w:val="0"/>
              <w:rPr>
                <w:rFonts w:ascii="Times New Roman" w:hAnsi="Times New Roman"/>
                <w:sz w:val="16"/>
                <w:szCs w:val="16"/>
                <w:lang w:val="en-US"/>
              </w:rPr>
            </w:pPr>
            <w:r w:rsidRPr="00B93969">
              <w:rPr>
                <w:rFonts w:ascii="Times New Roman" w:hAnsi="Times New Roman"/>
                <w:sz w:val="16"/>
                <w:szCs w:val="16"/>
                <w:lang w:val="en-US" w:eastAsia="ja-JP"/>
              </w:rPr>
              <w:t>lower guard panel – pillars,</w:t>
            </w:r>
          </w:p>
          <w:p w:rsidR="00266EE1" w:rsidRPr="00B93969" w:rsidRDefault="00266EE1" w:rsidP="00266EE1">
            <w:pPr>
              <w:pStyle w:val="ListParagraph"/>
              <w:numPr>
                <w:ilvl w:val="2"/>
                <w:numId w:val="11"/>
              </w:numPr>
              <w:autoSpaceDE w:val="0"/>
              <w:autoSpaceDN w:val="0"/>
              <w:adjustRightInd w:val="0"/>
              <w:rPr>
                <w:rFonts w:ascii="Times New Roman" w:hAnsi="Times New Roman"/>
                <w:sz w:val="16"/>
                <w:szCs w:val="16"/>
                <w:lang w:val="en-US"/>
              </w:rPr>
            </w:pPr>
            <w:r>
              <w:rPr>
                <w:rFonts w:ascii="Times New Roman" w:hAnsi="Times New Roman"/>
                <w:sz w:val="16"/>
                <w:szCs w:val="16"/>
                <w:lang w:val="en-US" w:eastAsia="ja-JP"/>
              </w:rPr>
              <w:t>car visor</w:t>
            </w:r>
          </w:p>
          <w:p w:rsidR="00266EE1" w:rsidRPr="00B93969" w:rsidRDefault="00266EE1" w:rsidP="00266EE1">
            <w:pPr>
              <w:pStyle w:val="ListParagraph"/>
              <w:numPr>
                <w:ilvl w:val="2"/>
                <w:numId w:val="11"/>
              </w:numPr>
              <w:autoSpaceDE w:val="0"/>
              <w:autoSpaceDN w:val="0"/>
              <w:adjustRightInd w:val="0"/>
              <w:rPr>
                <w:rFonts w:ascii="Times New Roman" w:hAnsi="Times New Roman"/>
                <w:sz w:val="16"/>
                <w:szCs w:val="16"/>
                <w:lang w:val="en-US"/>
              </w:rPr>
            </w:pPr>
            <w:r w:rsidRPr="00B93969">
              <w:rPr>
                <w:rFonts w:ascii="Times New Roman" w:hAnsi="Times New Roman"/>
                <w:sz w:val="16"/>
                <w:szCs w:val="16"/>
                <w:lang w:val="en-US" w:eastAsia="ja-JP"/>
              </w:rPr>
              <w:t>down dashboard</w:t>
            </w:r>
          </w:p>
          <w:p w:rsidR="00266EE1" w:rsidRPr="00B93969" w:rsidRDefault="00266EE1" w:rsidP="00266EE1">
            <w:pPr>
              <w:pStyle w:val="ListParagraph"/>
              <w:numPr>
                <w:ilvl w:val="2"/>
                <w:numId w:val="11"/>
              </w:numPr>
              <w:autoSpaceDE w:val="0"/>
              <w:autoSpaceDN w:val="0"/>
              <w:adjustRightInd w:val="0"/>
              <w:rPr>
                <w:rFonts w:ascii="Times New Roman" w:hAnsi="Times New Roman"/>
                <w:sz w:val="16"/>
                <w:szCs w:val="16"/>
                <w:lang w:val="en-US"/>
              </w:rPr>
            </w:pPr>
            <w:r w:rsidRPr="00B93969">
              <w:rPr>
                <w:rFonts w:ascii="Times New Roman" w:hAnsi="Times New Roman"/>
                <w:sz w:val="16"/>
                <w:szCs w:val="16"/>
                <w:lang w:val="en-US" w:eastAsia="ja-JP"/>
              </w:rPr>
              <w:t>front and rear bumper body</w:t>
            </w:r>
          </w:p>
          <w:p w:rsidR="00266EE1" w:rsidRPr="00B93969" w:rsidRDefault="00266EE1" w:rsidP="00266EE1">
            <w:pPr>
              <w:pStyle w:val="ListParagraph"/>
              <w:numPr>
                <w:ilvl w:val="2"/>
                <w:numId w:val="11"/>
              </w:numPr>
              <w:autoSpaceDE w:val="0"/>
              <w:autoSpaceDN w:val="0"/>
              <w:adjustRightInd w:val="0"/>
              <w:rPr>
                <w:rFonts w:ascii="Times New Roman" w:hAnsi="Times New Roman"/>
                <w:sz w:val="16"/>
                <w:szCs w:val="16"/>
                <w:lang w:val="en-US"/>
              </w:rPr>
            </w:pPr>
            <w:r w:rsidRPr="00B93969">
              <w:rPr>
                <w:rFonts w:ascii="Times New Roman" w:hAnsi="Times New Roman"/>
                <w:sz w:val="16"/>
                <w:szCs w:val="16"/>
                <w:lang w:val="en-US" w:eastAsia="ja-JP"/>
              </w:rPr>
              <w:t xml:space="preserve"> ventilation grill</w:t>
            </w:r>
          </w:p>
          <w:p w:rsidR="00266EE1" w:rsidRPr="00B93969" w:rsidRDefault="00266EE1" w:rsidP="00266EE1">
            <w:pPr>
              <w:pStyle w:val="ListParagraph"/>
              <w:numPr>
                <w:ilvl w:val="2"/>
                <w:numId w:val="11"/>
              </w:numPr>
              <w:autoSpaceDE w:val="0"/>
              <w:autoSpaceDN w:val="0"/>
              <w:adjustRightInd w:val="0"/>
              <w:rPr>
                <w:rFonts w:ascii="Times New Roman" w:hAnsi="Times New Roman"/>
                <w:sz w:val="16"/>
                <w:szCs w:val="16"/>
                <w:lang w:val="en-US"/>
              </w:rPr>
            </w:pPr>
            <w:r w:rsidRPr="00B93969">
              <w:rPr>
                <w:rFonts w:ascii="Times New Roman" w:hAnsi="Times New Roman"/>
                <w:sz w:val="16"/>
                <w:szCs w:val="16"/>
                <w:lang w:val="en-US" w:eastAsia="ja-JP"/>
              </w:rPr>
              <w:t>outside rearview mirror, belts</w:t>
            </w:r>
          </w:p>
          <w:p w:rsidR="00266EE1" w:rsidRPr="00B93969" w:rsidRDefault="00266EE1" w:rsidP="00266EE1">
            <w:pPr>
              <w:pStyle w:val="ListParagraph"/>
              <w:numPr>
                <w:ilvl w:val="2"/>
                <w:numId w:val="11"/>
              </w:numPr>
              <w:autoSpaceDE w:val="0"/>
              <w:autoSpaceDN w:val="0"/>
              <w:adjustRightInd w:val="0"/>
              <w:rPr>
                <w:rFonts w:ascii="Times New Roman" w:hAnsi="Times New Roman"/>
                <w:sz w:val="16"/>
                <w:szCs w:val="16"/>
                <w:lang w:val="en-US"/>
              </w:rPr>
            </w:pPr>
            <w:r w:rsidRPr="00B93969">
              <w:rPr>
                <w:rFonts w:ascii="Times New Roman" w:hAnsi="Times New Roman"/>
                <w:sz w:val="16"/>
                <w:szCs w:val="16"/>
                <w:lang w:val="en-US" w:eastAsia="ja-JP"/>
              </w:rPr>
              <w:t>wire harness vehicle roof</w:t>
            </w:r>
          </w:p>
          <w:p w:rsidR="00266EE1" w:rsidRPr="00B93969" w:rsidRDefault="00266EE1" w:rsidP="00266EE1">
            <w:pPr>
              <w:pStyle w:val="ListParagraph"/>
              <w:numPr>
                <w:ilvl w:val="2"/>
                <w:numId w:val="11"/>
              </w:numPr>
              <w:autoSpaceDE w:val="0"/>
              <w:autoSpaceDN w:val="0"/>
              <w:adjustRightInd w:val="0"/>
              <w:rPr>
                <w:rFonts w:ascii="Times New Roman" w:hAnsi="Times New Roman"/>
                <w:sz w:val="16"/>
                <w:szCs w:val="16"/>
                <w:lang w:val="en-US"/>
              </w:rPr>
            </w:pPr>
            <w:r w:rsidRPr="00B93969">
              <w:rPr>
                <w:rFonts w:ascii="Times New Roman" w:hAnsi="Times New Roman"/>
                <w:sz w:val="16"/>
                <w:szCs w:val="16"/>
                <w:lang w:val="en-US" w:eastAsia="ja-JP"/>
              </w:rPr>
              <w:t>harn of antenna</w:t>
            </w:r>
          </w:p>
          <w:p w:rsidR="00266EE1" w:rsidRPr="00B93969" w:rsidRDefault="00266EE1" w:rsidP="00266EE1">
            <w:pPr>
              <w:pStyle w:val="ListParagraph"/>
              <w:numPr>
                <w:ilvl w:val="2"/>
                <w:numId w:val="11"/>
              </w:numPr>
              <w:autoSpaceDE w:val="0"/>
              <w:autoSpaceDN w:val="0"/>
              <w:adjustRightInd w:val="0"/>
              <w:rPr>
                <w:rFonts w:ascii="Times New Roman" w:hAnsi="Times New Roman"/>
                <w:sz w:val="16"/>
                <w:szCs w:val="16"/>
                <w:lang w:val="en-US"/>
              </w:rPr>
            </w:pPr>
            <w:r w:rsidRPr="00B93969">
              <w:rPr>
                <w:rFonts w:ascii="Times New Roman" w:hAnsi="Times New Roman"/>
                <w:sz w:val="16"/>
                <w:szCs w:val="16"/>
                <w:lang w:val="en-US" w:eastAsia="ja-JP"/>
              </w:rPr>
              <w:t>harn of defrost</w:t>
            </w:r>
          </w:p>
          <w:p w:rsidR="00266EE1" w:rsidRPr="00B93969" w:rsidRDefault="00266EE1" w:rsidP="00266EE1">
            <w:pPr>
              <w:pStyle w:val="ListParagraph"/>
              <w:numPr>
                <w:ilvl w:val="2"/>
                <w:numId w:val="11"/>
              </w:numPr>
              <w:autoSpaceDE w:val="0"/>
              <w:autoSpaceDN w:val="0"/>
              <w:adjustRightInd w:val="0"/>
              <w:rPr>
                <w:rFonts w:ascii="Times New Roman" w:hAnsi="Times New Roman"/>
                <w:sz w:val="16"/>
                <w:szCs w:val="16"/>
                <w:lang w:val="en-US"/>
              </w:rPr>
            </w:pPr>
            <w:r w:rsidRPr="00B93969">
              <w:rPr>
                <w:rFonts w:ascii="Times New Roman" w:hAnsi="Times New Roman"/>
                <w:sz w:val="16"/>
                <w:szCs w:val="16"/>
                <w:lang w:val="en-US" w:eastAsia="ja-JP"/>
              </w:rPr>
              <w:t>harn of tail door</w:t>
            </w:r>
          </w:p>
          <w:p w:rsidR="00266EE1" w:rsidRDefault="00266EE1" w:rsidP="00266EE1">
            <w:pPr>
              <w:pStyle w:val="ListParagraph"/>
              <w:numPr>
                <w:ilvl w:val="2"/>
                <w:numId w:val="11"/>
              </w:numPr>
              <w:autoSpaceDE w:val="0"/>
              <w:autoSpaceDN w:val="0"/>
              <w:adjustRightInd w:val="0"/>
              <w:rPr>
                <w:rFonts w:ascii="Times New Roman" w:hAnsi="Times New Roman"/>
                <w:sz w:val="16"/>
                <w:szCs w:val="16"/>
                <w:lang w:val="en-US"/>
              </w:rPr>
            </w:pPr>
            <w:r w:rsidRPr="00B93969">
              <w:rPr>
                <w:rFonts w:ascii="Times New Roman" w:hAnsi="Times New Roman"/>
                <w:sz w:val="16"/>
                <w:szCs w:val="16"/>
                <w:lang w:val="en-US" w:eastAsia="ja-JP"/>
              </w:rPr>
              <w:t>engine harn</w:t>
            </w:r>
          </w:p>
          <w:p w:rsidR="00266EE1" w:rsidRPr="00E450FB" w:rsidRDefault="00266EE1" w:rsidP="00266EE1">
            <w:pPr>
              <w:pStyle w:val="ListParagraph"/>
              <w:numPr>
                <w:ilvl w:val="1"/>
                <w:numId w:val="11"/>
              </w:numPr>
              <w:autoSpaceDE w:val="0"/>
              <w:autoSpaceDN w:val="0"/>
              <w:adjustRightInd w:val="0"/>
              <w:rPr>
                <w:rFonts w:ascii="Times New Roman" w:hAnsi="Times New Roman"/>
                <w:sz w:val="16"/>
                <w:szCs w:val="16"/>
                <w:lang w:val="en-US" w:eastAsia="ja-JP"/>
              </w:rPr>
            </w:pPr>
            <w:r w:rsidRPr="00E450FB">
              <w:rPr>
                <w:rFonts w:ascii="Times New Roman" w:hAnsi="Times New Roman"/>
                <w:sz w:val="16"/>
                <w:szCs w:val="16"/>
                <w:lang w:val="en-US" w:eastAsia="ja-JP"/>
              </w:rPr>
              <w:t>PE wiring sleeve in electrical harnesses</w:t>
            </w:r>
          </w:p>
          <w:p w:rsidR="00266EE1" w:rsidRPr="00E450FB" w:rsidRDefault="00266EE1" w:rsidP="00266EE1">
            <w:pPr>
              <w:pStyle w:val="ListParagraph"/>
              <w:numPr>
                <w:ilvl w:val="1"/>
                <w:numId w:val="11"/>
              </w:numPr>
              <w:autoSpaceDE w:val="0"/>
              <w:autoSpaceDN w:val="0"/>
              <w:adjustRightInd w:val="0"/>
              <w:rPr>
                <w:rFonts w:ascii="Times New Roman" w:hAnsi="Times New Roman"/>
                <w:sz w:val="16"/>
                <w:szCs w:val="16"/>
                <w:lang w:val="en-US" w:eastAsia="ja-JP"/>
              </w:rPr>
            </w:pPr>
            <w:r w:rsidRPr="00E450FB">
              <w:rPr>
                <w:rFonts w:ascii="Times New Roman" w:hAnsi="Times New Roman"/>
                <w:sz w:val="16"/>
                <w:szCs w:val="16"/>
                <w:lang w:val="en-US" w:eastAsia="ja-JP"/>
              </w:rPr>
              <w:t>EPDM and PP coatings in fuel systems</w:t>
            </w:r>
          </w:p>
          <w:p w:rsidR="00266EE1" w:rsidRPr="00E450FB" w:rsidRDefault="00266EE1" w:rsidP="00266EE1">
            <w:pPr>
              <w:pStyle w:val="ListParagraph"/>
              <w:numPr>
                <w:ilvl w:val="1"/>
                <w:numId w:val="11"/>
              </w:numPr>
              <w:autoSpaceDE w:val="0"/>
              <w:autoSpaceDN w:val="0"/>
              <w:adjustRightInd w:val="0"/>
              <w:rPr>
                <w:rFonts w:ascii="Times New Roman" w:hAnsi="Times New Roman"/>
                <w:sz w:val="16"/>
                <w:szCs w:val="16"/>
                <w:lang w:val="en-US" w:eastAsia="ja-JP"/>
              </w:rPr>
            </w:pPr>
            <w:r w:rsidRPr="00E450FB">
              <w:rPr>
                <w:rFonts w:ascii="Times New Roman" w:hAnsi="Times New Roman"/>
                <w:sz w:val="16"/>
                <w:szCs w:val="16"/>
                <w:lang w:val="en-US" w:eastAsia="ja-JP"/>
              </w:rPr>
              <w:t>Polymer components and housings (ABS/PP)</w:t>
            </w:r>
          </w:p>
          <w:p w:rsidR="00266EE1" w:rsidRPr="00E450FB" w:rsidRDefault="00266EE1" w:rsidP="00266EE1">
            <w:pPr>
              <w:pStyle w:val="ListParagraph"/>
              <w:numPr>
                <w:ilvl w:val="1"/>
                <w:numId w:val="11"/>
              </w:numPr>
              <w:autoSpaceDE w:val="0"/>
              <w:autoSpaceDN w:val="0"/>
              <w:adjustRightInd w:val="0"/>
              <w:rPr>
                <w:rFonts w:ascii="Times New Roman" w:hAnsi="Times New Roman"/>
                <w:sz w:val="16"/>
                <w:szCs w:val="16"/>
                <w:lang w:val="en-US" w:eastAsia="ja-JP"/>
              </w:rPr>
            </w:pPr>
            <w:r w:rsidRPr="00E450FB">
              <w:rPr>
                <w:rFonts w:ascii="Times New Roman" w:hAnsi="Times New Roman"/>
                <w:sz w:val="16"/>
                <w:szCs w:val="16"/>
                <w:lang w:val="en-US" w:eastAsia="ja-JP"/>
              </w:rPr>
              <w:t>Low density polyurethane foams</w:t>
            </w:r>
          </w:p>
          <w:p w:rsidR="00266EE1" w:rsidRPr="00E450FB" w:rsidRDefault="00266EE1" w:rsidP="00266EE1">
            <w:pPr>
              <w:pStyle w:val="ListParagraph"/>
              <w:numPr>
                <w:ilvl w:val="1"/>
                <w:numId w:val="11"/>
              </w:numPr>
              <w:autoSpaceDE w:val="0"/>
              <w:autoSpaceDN w:val="0"/>
              <w:adjustRightInd w:val="0"/>
              <w:rPr>
                <w:rFonts w:ascii="Times New Roman" w:hAnsi="Times New Roman"/>
                <w:sz w:val="16"/>
                <w:szCs w:val="16"/>
                <w:lang w:val="en-US" w:eastAsia="ja-JP"/>
              </w:rPr>
            </w:pPr>
            <w:r w:rsidRPr="00E450FB">
              <w:rPr>
                <w:rFonts w:ascii="Times New Roman" w:hAnsi="Times New Roman"/>
                <w:sz w:val="16"/>
                <w:szCs w:val="16"/>
                <w:lang w:val="en-US" w:eastAsia="ja-JP"/>
              </w:rPr>
              <w:t>Aramid tapes</w:t>
            </w:r>
          </w:p>
          <w:p w:rsidR="00266EE1" w:rsidRPr="00E450FB" w:rsidRDefault="00266EE1" w:rsidP="00266EE1">
            <w:pPr>
              <w:pStyle w:val="ListParagraph"/>
              <w:numPr>
                <w:ilvl w:val="1"/>
                <w:numId w:val="11"/>
              </w:numPr>
              <w:autoSpaceDE w:val="0"/>
              <w:autoSpaceDN w:val="0"/>
              <w:adjustRightInd w:val="0"/>
              <w:rPr>
                <w:rFonts w:ascii="Times New Roman" w:hAnsi="Times New Roman"/>
                <w:sz w:val="16"/>
                <w:szCs w:val="16"/>
                <w:lang w:val="en-US" w:eastAsia="ja-JP"/>
              </w:rPr>
            </w:pPr>
            <w:r w:rsidRPr="00E450FB">
              <w:rPr>
                <w:rFonts w:ascii="Times New Roman" w:hAnsi="Times New Roman"/>
                <w:sz w:val="16"/>
                <w:szCs w:val="16"/>
                <w:lang w:val="en-US" w:eastAsia="ja-JP"/>
              </w:rPr>
              <w:t>Polyethylene naphthalate flexible circuits</w:t>
            </w:r>
          </w:p>
          <w:p w:rsidR="00266EE1" w:rsidRPr="00E450FB" w:rsidRDefault="00266EE1" w:rsidP="00266EE1">
            <w:pPr>
              <w:pStyle w:val="ListParagraph"/>
              <w:numPr>
                <w:ilvl w:val="1"/>
                <w:numId w:val="11"/>
              </w:numPr>
              <w:autoSpaceDE w:val="0"/>
              <w:autoSpaceDN w:val="0"/>
              <w:adjustRightInd w:val="0"/>
              <w:rPr>
                <w:rFonts w:ascii="Times New Roman" w:hAnsi="Times New Roman"/>
                <w:sz w:val="16"/>
                <w:szCs w:val="16"/>
                <w:lang w:val="en-US" w:eastAsia="ja-JP"/>
              </w:rPr>
            </w:pPr>
            <w:r w:rsidRPr="00E450FB">
              <w:rPr>
                <w:rFonts w:ascii="Times New Roman" w:hAnsi="Times New Roman"/>
                <w:sz w:val="16"/>
                <w:szCs w:val="16"/>
                <w:lang w:val="en-US" w:eastAsia="ja-JP"/>
              </w:rPr>
              <w:t>Shrink tubes</w:t>
            </w:r>
          </w:p>
          <w:p w:rsidR="00266EE1" w:rsidRPr="00E450FB" w:rsidRDefault="00266EE1" w:rsidP="00266EE1">
            <w:pPr>
              <w:pStyle w:val="ListParagraph"/>
              <w:numPr>
                <w:ilvl w:val="1"/>
                <w:numId w:val="11"/>
              </w:numPr>
              <w:autoSpaceDE w:val="0"/>
              <w:autoSpaceDN w:val="0"/>
              <w:adjustRightInd w:val="0"/>
              <w:rPr>
                <w:rFonts w:ascii="Times New Roman" w:hAnsi="Times New Roman"/>
                <w:sz w:val="16"/>
                <w:szCs w:val="16"/>
                <w:lang w:val="en-US"/>
              </w:rPr>
            </w:pPr>
            <w:r w:rsidRPr="00E450FB">
              <w:rPr>
                <w:rFonts w:ascii="Times New Roman" w:hAnsi="Times New Roman"/>
                <w:sz w:val="16"/>
                <w:szCs w:val="16"/>
                <w:lang w:val="en-US"/>
              </w:rPr>
              <w:t>In fabrics (backcoated) in the rear deck, upholstery, headliner, sun visor, head rest or trim panels</w:t>
            </w:r>
          </w:p>
          <w:p w:rsidR="00266EE1" w:rsidRPr="00E450FB" w:rsidRDefault="00266EE1" w:rsidP="00266EE1">
            <w:pPr>
              <w:pStyle w:val="ListParagraph"/>
              <w:numPr>
                <w:ilvl w:val="1"/>
                <w:numId w:val="11"/>
              </w:numPr>
              <w:autoSpaceDE w:val="0"/>
              <w:autoSpaceDN w:val="0"/>
              <w:adjustRightInd w:val="0"/>
              <w:rPr>
                <w:rFonts w:ascii="Times New Roman" w:hAnsi="Times New Roman"/>
                <w:sz w:val="16"/>
                <w:szCs w:val="16"/>
                <w:lang w:val="en-US"/>
              </w:rPr>
            </w:pPr>
            <w:r w:rsidRPr="00E450FB">
              <w:rPr>
                <w:rFonts w:ascii="Times New Roman" w:hAnsi="Times New Roman"/>
                <w:sz w:val="16"/>
                <w:szCs w:val="16"/>
                <w:lang w:val="en-US"/>
              </w:rPr>
              <w:t>In reinforced plastics in the instrument panel and interior trims</w:t>
            </w:r>
          </w:p>
          <w:p w:rsidR="00266EE1" w:rsidRPr="00E450FB" w:rsidRDefault="00266EE1" w:rsidP="00266EE1">
            <w:pPr>
              <w:pStyle w:val="ListParagraph"/>
              <w:numPr>
                <w:ilvl w:val="1"/>
                <w:numId w:val="11"/>
              </w:numPr>
              <w:autoSpaceDE w:val="0"/>
              <w:autoSpaceDN w:val="0"/>
              <w:adjustRightInd w:val="0"/>
              <w:rPr>
                <w:rFonts w:ascii="Times New Roman" w:hAnsi="Times New Roman"/>
                <w:sz w:val="16"/>
                <w:szCs w:val="16"/>
                <w:lang w:val="en-US"/>
              </w:rPr>
            </w:pPr>
            <w:r w:rsidRPr="00E450FB">
              <w:rPr>
                <w:rFonts w:ascii="Times New Roman" w:hAnsi="Times New Roman"/>
                <w:sz w:val="16"/>
                <w:szCs w:val="16"/>
                <w:lang w:val="en-US"/>
              </w:rPr>
              <w:t>Under the hood or dash in terminals / fuse blocks and in higher amperage wires &amp; cable jacketing</w:t>
            </w:r>
          </w:p>
          <w:p w:rsidR="00266EE1" w:rsidRPr="00E450FB" w:rsidRDefault="00266EE1" w:rsidP="00266EE1">
            <w:pPr>
              <w:pStyle w:val="ListParagraph"/>
              <w:numPr>
                <w:ilvl w:val="1"/>
                <w:numId w:val="11"/>
              </w:numPr>
              <w:autoSpaceDE w:val="0"/>
              <w:autoSpaceDN w:val="0"/>
              <w:adjustRightInd w:val="0"/>
              <w:rPr>
                <w:rFonts w:ascii="Times New Roman" w:hAnsi="Times New Roman"/>
                <w:sz w:val="16"/>
                <w:szCs w:val="16"/>
                <w:lang w:val="en-US"/>
              </w:rPr>
            </w:pPr>
            <w:r w:rsidRPr="00E450FB">
              <w:rPr>
                <w:rFonts w:ascii="Times New Roman" w:hAnsi="Times New Roman"/>
                <w:sz w:val="16"/>
                <w:szCs w:val="16"/>
                <w:lang w:val="en-US"/>
              </w:rPr>
              <w:t>In EEE, namely in battery cases and trays, engine controls, electrical connectors and components of radio disk, GPS and computer systems.</w:t>
            </w:r>
          </w:p>
          <w:p w:rsidR="00266EE1" w:rsidRPr="00B93969" w:rsidRDefault="00266EE1" w:rsidP="00266EE1">
            <w:pPr>
              <w:pStyle w:val="ListParagraph"/>
              <w:numPr>
                <w:ilvl w:val="1"/>
                <w:numId w:val="11"/>
              </w:numPr>
              <w:autoSpaceDE w:val="0"/>
              <w:autoSpaceDN w:val="0"/>
              <w:adjustRightInd w:val="0"/>
              <w:rPr>
                <w:rFonts w:ascii="Times New Roman" w:hAnsi="Times New Roman"/>
                <w:sz w:val="16"/>
                <w:szCs w:val="16"/>
                <w:lang w:val="en-US"/>
              </w:rPr>
            </w:pPr>
            <w:r w:rsidRPr="00E450FB">
              <w:rPr>
                <w:rFonts w:ascii="Times New Roman" w:hAnsi="Times New Roman"/>
                <w:sz w:val="16"/>
                <w:szCs w:val="16"/>
                <w:lang w:val="en-US"/>
              </w:rPr>
              <w:t>The same general categories (plastic components, circuit boards, textiles, upholstery and small EEE components)</w:t>
            </w:r>
          </w:p>
        </w:tc>
      </w:tr>
      <w:tr w:rsidR="00266EE1" w:rsidRPr="001E768E" w:rsidTr="00B01009">
        <w:tc>
          <w:tcPr>
            <w:tcW w:w="1813" w:type="dxa"/>
          </w:tcPr>
          <w:p w:rsidR="00266EE1" w:rsidRPr="001E768E" w:rsidRDefault="00266EE1" w:rsidP="00B01009">
            <w:pPr>
              <w:autoSpaceDE w:val="0"/>
              <w:autoSpaceDN w:val="0"/>
              <w:adjustRightInd w:val="0"/>
              <w:rPr>
                <w:rFonts w:ascii="Times New Roman" w:hAnsi="Times New Roman"/>
                <w:bCs/>
                <w:sz w:val="16"/>
                <w:szCs w:val="16"/>
              </w:rPr>
            </w:pPr>
            <w:r w:rsidRPr="001E768E">
              <w:rPr>
                <w:rFonts w:ascii="Times New Roman" w:hAnsi="Times New Roman"/>
                <w:bCs/>
                <w:sz w:val="16"/>
                <w:szCs w:val="16"/>
              </w:rPr>
              <w:lastRenderedPageBreak/>
              <w:t>Textiles and furniture</w:t>
            </w:r>
          </w:p>
          <w:p w:rsidR="00266EE1" w:rsidRPr="001E768E" w:rsidRDefault="00266EE1" w:rsidP="00B01009">
            <w:pPr>
              <w:rPr>
                <w:rFonts w:ascii="Times New Roman" w:hAnsi="Times New Roman"/>
                <w:sz w:val="16"/>
                <w:szCs w:val="16"/>
                <w:lang w:val="en-GB"/>
              </w:rPr>
            </w:pPr>
          </w:p>
        </w:tc>
        <w:tc>
          <w:tcPr>
            <w:tcW w:w="1845" w:type="dxa"/>
          </w:tcPr>
          <w:p w:rsidR="00266EE1" w:rsidRPr="001E768E" w:rsidRDefault="00266EE1" w:rsidP="00B01009">
            <w:pPr>
              <w:autoSpaceDE w:val="0"/>
              <w:autoSpaceDN w:val="0"/>
              <w:adjustRightInd w:val="0"/>
              <w:rPr>
                <w:rFonts w:ascii="Times New Roman" w:hAnsi="Times New Roman"/>
                <w:bCs/>
                <w:sz w:val="16"/>
                <w:szCs w:val="16"/>
              </w:rPr>
            </w:pPr>
            <w:r w:rsidRPr="001E768E">
              <w:rPr>
                <w:rFonts w:ascii="Times New Roman" w:hAnsi="Times New Roman"/>
                <w:bCs/>
                <w:sz w:val="16"/>
                <w:szCs w:val="16"/>
              </w:rPr>
              <w:t>Textiles and furniture</w:t>
            </w:r>
          </w:p>
          <w:p w:rsidR="00266EE1" w:rsidRPr="001E768E" w:rsidRDefault="00266EE1" w:rsidP="00B01009">
            <w:pPr>
              <w:rPr>
                <w:rFonts w:ascii="Times New Roman" w:hAnsi="Times New Roman"/>
                <w:sz w:val="16"/>
                <w:szCs w:val="16"/>
                <w:lang w:val="en-GB"/>
              </w:rPr>
            </w:pPr>
          </w:p>
        </w:tc>
        <w:tc>
          <w:tcPr>
            <w:tcW w:w="5381" w:type="dxa"/>
          </w:tcPr>
          <w:p w:rsidR="00266EE1" w:rsidRPr="001E768E" w:rsidRDefault="00266EE1" w:rsidP="00266EE1">
            <w:pPr>
              <w:pStyle w:val="ListParagraph"/>
              <w:numPr>
                <w:ilvl w:val="0"/>
                <w:numId w:val="7"/>
              </w:numPr>
              <w:rPr>
                <w:rFonts w:ascii="Times New Roman" w:hAnsi="Times New Roman"/>
                <w:sz w:val="16"/>
                <w:szCs w:val="16"/>
                <w:lang w:val="en-GB"/>
              </w:rPr>
            </w:pPr>
            <w:r w:rsidRPr="001E768E">
              <w:rPr>
                <w:rFonts w:ascii="Times New Roman" w:hAnsi="Times New Roman"/>
                <w:sz w:val="16"/>
                <w:szCs w:val="16"/>
                <w:lang w:val="en-GB"/>
              </w:rPr>
              <w:t>upholstery textiles e.g. sofas, offices chairs</w:t>
            </w:r>
            <w:r>
              <w:rPr>
                <w:rFonts w:ascii="Times New Roman" w:hAnsi="Times New Roman"/>
                <w:sz w:val="16"/>
                <w:szCs w:val="16"/>
                <w:lang w:val="en-GB"/>
              </w:rPr>
              <w:t>, mattresses</w:t>
            </w:r>
          </w:p>
          <w:p w:rsidR="00266EE1" w:rsidRPr="001E768E" w:rsidRDefault="00266EE1" w:rsidP="00266EE1">
            <w:pPr>
              <w:pStyle w:val="ListParagraph"/>
              <w:numPr>
                <w:ilvl w:val="0"/>
                <w:numId w:val="7"/>
              </w:numPr>
              <w:rPr>
                <w:rFonts w:ascii="Times New Roman" w:hAnsi="Times New Roman"/>
                <w:sz w:val="16"/>
                <w:szCs w:val="16"/>
                <w:lang w:val="en-GB"/>
              </w:rPr>
            </w:pPr>
            <w:r w:rsidRPr="001E768E">
              <w:rPr>
                <w:rFonts w:ascii="Times New Roman" w:hAnsi="Times New Roman"/>
                <w:sz w:val="16"/>
                <w:szCs w:val="16"/>
                <w:lang w:val="en-GB"/>
              </w:rPr>
              <w:t>filters for cookers</w:t>
            </w:r>
          </w:p>
          <w:p w:rsidR="00266EE1" w:rsidRDefault="00266EE1" w:rsidP="00266EE1">
            <w:pPr>
              <w:pStyle w:val="ListParagraph"/>
              <w:numPr>
                <w:ilvl w:val="0"/>
                <w:numId w:val="7"/>
              </w:numPr>
              <w:rPr>
                <w:rFonts w:ascii="Times New Roman" w:hAnsi="Times New Roman"/>
                <w:sz w:val="16"/>
                <w:szCs w:val="16"/>
                <w:lang w:val="en-GB"/>
              </w:rPr>
            </w:pPr>
            <w:r w:rsidRPr="001E768E">
              <w:rPr>
                <w:rFonts w:ascii="Times New Roman" w:hAnsi="Times New Roman"/>
                <w:sz w:val="16"/>
                <w:szCs w:val="16"/>
                <w:lang w:val="en-GB"/>
              </w:rPr>
              <w:t>blinds</w:t>
            </w:r>
          </w:p>
          <w:p w:rsidR="00266EE1" w:rsidRPr="001E768E" w:rsidRDefault="00266EE1" w:rsidP="00266EE1">
            <w:pPr>
              <w:pStyle w:val="ListParagraph"/>
              <w:numPr>
                <w:ilvl w:val="0"/>
                <w:numId w:val="7"/>
              </w:numPr>
              <w:rPr>
                <w:rFonts w:ascii="Times New Roman" w:hAnsi="Times New Roman"/>
                <w:sz w:val="16"/>
                <w:szCs w:val="16"/>
                <w:lang w:val="en-GB"/>
              </w:rPr>
            </w:pPr>
            <w:r>
              <w:rPr>
                <w:rFonts w:ascii="Times New Roman" w:hAnsi="Times New Roman"/>
                <w:sz w:val="16"/>
                <w:szCs w:val="16"/>
                <w:lang w:val="en-GB"/>
              </w:rPr>
              <w:t>draperies</w:t>
            </w:r>
          </w:p>
          <w:p w:rsidR="00266EE1" w:rsidRPr="001E768E" w:rsidRDefault="00266EE1" w:rsidP="00266EE1">
            <w:pPr>
              <w:pStyle w:val="ListParagraph"/>
              <w:numPr>
                <w:ilvl w:val="0"/>
                <w:numId w:val="7"/>
              </w:numPr>
              <w:rPr>
                <w:rFonts w:ascii="Times New Roman" w:hAnsi="Times New Roman"/>
                <w:sz w:val="16"/>
                <w:szCs w:val="16"/>
                <w:lang w:val="en-GB"/>
              </w:rPr>
            </w:pPr>
            <w:r w:rsidRPr="001E768E">
              <w:rPr>
                <w:rFonts w:ascii="Times New Roman" w:hAnsi="Times New Roman"/>
                <w:sz w:val="16"/>
                <w:szCs w:val="16"/>
                <w:lang w:val="en-GB"/>
              </w:rPr>
              <w:t>blackout curtains</w:t>
            </w:r>
          </w:p>
          <w:p w:rsidR="00266EE1" w:rsidRPr="001E768E" w:rsidRDefault="00266EE1" w:rsidP="00266EE1">
            <w:pPr>
              <w:pStyle w:val="ListParagraph"/>
              <w:numPr>
                <w:ilvl w:val="0"/>
                <w:numId w:val="7"/>
              </w:numPr>
              <w:rPr>
                <w:rFonts w:ascii="Times New Roman" w:hAnsi="Times New Roman"/>
                <w:sz w:val="16"/>
                <w:szCs w:val="16"/>
                <w:lang w:val="en-GB"/>
              </w:rPr>
            </w:pPr>
            <w:r w:rsidRPr="001E768E">
              <w:rPr>
                <w:rFonts w:ascii="Times New Roman" w:hAnsi="Times New Roman"/>
                <w:sz w:val="16"/>
                <w:szCs w:val="16"/>
                <w:lang w:val="en-GB"/>
              </w:rPr>
              <w:t>automotive textiles</w:t>
            </w:r>
          </w:p>
          <w:p w:rsidR="00266EE1" w:rsidRPr="001E768E" w:rsidRDefault="00266EE1" w:rsidP="00266EE1">
            <w:pPr>
              <w:pStyle w:val="ListParagraph"/>
              <w:numPr>
                <w:ilvl w:val="0"/>
                <w:numId w:val="7"/>
              </w:numPr>
              <w:rPr>
                <w:rFonts w:ascii="Times New Roman" w:hAnsi="Times New Roman"/>
                <w:sz w:val="16"/>
                <w:szCs w:val="16"/>
                <w:lang w:val="en-GB"/>
              </w:rPr>
            </w:pPr>
            <w:r w:rsidRPr="001E768E">
              <w:rPr>
                <w:rFonts w:ascii="Times New Roman" w:hAnsi="Times New Roman"/>
                <w:sz w:val="16"/>
                <w:szCs w:val="16"/>
                <w:lang w:val="en-GB"/>
              </w:rPr>
              <w:t>geotextiles, wall coverings</w:t>
            </w:r>
          </w:p>
          <w:p w:rsidR="00266EE1" w:rsidRPr="001E768E" w:rsidRDefault="00266EE1" w:rsidP="00266EE1">
            <w:pPr>
              <w:pStyle w:val="ListParagraph"/>
              <w:numPr>
                <w:ilvl w:val="0"/>
                <w:numId w:val="7"/>
              </w:numPr>
              <w:rPr>
                <w:rFonts w:ascii="Times New Roman" w:hAnsi="Times New Roman"/>
                <w:sz w:val="16"/>
                <w:szCs w:val="16"/>
                <w:lang w:val="en-GB"/>
              </w:rPr>
            </w:pPr>
            <w:r w:rsidRPr="001E768E">
              <w:rPr>
                <w:rFonts w:ascii="Times New Roman" w:hAnsi="Times New Roman"/>
                <w:sz w:val="16"/>
                <w:szCs w:val="16"/>
                <w:lang w:val="en-GB"/>
              </w:rPr>
              <w:t>households/furniture appliances</w:t>
            </w:r>
          </w:p>
          <w:p w:rsidR="00266EE1" w:rsidRPr="001E768E" w:rsidRDefault="00266EE1" w:rsidP="00266EE1">
            <w:pPr>
              <w:pStyle w:val="ListParagraph"/>
              <w:numPr>
                <w:ilvl w:val="0"/>
                <w:numId w:val="7"/>
              </w:numPr>
              <w:rPr>
                <w:rFonts w:ascii="Times New Roman" w:hAnsi="Times New Roman"/>
                <w:sz w:val="16"/>
                <w:szCs w:val="16"/>
                <w:lang w:val="en-GB"/>
              </w:rPr>
            </w:pPr>
            <w:r w:rsidRPr="001E768E">
              <w:rPr>
                <w:rFonts w:ascii="Times New Roman" w:hAnsi="Times New Roman"/>
                <w:sz w:val="16"/>
                <w:szCs w:val="16"/>
                <w:lang w:val="en-GB"/>
              </w:rPr>
              <w:t>PU flexible foam</w:t>
            </w:r>
          </w:p>
          <w:p w:rsidR="00266EE1" w:rsidRPr="004D5CD7" w:rsidRDefault="00266EE1" w:rsidP="00266EE1">
            <w:pPr>
              <w:pStyle w:val="ListParagraph"/>
              <w:numPr>
                <w:ilvl w:val="0"/>
                <w:numId w:val="7"/>
              </w:numPr>
              <w:rPr>
                <w:rFonts w:ascii="Times New Roman" w:hAnsi="Times New Roman"/>
                <w:sz w:val="16"/>
                <w:szCs w:val="16"/>
                <w:lang w:val="en-GB"/>
              </w:rPr>
            </w:pPr>
            <w:r>
              <w:rPr>
                <w:rFonts w:ascii="Times New Roman" w:hAnsi="Times New Roman"/>
                <w:sz w:val="16"/>
                <w:szCs w:val="16"/>
                <w:lang w:val="en-GB"/>
              </w:rPr>
              <w:t xml:space="preserve">tents and </w:t>
            </w:r>
            <w:r w:rsidRPr="004D5CD7">
              <w:rPr>
                <w:rFonts w:ascii="Times New Roman" w:hAnsi="Times New Roman"/>
                <w:sz w:val="16"/>
                <w:szCs w:val="16"/>
                <w:lang w:val="en-GB"/>
              </w:rPr>
              <w:t>tarps</w:t>
            </w:r>
          </w:p>
          <w:p w:rsidR="00266EE1" w:rsidRDefault="00266EE1" w:rsidP="00266EE1">
            <w:pPr>
              <w:pStyle w:val="ListParagraph"/>
              <w:numPr>
                <w:ilvl w:val="0"/>
                <w:numId w:val="7"/>
              </w:numPr>
              <w:rPr>
                <w:rFonts w:ascii="Times New Roman" w:hAnsi="Times New Roman"/>
                <w:sz w:val="16"/>
                <w:szCs w:val="16"/>
                <w:lang w:val="en-GB"/>
              </w:rPr>
            </w:pPr>
            <w:r>
              <w:rPr>
                <w:rFonts w:ascii="Times New Roman" w:hAnsi="Times New Roman"/>
                <w:sz w:val="16"/>
                <w:szCs w:val="16"/>
                <w:lang w:val="en-GB"/>
              </w:rPr>
              <w:t>interliners</w:t>
            </w:r>
          </w:p>
          <w:p w:rsidR="00266EE1" w:rsidRDefault="00266EE1" w:rsidP="00266EE1">
            <w:pPr>
              <w:pStyle w:val="ListParagraph"/>
              <w:numPr>
                <w:ilvl w:val="0"/>
                <w:numId w:val="7"/>
              </w:numPr>
              <w:rPr>
                <w:rFonts w:ascii="Times New Roman" w:hAnsi="Times New Roman"/>
                <w:sz w:val="16"/>
                <w:szCs w:val="16"/>
                <w:lang w:val="en-GB"/>
              </w:rPr>
            </w:pPr>
            <w:r>
              <w:rPr>
                <w:rFonts w:ascii="Times New Roman" w:hAnsi="Times New Roman"/>
                <w:sz w:val="16"/>
                <w:szCs w:val="16"/>
                <w:lang w:val="en-GB"/>
              </w:rPr>
              <w:t>foam fillings</w:t>
            </w:r>
          </w:p>
          <w:p w:rsidR="00266EE1" w:rsidRPr="001E768E" w:rsidRDefault="00266EE1" w:rsidP="00266EE1">
            <w:pPr>
              <w:pStyle w:val="ListParagraph"/>
              <w:numPr>
                <w:ilvl w:val="0"/>
                <w:numId w:val="7"/>
              </w:numPr>
              <w:rPr>
                <w:rFonts w:ascii="Times New Roman" w:hAnsi="Times New Roman"/>
                <w:sz w:val="16"/>
                <w:szCs w:val="16"/>
                <w:lang w:val="en-GB"/>
              </w:rPr>
            </w:pPr>
            <w:r>
              <w:rPr>
                <w:rFonts w:ascii="Times New Roman" w:hAnsi="Times New Roman"/>
                <w:sz w:val="16"/>
                <w:szCs w:val="16"/>
                <w:lang w:val="en-GB"/>
              </w:rPr>
              <w:t>carpets</w:t>
            </w:r>
          </w:p>
          <w:p w:rsidR="00266EE1" w:rsidRPr="001E768E" w:rsidRDefault="00266EE1" w:rsidP="00266EE1">
            <w:pPr>
              <w:pStyle w:val="ListParagraph"/>
              <w:numPr>
                <w:ilvl w:val="0"/>
                <w:numId w:val="7"/>
              </w:numPr>
              <w:rPr>
                <w:rFonts w:ascii="Times New Roman" w:hAnsi="Times New Roman"/>
                <w:sz w:val="16"/>
                <w:szCs w:val="16"/>
                <w:lang w:val="en-GB"/>
              </w:rPr>
            </w:pPr>
            <w:r w:rsidRPr="001E768E">
              <w:rPr>
                <w:rFonts w:ascii="Times New Roman" w:hAnsi="Times New Roman"/>
                <w:sz w:val="16"/>
                <w:szCs w:val="16"/>
                <w:lang w:val="en-GB"/>
              </w:rPr>
              <w:t>other</w:t>
            </w:r>
          </w:p>
        </w:tc>
      </w:tr>
      <w:tr w:rsidR="00266EE1" w:rsidRPr="001E768E" w:rsidTr="00B01009">
        <w:tc>
          <w:tcPr>
            <w:tcW w:w="1813" w:type="dxa"/>
          </w:tcPr>
          <w:p w:rsidR="00266EE1" w:rsidRPr="001E768E" w:rsidRDefault="00266EE1" w:rsidP="00B01009">
            <w:pPr>
              <w:autoSpaceDE w:val="0"/>
              <w:autoSpaceDN w:val="0"/>
              <w:adjustRightInd w:val="0"/>
              <w:rPr>
                <w:rFonts w:ascii="Times New Roman" w:hAnsi="Times New Roman"/>
                <w:bCs/>
                <w:sz w:val="16"/>
                <w:szCs w:val="16"/>
              </w:rPr>
            </w:pPr>
            <w:r>
              <w:rPr>
                <w:rFonts w:ascii="Times New Roman" w:hAnsi="Times New Roman"/>
                <w:bCs/>
                <w:sz w:val="16"/>
                <w:szCs w:val="16"/>
              </w:rPr>
              <w:t>B</w:t>
            </w:r>
            <w:r w:rsidRPr="001E768E">
              <w:rPr>
                <w:rFonts w:ascii="Times New Roman" w:hAnsi="Times New Roman"/>
                <w:bCs/>
                <w:sz w:val="16"/>
                <w:szCs w:val="16"/>
              </w:rPr>
              <w:t>uildings/construction</w:t>
            </w:r>
          </w:p>
        </w:tc>
        <w:tc>
          <w:tcPr>
            <w:tcW w:w="1845" w:type="dxa"/>
          </w:tcPr>
          <w:p w:rsidR="00266EE1" w:rsidRPr="001E768E" w:rsidRDefault="00266EE1" w:rsidP="00B01009">
            <w:pPr>
              <w:autoSpaceDE w:val="0"/>
              <w:autoSpaceDN w:val="0"/>
              <w:adjustRightInd w:val="0"/>
              <w:rPr>
                <w:rFonts w:ascii="Times New Roman" w:hAnsi="Times New Roman"/>
                <w:bCs/>
                <w:sz w:val="16"/>
                <w:szCs w:val="16"/>
              </w:rPr>
            </w:pPr>
          </w:p>
        </w:tc>
        <w:tc>
          <w:tcPr>
            <w:tcW w:w="5381" w:type="dxa"/>
          </w:tcPr>
          <w:p w:rsidR="00266EE1" w:rsidRPr="001E768E" w:rsidRDefault="00266EE1" w:rsidP="00266EE1">
            <w:pPr>
              <w:pStyle w:val="ListParagraph"/>
              <w:numPr>
                <w:ilvl w:val="0"/>
                <w:numId w:val="7"/>
              </w:numPr>
              <w:rPr>
                <w:rFonts w:ascii="Times New Roman" w:hAnsi="Times New Roman"/>
                <w:sz w:val="16"/>
                <w:szCs w:val="16"/>
                <w:lang w:val="en-GB"/>
              </w:rPr>
            </w:pPr>
            <w:r w:rsidRPr="001E768E">
              <w:rPr>
                <w:rFonts w:ascii="Times New Roman" w:hAnsi="Times New Roman"/>
                <w:sz w:val="16"/>
                <w:szCs w:val="16"/>
                <w:lang w:val="en-GB"/>
              </w:rPr>
              <w:t>pipes</w:t>
            </w:r>
          </w:p>
          <w:p w:rsidR="00266EE1" w:rsidRPr="001E768E" w:rsidRDefault="00266EE1" w:rsidP="00266EE1">
            <w:pPr>
              <w:pStyle w:val="ListParagraph"/>
              <w:numPr>
                <w:ilvl w:val="0"/>
                <w:numId w:val="7"/>
              </w:numPr>
              <w:rPr>
                <w:rFonts w:ascii="Times New Roman" w:hAnsi="Times New Roman"/>
                <w:sz w:val="16"/>
                <w:szCs w:val="16"/>
                <w:lang w:val="en-GB"/>
              </w:rPr>
            </w:pPr>
            <w:r w:rsidRPr="001E768E">
              <w:rPr>
                <w:rFonts w:ascii="Times New Roman" w:hAnsi="Times New Roman"/>
                <w:sz w:val="16"/>
                <w:szCs w:val="16"/>
                <w:lang w:val="en-GB"/>
              </w:rPr>
              <w:t>lamp holders</w:t>
            </w:r>
          </w:p>
          <w:p w:rsidR="00266EE1" w:rsidRPr="001E768E" w:rsidRDefault="00266EE1" w:rsidP="00266EE1">
            <w:pPr>
              <w:pStyle w:val="ListParagraph"/>
              <w:numPr>
                <w:ilvl w:val="0"/>
                <w:numId w:val="7"/>
              </w:numPr>
              <w:rPr>
                <w:rFonts w:ascii="Times New Roman" w:hAnsi="Times New Roman"/>
                <w:sz w:val="16"/>
                <w:szCs w:val="16"/>
                <w:lang w:val="en-GB"/>
              </w:rPr>
            </w:pPr>
            <w:r w:rsidRPr="001E768E">
              <w:rPr>
                <w:rFonts w:ascii="Times New Roman" w:hAnsi="Times New Roman"/>
                <w:sz w:val="16"/>
                <w:szCs w:val="16"/>
                <w:lang w:val="en-GB"/>
              </w:rPr>
              <w:t>stadium seats</w:t>
            </w:r>
          </w:p>
          <w:p w:rsidR="00266EE1" w:rsidRPr="001E768E" w:rsidRDefault="00266EE1" w:rsidP="00266EE1">
            <w:pPr>
              <w:pStyle w:val="ListParagraph"/>
              <w:numPr>
                <w:ilvl w:val="0"/>
                <w:numId w:val="7"/>
              </w:numPr>
              <w:rPr>
                <w:rFonts w:ascii="Times New Roman" w:hAnsi="Times New Roman"/>
                <w:sz w:val="16"/>
                <w:szCs w:val="16"/>
                <w:lang w:val="en-GB"/>
              </w:rPr>
            </w:pPr>
            <w:r w:rsidRPr="001E768E">
              <w:rPr>
                <w:rFonts w:ascii="Times New Roman" w:hAnsi="Times New Roman"/>
                <w:sz w:val="16"/>
                <w:szCs w:val="16"/>
                <w:lang w:val="en-GB"/>
              </w:rPr>
              <w:t>reinforced plastics</w:t>
            </w:r>
          </w:p>
          <w:p w:rsidR="00266EE1" w:rsidRPr="001E768E" w:rsidRDefault="00266EE1" w:rsidP="00266EE1">
            <w:pPr>
              <w:pStyle w:val="ListParagraph"/>
              <w:numPr>
                <w:ilvl w:val="0"/>
                <w:numId w:val="7"/>
              </w:numPr>
              <w:rPr>
                <w:rFonts w:ascii="Times New Roman" w:hAnsi="Times New Roman"/>
                <w:sz w:val="16"/>
                <w:szCs w:val="16"/>
                <w:lang w:val="en-GB"/>
              </w:rPr>
            </w:pPr>
            <w:r w:rsidRPr="001E768E">
              <w:rPr>
                <w:rFonts w:ascii="Times New Roman" w:hAnsi="Times New Roman"/>
                <w:sz w:val="16"/>
                <w:szCs w:val="16"/>
                <w:lang w:val="en-GB"/>
              </w:rPr>
              <w:t>switches and connectors</w:t>
            </w:r>
          </w:p>
          <w:p w:rsidR="00266EE1" w:rsidRPr="001E768E" w:rsidRDefault="00266EE1" w:rsidP="00266EE1">
            <w:pPr>
              <w:pStyle w:val="ListParagraph"/>
              <w:numPr>
                <w:ilvl w:val="0"/>
                <w:numId w:val="7"/>
              </w:numPr>
              <w:rPr>
                <w:rFonts w:ascii="Times New Roman" w:hAnsi="Times New Roman"/>
                <w:sz w:val="16"/>
                <w:szCs w:val="16"/>
                <w:lang w:val="en-GB"/>
              </w:rPr>
            </w:pPr>
            <w:r w:rsidRPr="001E768E">
              <w:rPr>
                <w:rFonts w:ascii="Times New Roman" w:hAnsi="Times New Roman"/>
                <w:sz w:val="16"/>
                <w:szCs w:val="16"/>
                <w:lang w:val="en-GB"/>
              </w:rPr>
              <w:lastRenderedPageBreak/>
              <w:t>facing laminates for insulation panel</w:t>
            </w:r>
          </w:p>
          <w:p w:rsidR="00266EE1" w:rsidRPr="001E768E" w:rsidRDefault="00266EE1" w:rsidP="00266EE1">
            <w:pPr>
              <w:pStyle w:val="ListParagraph"/>
              <w:numPr>
                <w:ilvl w:val="0"/>
                <w:numId w:val="7"/>
              </w:numPr>
              <w:rPr>
                <w:rFonts w:ascii="Times New Roman" w:hAnsi="Times New Roman"/>
                <w:sz w:val="16"/>
                <w:szCs w:val="16"/>
                <w:lang w:val="en-GB"/>
              </w:rPr>
            </w:pPr>
            <w:r w:rsidRPr="001E768E">
              <w:rPr>
                <w:rFonts w:ascii="Times New Roman" w:hAnsi="Times New Roman"/>
                <w:sz w:val="16"/>
                <w:szCs w:val="16"/>
                <w:lang w:val="en-GB"/>
              </w:rPr>
              <w:t>film for use under the roof and to protect building areas</w:t>
            </w:r>
          </w:p>
          <w:p w:rsidR="00266EE1" w:rsidRPr="001E768E" w:rsidRDefault="00266EE1" w:rsidP="00266EE1">
            <w:pPr>
              <w:pStyle w:val="ListParagraph"/>
              <w:numPr>
                <w:ilvl w:val="0"/>
                <w:numId w:val="7"/>
              </w:numPr>
              <w:rPr>
                <w:rFonts w:ascii="Times New Roman" w:hAnsi="Times New Roman"/>
                <w:sz w:val="16"/>
                <w:szCs w:val="16"/>
                <w:lang w:val="en-GB"/>
              </w:rPr>
            </w:pPr>
            <w:r w:rsidRPr="001E768E">
              <w:rPr>
                <w:rFonts w:ascii="Times New Roman" w:hAnsi="Times New Roman"/>
                <w:sz w:val="16"/>
                <w:szCs w:val="16"/>
                <w:lang w:val="en-GB"/>
              </w:rPr>
              <w:t>electrical ducts and fittings</w:t>
            </w:r>
          </w:p>
          <w:p w:rsidR="00266EE1" w:rsidRPr="001E768E" w:rsidRDefault="00266EE1" w:rsidP="00266EE1">
            <w:pPr>
              <w:pStyle w:val="ListParagraph"/>
              <w:numPr>
                <w:ilvl w:val="0"/>
                <w:numId w:val="7"/>
              </w:numPr>
              <w:rPr>
                <w:rFonts w:ascii="Times New Roman" w:hAnsi="Times New Roman"/>
                <w:sz w:val="16"/>
                <w:szCs w:val="16"/>
                <w:lang w:val="en-GB"/>
              </w:rPr>
            </w:pPr>
            <w:r w:rsidRPr="001E768E">
              <w:rPr>
                <w:rFonts w:ascii="Times New Roman" w:hAnsi="Times New Roman"/>
                <w:sz w:val="16"/>
                <w:szCs w:val="16"/>
                <w:lang w:val="en-GB"/>
              </w:rPr>
              <w:t>components in analytical equipment in industrial and</w:t>
            </w:r>
          </w:p>
          <w:p w:rsidR="00266EE1" w:rsidRPr="001E768E" w:rsidRDefault="00266EE1" w:rsidP="00266EE1">
            <w:pPr>
              <w:pStyle w:val="ListParagraph"/>
              <w:numPr>
                <w:ilvl w:val="0"/>
                <w:numId w:val="7"/>
              </w:numPr>
              <w:rPr>
                <w:rFonts w:ascii="Times New Roman" w:hAnsi="Times New Roman"/>
                <w:sz w:val="16"/>
                <w:szCs w:val="16"/>
                <w:lang w:val="en-GB"/>
              </w:rPr>
            </w:pPr>
            <w:r w:rsidRPr="001E768E">
              <w:rPr>
                <w:rFonts w:ascii="Times New Roman" w:hAnsi="Times New Roman"/>
                <w:sz w:val="16"/>
                <w:szCs w:val="16"/>
                <w:lang w:val="en-GB"/>
              </w:rPr>
              <w:t>medical laboratories</w:t>
            </w:r>
          </w:p>
          <w:p w:rsidR="00266EE1" w:rsidRPr="001E768E" w:rsidRDefault="00266EE1" w:rsidP="00266EE1">
            <w:pPr>
              <w:pStyle w:val="ListParagraph"/>
              <w:numPr>
                <w:ilvl w:val="0"/>
                <w:numId w:val="7"/>
              </w:numPr>
              <w:rPr>
                <w:rFonts w:ascii="Times New Roman" w:hAnsi="Times New Roman"/>
                <w:sz w:val="16"/>
                <w:szCs w:val="16"/>
                <w:lang w:val="en-GB"/>
              </w:rPr>
            </w:pPr>
            <w:r w:rsidRPr="001E768E">
              <w:rPr>
                <w:rFonts w:ascii="Times New Roman" w:hAnsi="Times New Roman"/>
                <w:sz w:val="16"/>
                <w:szCs w:val="16"/>
                <w:lang w:val="en-GB"/>
              </w:rPr>
              <w:t>air ducts for ventilation systems</w:t>
            </w:r>
          </w:p>
          <w:p w:rsidR="00266EE1" w:rsidRDefault="00266EE1" w:rsidP="00266EE1">
            <w:pPr>
              <w:pStyle w:val="ListParagraph"/>
              <w:numPr>
                <w:ilvl w:val="0"/>
                <w:numId w:val="7"/>
              </w:numPr>
              <w:rPr>
                <w:rFonts w:ascii="Times New Roman" w:hAnsi="Times New Roman"/>
                <w:sz w:val="16"/>
                <w:szCs w:val="16"/>
                <w:lang w:val="en-GB"/>
              </w:rPr>
            </w:pPr>
            <w:r w:rsidRPr="001E768E">
              <w:rPr>
                <w:rFonts w:ascii="Times New Roman" w:hAnsi="Times New Roman"/>
                <w:sz w:val="16"/>
                <w:szCs w:val="16"/>
                <w:lang w:val="en-GB"/>
              </w:rPr>
              <w:t>pillars for telephone and communication cables</w:t>
            </w:r>
          </w:p>
          <w:p w:rsidR="00266EE1" w:rsidRDefault="00266EE1" w:rsidP="00266EE1">
            <w:pPr>
              <w:pStyle w:val="ListParagraph"/>
              <w:numPr>
                <w:ilvl w:val="0"/>
                <w:numId w:val="7"/>
              </w:numPr>
              <w:rPr>
                <w:rFonts w:ascii="Times New Roman" w:hAnsi="Times New Roman"/>
                <w:sz w:val="16"/>
                <w:szCs w:val="16"/>
                <w:lang w:val="en-GB"/>
              </w:rPr>
            </w:pPr>
            <w:r>
              <w:rPr>
                <w:rFonts w:ascii="Times New Roman" w:hAnsi="Times New Roman"/>
                <w:sz w:val="16"/>
                <w:szCs w:val="16"/>
                <w:lang w:val="en-GB"/>
              </w:rPr>
              <w:t>waterborne emulsions with adhesive properties used for wall or floor coverings</w:t>
            </w:r>
          </w:p>
          <w:p w:rsidR="00266EE1" w:rsidRDefault="00266EE1" w:rsidP="00266EE1">
            <w:pPr>
              <w:pStyle w:val="ListParagraph"/>
              <w:numPr>
                <w:ilvl w:val="0"/>
                <w:numId w:val="7"/>
              </w:numPr>
              <w:rPr>
                <w:rFonts w:ascii="Times New Roman" w:hAnsi="Times New Roman"/>
                <w:sz w:val="16"/>
                <w:szCs w:val="16"/>
                <w:lang w:val="en-GB"/>
              </w:rPr>
            </w:pPr>
            <w:r>
              <w:rPr>
                <w:rFonts w:ascii="Times New Roman" w:hAnsi="Times New Roman"/>
                <w:sz w:val="16"/>
                <w:szCs w:val="16"/>
                <w:lang w:val="en-GB"/>
              </w:rPr>
              <w:t>piping insulation</w:t>
            </w:r>
          </w:p>
          <w:p w:rsidR="00266EE1" w:rsidRDefault="00266EE1" w:rsidP="00266EE1">
            <w:pPr>
              <w:pStyle w:val="ListParagraph"/>
              <w:numPr>
                <w:ilvl w:val="0"/>
                <w:numId w:val="7"/>
              </w:numPr>
              <w:rPr>
                <w:rFonts w:ascii="Times New Roman" w:hAnsi="Times New Roman"/>
                <w:sz w:val="16"/>
                <w:szCs w:val="16"/>
                <w:lang w:val="en-GB"/>
              </w:rPr>
            </w:pPr>
            <w:r>
              <w:rPr>
                <w:rFonts w:ascii="Times New Roman" w:hAnsi="Times New Roman"/>
                <w:sz w:val="16"/>
                <w:szCs w:val="16"/>
                <w:lang w:val="en-GB"/>
              </w:rPr>
              <w:t>cladding panels</w:t>
            </w:r>
          </w:p>
          <w:p w:rsidR="00266EE1" w:rsidRDefault="00266EE1" w:rsidP="00266EE1">
            <w:pPr>
              <w:pStyle w:val="ListParagraph"/>
              <w:numPr>
                <w:ilvl w:val="0"/>
                <w:numId w:val="7"/>
              </w:numPr>
              <w:rPr>
                <w:rFonts w:ascii="Times New Roman" w:hAnsi="Times New Roman"/>
                <w:sz w:val="16"/>
                <w:szCs w:val="16"/>
                <w:lang w:val="en-GB"/>
              </w:rPr>
            </w:pPr>
            <w:r>
              <w:rPr>
                <w:rFonts w:ascii="Times New Roman" w:hAnsi="Times New Roman"/>
                <w:sz w:val="16"/>
                <w:szCs w:val="16"/>
                <w:lang w:val="en-GB"/>
              </w:rPr>
              <w:t>composites</w:t>
            </w:r>
          </w:p>
          <w:p w:rsidR="00266EE1" w:rsidRPr="00B93969" w:rsidRDefault="00266EE1" w:rsidP="00266EE1">
            <w:pPr>
              <w:pStyle w:val="ListParagraph"/>
              <w:numPr>
                <w:ilvl w:val="0"/>
                <w:numId w:val="7"/>
              </w:numPr>
              <w:rPr>
                <w:rFonts w:ascii="Times New Roman" w:hAnsi="Times New Roman"/>
                <w:sz w:val="16"/>
                <w:szCs w:val="16"/>
                <w:lang w:val="en-GB"/>
              </w:rPr>
            </w:pPr>
            <w:r>
              <w:rPr>
                <w:rFonts w:ascii="Times New Roman" w:hAnsi="Times New Roman"/>
                <w:sz w:val="16"/>
                <w:szCs w:val="16"/>
                <w:lang w:val="en-GB"/>
              </w:rPr>
              <w:t>adhesives and adhesive tapes</w:t>
            </w:r>
          </w:p>
        </w:tc>
      </w:tr>
      <w:tr w:rsidR="00266EE1" w:rsidRPr="00D668BA" w:rsidTr="00B01009">
        <w:tc>
          <w:tcPr>
            <w:tcW w:w="1813" w:type="dxa"/>
          </w:tcPr>
          <w:p w:rsidR="00266EE1" w:rsidRPr="001E768E" w:rsidRDefault="00266EE1" w:rsidP="00B01009">
            <w:pPr>
              <w:autoSpaceDE w:val="0"/>
              <w:autoSpaceDN w:val="0"/>
              <w:adjustRightInd w:val="0"/>
              <w:rPr>
                <w:rFonts w:ascii="Times New Roman" w:hAnsi="Times New Roman"/>
                <w:sz w:val="16"/>
                <w:szCs w:val="16"/>
              </w:rPr>
            </w:pPr>
            <w:r w:rsidRPr="001E768E">
              <w:rPr>
                <w:rFonts w:ascii="Times New Roman" w:hAnsi="Times New Roman"/>
                <w:sz w:val="16"/>
                <w:szCs w:val="16"/>
              </w:rPr>
              <w:lastRenderedPageBreak/>
              <w:t>Domestic</w:t>
            </w:r>
          </w:p>
        </w:tc>
        <w:tc>
          <w:tcPr>
            <w:tcW w:w="1845" w:type="dxa"/>
          </w:tcPr>
          <w:p w:rsidR="00266EE1" w:rsidRPr="001E768E" w:rsidRDefault="00266EE1" w:rsidP="00B01009">
            <w:pPr>
              <w:autoSpaceDE w:val="0"/>
              <w:autoSpaceDN w:val="0"/>
              <w:adjustRightInd w:val="0"/>
              <w:rPr>
                <w:rFonts w:ascii="Times New Roman" w:hAnsi="Times New Roman"/>
                <w:bCs/>
                <w:sz w:val="16"/>
                <w:szCs w:val="16"/>
              </w:rPr>
            </w:pPr>
            <w:r w:rsidRPr="001E768E">
              <w:rPr>
                <w:rFonts w:ascii="Times New Roman" w:hAnsi="Times New Roman"/>
                <w:bCs/>
                <w:sz w:val="16"/>
                <w:szCs w:val="16"/>
              </w:rPr>
              <w:t>Household</w:t>
            </w:r>
          </w:p>
          <w:p w:rsidR="00266EE1" w:rsidRPr="001E768E" w:rsidRDefault="00266EE1" w:rsidP="00B01009">
            <w:pPr>
              <w:rPr>
                <w:rFonts w:ascii="Times New Roman" w:hAnsi="Times New Roman"/>
                <w:sz w:val="16"/>
                <w:szCs w:val="16"/>
                <w:lang w:val="en-GB"/>
              </w:rPr>
            </w:pPr>
          </w:p>
        </w:tc>
        <w:tc>
          <w:tcPr>
            <w:tcW w:w="5381" w:type="dxa"/>
          </w:tcPr>
          <w:p w:rsidR="00266EE1" w:rsidRPr="001E768E" w:rsidRDefault="00266EE1" w:rsidP="00266EE1">
            <w:pPr>
              <w:pStyle w:val="ListParagraph"/>
              <w:numPr>
                <w:ilvl w:val="0"/>
                <w:numId w:val="8"/>
              </w:numPr>
              <w:rPr>
                <w:rFonts w:ascii="Times New Roman" w:hAnsi="Times New Roman"/>
                <w:sz w:val="16"/>
                <w:szCs w:val="16"/>
                <w:lang w:val="en-GB"/>
              </w:rPr>
            </w:pPr>
            <w:r w:rsidRPr="001E768E">
              <w:rPr>
                <w:rFonts w:ascii="Times New Roman" w:hAnsi="Times New Roman"/>
                <w:sz w:val="16"/>
                <w:szCs w:val="16"/>
                <w:lang w:val="en-GB"/>
              </w:rPr>
              <w:t>lamp sockets</w:t>
            </w:r>
          </w:p>
          <w:p w:rsidR="00266EE1" w:rsidRPr="001E768E" w:rsidRDefault="00266EE1" w:rsidP="00266EE1">
            <w:pPr>
              <w:pStyle w:val="ListParagraph"/>
              <w:numPr>
                <w:ilvl w:val="0"/>
                <w:numId w:val="8"/>
              </w:numPr>
              <w:rPr>
                <w:rFonts w:ascii="Times New Roman" w:hAnsi="Times New Roman"/>
                <w:sz w:val="16"/>
                <w:szCs w:val="16"/>
                <w:lang w:val="en-GB"/>
              </w:rPr>
            </w:pPr>
            <w:r w:rsidRPr="001E768E">
              <w:rPr>
                <w:rFonts w:ascii="Times New Roman" w:hAnsi="Times New Roman"/>
                <w:sz w:val="16"/>
                <w:szCs w:val="16"/>
                <w:lang w:val="en-GB"/>
              </w:rPr>
              <w:t>kitchen hoods</w:t>
            </w:r>
          </w:p>
          <w:p w:rsidR="00266EE1" w:rsidRPr="001E768E" w:rsidRDefault="00266EE1" w:rsidP="00266EE1">
            <w:pPr>
              <w:pStyle w:val="ListParagraph"/>
              <w:numPr>
                <w:ilvl w:val="0"/>
                <w:numId w:val="8"/>
              </w:numPr>
              <w:rPr>
                <w:rFonts w:ascii="Times New Roman" w:hAnsi="Times New Roman"/>
                <w:sz w:val="16"/>
                <w:szCs w:val="16"/>
                <w:lang w:val="en-GB"/>
              </w:rPr>
            </w:pPr>
            <w:r w:rsidRPr="001E768E">
              <w:rPr>
                <w:rFonts w:ascii="Times New Roman" w:hAnsi="Times New Roman"/>
                <w:sz w:val="16"/>
                <w:szCs w:val="16"/>
                <w:lang w:val="en-GB"/>
              </w:rPr>
              <w:t>electrical kitchen appliances</w:t>
            </w:r>
          </w:p>
          <w:p w:rsidR="00266EE1" w:rsidRPr="001E768E" w:rsidRDefault="00266EE1" w:rsidP="00266EE1">
            <w:pPr>
              <w:pStyle w:val="ListParagraph"/>
              <w:numPr>
                <w:ilvl w:val="0"/>
                <w:numId w:val="8"/>
              </w:numPr>
              <w:rPr>
                <w:rFonts w:ascii="Times New Roman" w:hAnsi="Times New Roman"/>
                <w:sz w:val="16"/>
                <w:szCs w:val="16"/>
                <w:lang w:val="en-GB"/>
              </w:rPr>
            </w:pPr>
            <w:r w:rsidRPr="001E768E">
              <w:rPr>
                <w:rFonts w:ascii="Times New Roman" w:hAnsi="Times New Roman"/>
                <w:sz w:val="16"/>
                <w:szCs w:val="16"/>
                <w:lang w:val="en-GB"/>
              </w:rPr>
              <w:t>curtains and hanging drapes</w:t>
            </w:r>
          </w:p>
          <w:p w:rsidR="00266EE1" w:rsidRPr="001E768E" w:rsidRDefault="00266EE1" w:rsidP="00266EE1">
            <w:pPr>
              <w:pStyle w:val="ListParagraph"/>
              <w:numPr>
                <w:ilvl w:val="0"/>
                <w:numId w:val="8"/>
              </w:numPr>
              <w:rPr>
                <w:rFonts w:ascii="Times New Roman" w:hAnsi="Times New Roman"/>
                <w:sz w:val="16"/>
                <w:szCs w:val="16"/>
                <w:lang w:val="en-GB"/>
              </w:rPr>
            </w:pPr>
            <w:r w:rsidRPr="001E768E">
              <w:rPr>
                <w:rFonts w:ascii="Times New Roman" w:hAnsi="Times New Roman"/>
                <w:sz w:val="16"/>
                <w:szCs w:val="16"/>
                <w:lang w:val="en-GB"/>
              </w:rPr>
              <w:t>components of water heating device</w:t>
            </w:r>
          </w:p>
          <w:p w:rsidR="00266EE1" w:rsidRPr="001E768E" w:rsidRDefault="00266EE1" w:rsidP="00266EE1">
            <w:pPr>
              <w:pStyle w:val="ListParagraph"/>
              <w:numPr>
                <w:ilvl w:val="0"/>
                <w:numId w:val="8"/>
              </w:numPr>
              <w:rPr>
                <w:rFonts w:ascii="Times New Roman" w:hAnsi="Times New Roman"/>
                <w:sz w:val="16"/>
                <w:szCs w:val="16"/>
                <w:lang w:val="en-GB"/>
              </w:rPr>
            </w:pPr>
            <w:r w:rsidRPr="001E768E">
              <w:rPr>
                <w:rFonts w:ascii="Times New Roman" w:hAnsi="Times New Roman"/>
                <w:sz w:val="16"/>
                <w:szCs w:val="16"/>
                <w:lang w:val="en-GB"/>
              </w:rPr>
              <w:t>components of electrical appliances such as</w:t>
            </w:r>
          </w:p>
          <w:p w:rsidR="00266EE1" w:rsidRDefault="00266EE1" w:rsidP="00266EE1">
            <w:pPr>
              <w:pStyle w:val="ListParagraph"/>
              <w:numPr>
                <w:ilvl w:val="0"/>
                <w:numId w:val="8"/>
              </w:numPr>
              <w:rPr>
                <w:rFonts w:ascii="Times New Roman" w:hAnsi="Times New Roman"/>
                <w:sz w:val="16"/>
                <w:szCs w:val="16"/>
                <w:lang w:val="en-GB"/>
              </w:rPr>
            </w:pPr>
            <w:r w:rsidRPr="001E768E">
              <w:rPr>
                <w:rFonts w:ascii="Times New Roman" w:hAnsi="Times New Roman"/>
                <w:sz w:val="16"/>
                <w:szCs w:val="16"/>
                <w:lang w:val="en-GB"/>
              </w:rPr>
              <w:t>transformers and switches</w:t>
            </w:r>
          </w:p>
          <w:p w:rsidR="00266EE1" w:rsidRPr="00415651" w:rsidRDefault="00266EE1" w:rsidP="00266EE1">
            <w:pPr>
              <w:pStyle w:val="ListParagraph"/>
              <w:numPr>
                <w:ilvl w:val="0"/>
                <w:numId w:val="8"/>
              </w:numPr>
              <w:rPr>
                <w:rFonts w:ascii="Times New Roman" w:hAnsi="Times New Roman"/>
                <w:sz w:val="16"/>
                <w:szCs w:val="16"/>
                <w:lang w:val="en-GB"/>
              </w:rPr>
            </w:pPr>
            <w:r w:rsidRPr="00415651">
              <w:rPr>
                <w:rFonts w:ascii="Times New Roman" w:hAnsi="Times New Roman"/>
                <w:sz w:val="16"/>
                <w:szCs w:val="16"/>
                <w:lang w:val="en-GB"/>
              </w:rPr>
              <w:t>components in fans, heating fans and hair dryers</w:t>
            </w:r>
          </w:p>
        </w:tc>
      </w:tr>
    </w:tbl>
    <w:p w:rsidR="00266EE1" w:rsidRPr="0059528C" w:rsidRDefault="00266EE1" w:rsidP="00266EE1">
      <w:pPr>
        <w:rPr>
          <w:rFonts w:ascii="Times New Roman" w:hAnsi="Times New Roman"/>
          <w:b/>
          <w:sz w:val="16"/>
          <w:szCs w:val="16"/>
          <w:lang w:val="en-GB"/>
        </w:rPr>
      </w:pPr>
    </w:p>
    <w:p w:rsidR="00266EE1" w:rsidRPr="00CB2A92" w:rsidRDefault="00266EE1" w:rsidP="00266EE1">
      <w:pPr>
        <w:pStyle w:val="ListParagraph"/>
        <w:autoSpaceDE w:val="0"/>
        <w:autoSpaceDN w:val="0"/>
        <w:adjustRightInd w:val="0"/>
        <w:ind w:left="0"/>
        <w:rPr>
          <w:rFonts w:ascii="Times New Roman" w:hAnsi="Times New Roman"/>
          <w:sz w:val="16"/>
          <w:lang w:val="en-US"/>
        </w:rPr>
      </w:pPr>
      <w:r w:rsidRPr="005416BB">
        <w:rPr>
          <w:rFonts w:ascii="Times New Roman" w:hAnsi="Times New Roman"/>
          <w:sz w:val="16"/>
          <w:vertAlign w:val="superscript"/>
          <w:lang w:val="en-US"/>
        </w:rPr>
        <w:t xml:space="preserve">1 </w:t>
      </w:r>
      <w:r w:rsidRPr="005416BB">
        <w:rPr>
          <w:rFonts w:ascii="Times New Roman" w:hAnsi="Times New Roman"/>
          <w:sz w:val="16"/>
          <w:lang w:val="en-US"/>
        </w:rPr>
        <w:t xml:space="preserve">Sources; </w:t>
      </w:r>
      <w:r w:rsidRPr="005416BB">
        <w:rPr>
          <w:rFonts w:ascii="Times New Roman" w:hAnsi="Times New Roman"/>
          <w:sz w:val="16"/>
          <w:lang w:val="en-GB"/>
        </w:rPr>
        <w:t>BSEF 2006</w:t>
      </w:r>
      <w:r>
        <w:rPr>
          <w:rFonts w:ascii="Times New Roman" w:hAnsi="Times New Roman"/>
          <w:sz w:val="16"/>
          <w:lang w:val="en-GB"/>
        </w:rPr>
        <w:t>b</w:t>
      </w:r>
      <w:r w:rsidRPr="005416BB">
        <w:rPr>
          <w:rFonts w:ascii="Times New Roman" w:hAnsi="Times New Roman"/>
          <w:sz w:val="16"/>
          <w:lang w:val="en-GB"/>
        </w:rPr>
        <w:t xml:space="preserve">, </w:t>
      </w:r>
      <w:r>
        <w:rPr>
          <w:rFonts w:ascii="Times New Roman" w:hAnsi="Times New Roman"/>
          <w:sz w:val="16"/>
          <w:lang w:val="en-US"/>
        </w:rPr>
        <w:t>RPA</w:t>
      </w:r>
      <w:r w:rsidRPr="005416BB">
        <w:rPr>
          <w:rFonts w:ascii="Times New Roman" w:hAnsi="Times New Roman"/>
          <w:sz w:val="16"/>
          <w:lang w:val="en-US"/>
        </w:rPr>
        <w:t xml:space="preserve"> 201</w:t>
      </w:r>
      <w:r>
        <w:rPr>
          <w:rFonts w:ascii="Times New Roman" w:hAnsi="Times New Roman"/>
          <w:sz w:val="16"/>
          <w:lang w:val="en-US"/>
        </w:rPr>
        <w:t xml:space="preserve">4, </w:t>
      </w:r>
      <w:r w:rsidRPr="005416BB">
        <w:rPr>
          <w:rFonts w:ascii="Times New Roman" w:hAnsi="Times New Roman"/>
          <w:sz w:val="16"/>
          <w:lang w:val="en-US"/>
        </w:rPr>
        <w:t>US EPA 2014, Annex E Bulgaria.</w:t>
      </w:r>
    </w:p>
    <w:p w:rsidR="0025374F" w:rsidRDefault="0025374F">
      <w:pPr>
        <w:rPr>
          <w:rFonts w:ascii="Times New Roman" w:hAnsi="Times New Roman"/>
          <w:sz w:val="20"/>
          <w:lang w:val="en-GB"/>
        </w:rPr>
      </w:pPr>
    </w:p>
    <w:p w:rsidR="0025374F" w:rsidRDefault="0025374F">
      <w:pPr>
        <w:rPr>
          <w:rFonts w:ascii="Times New Roman" w:hAnsi="Times New Roman"/>
          <w:sz w:val="20"/>
          <w:lang w:val="en-GB"/>
        </w:rPr>
        <w:sectPr w:rsidR="0025374F" w:rsidSect="0025374F">
          <w:footerReference w:type="default" r:id="rId12"/>
          <w:pgSz w:w="12240" w:h="15840"/>
          <w:pgMar w:top="1417" w:right="1417" w:bottom="1417" w:left="1417" w:header="708" w:footer="708" w:gutter="0"/>
          <w:cols w:space="708"/>
          <w:docGrid w:linePitch="360"/>
        </w:sectPr>
      </w:pPr>
      <w:r>
        <w:rPr>
          <w:rFonts w:ascii="Times New Roman" w:hAnsi="Times New Roman"/>
          <w:sz w:val="20"/>
          <w:lang w:val="en-GB"/>
        </w:rPr>
        <w:br w:type="page"/>
      </w:r>
    </w:p>
    <w:p w:rsidR="00266EE1" w:rsidRPr="0059528C" w:rsidRDefault="00266EE1" w:rsidP="00266EE1">
      <w:pPr>
        <w:autoSpaceDE w:val="0"/>
        <w:autoSpaceDN w:val="0"/>
        <w:adjustRightInd w:val="0"/>
        <w:rPr>
          <w:rFonts w:ascii="Times New Roman" w:hAnsi="Times New Roman"/>
          <w:sz w:val="20"/>
          <w:lang w:val="en-GB"/>
        </w:rPr>
      </w:pPr>
    </w:p>
    <w:p w:rsidR="00266EE1" w:rsidRPr="00D668BA" w:rsidRDefault="00266EE1" w:rsidP="00266EE1">
      <w:pPr>
        <w:pStyle w:val="ListParagraph"/>
        <w:autoSpaceDE w:val="0"/>
        <w:autoSpaceDN w:val="0"/>
        <w:adjustRightInd w:val="0"/>
        <w:ind w:left="0"/>
        <w:rPr>
          <w:rFonts w:ascii="Times New Roman" w:hAnsi="Times New Roman"/>
          <w:sz w:val="20"/>
          <w:szCs w:val="20"/>
          <w:vertAlign w:val="superscript"/>
          <w:lang w:val="en-GB"/>
        </w:rPr>
      </w:pPr>
      <w:r w:rsidRPr="00D668BA">
        <w:rPr>
          <w:rFonts w:ascii="Times New Roman" w:hAnsi="Times New Roman"/>
          <w:b/>
          <w:sz w:val="20"/>
          <w:szCs w:val="20"/>
          <w:lang w:val="en-GB"/>
        </w:rPr>
        <w:t xml:space="preserve">Table </w:t>
      </w:r>
      <w:r w:rsidR="00991EC8" w:rsidRPr="00D668BA">
        <w:rPr>
          <w:rFonts w:ascii="Times New Roman" w:hAnsi="Times New Roman"/>
          <w:b/>
          <w:sz w:val="20"/>
          <w:szCs w:val="20"/>
          <w:lang w:val="en-GB"/>
        </w:rPr>
        <w:t>2</w:t>
      </w:r>
      <w:r w:rsidRPr="00D668BA">
        <w:rPr>
          <w:rFonts w:ascii="Times New Roman" w:hAnsi="Times New Roman"/>
          <w:b/>
          <w:sz w:val="20"/>
          <w:szCs w:val="20"/>
          <w:lang w:val="en-GB"/>
        </w:rPr>
        <w:t>.</w:t>
      </w:r>
      <w:r w:rsidRPr="00D668BA">
        <w:rPr>
          <w:rFonts w:ascii="Times New Roman" w:hAnsi="Times New Roman"/>
          <w:sz w:val="20"/>
          <w:szCs w:val="20"/>
          <w:lang w:val="en-GB"/>
        </w:rPr>
        <w:t xml:space="preserve"> Overview over plastic types where c-decaBDE is used and their applications</w:t>
      </w:r>
      <w:r w:rsidRPr="00D668BA">
        <w:rPr>
          <w:rFonts w:ascii="Times New Roman" w:hAnsi="Times New Roman"/>
          <w:sz w:val="20"/>
          <w:szCs w:val="20"/>
          <w:vertAlign w:val="superscript"/>
          <w:lang w:val="en-GB"/>
        </w:rPr>
        <w:t>1</w:t>
      </w:r>
    </w:p>
    <w:tbl>
      <w:tblPr>
        <w:tblStyle w:val="TableGrid"/>
        <w:tblW w:w="5000" w:type="pct"/>
        <w:tblLook w:val="04A0"/>
      </w:tblPr>
      <w:tblGrid>
        <w:gridCol w:w="3583"/>
        <w:gridCol w:w="1645"/>
        <w:gridCol w:w="4686"/>
        <w:gridCol w:w="3308"/>
      </w:tblGrid>
      <w:tr w:rsidR="00266EE1" w:rsidRPr="00255AB1" w:rsidTr="00FA3354">
        <w:trPr>
          <w:cantSplit/>
          <w:trHeight w:val="312"/>
          <w:tblHeader/>
        </w:trPr>
        <w:tc>
          <w:tcPr>
            <w:tcW w:w="1355" w:type="pct"/>
            <w:shd w:val="clear" w:color="auto" w:fill="D9D9D9" w:themeFill="background1" w:themeFillShade="D9"/>
          </w:tcPr>
          <w:p w:rsidR="00266EE1" w:rsidRPr="00255AB1" w:rsidRDefault="00266EE1" w:rsidP="00B01009">
            <w:pPr>
              <w:pStyle w:val="Table"/>
              <w:widowControl w:val="0"/>
              <w:jc w:val="left"/>
              <w:rPr>
                <w:rFonts w:ascii="Times New Roman" w:hAnsi="Times New Roman" w:cs="Times New Roman"/>
                <w:b/>
                <w:color w:val="auto"/>
                <w:sz w:val="16"/>
                <w:szCs w:val="16"/>
              </w:rPr>
            </w:pPr>
            <w:r w:rsidRPr="00255AB1">
              <w:rPr>
                <w:rFonts w:ascii="Times New Roman" w:hAnsi="Times New Roman" w:cs="Times New Roman"/>
                <w:b/>
                <w:color w:val="auto"/>
                <w:sz w:val="16"/>
                <w:szCs w:val="16"/>
              </w:rPr>
              <w:t>Plastic</w:t>
            </w:r>
          </w:p>
        </w:tc>
        <w:tc>
          <w:tcPr>
            <w:tcW w:w="622" w:type="pct"/>
            <w:shd w:val="clear" w:color="auto" w:fill="D9D9D9" w:themeFill="background1" w:themeFillShade="D9"/>
          </w:tcPr>
          <w:p w:rsidR="00266EE1" w:rsidRPr="00255AB1" w:rsidRDefault="00266EE1" w:rsidP="00B01009">
            <w:pPr>
              <w:pStyle w:val="Table"/>
              <w:widowControl w:val="0"/>
              <w:jc w:val="left"/>
              <w:rPr>
                <w:rFonts w:ascii="Times New Roman" w:hAnsi="Times New Roman" w:cs="Times New Roman"/>
                <w:b/>
                <w:color w:val="auto"/>
                <w:sz w:val="16"/>
                <w:szCs w:val="16"/>
              </w:rPr>
            </w:pPr>
            <w:r w:rsidRPr="00255AB1">
              <w:rPr>
                <w:rFonts w:ascii="Times New Roman" w:hAnsi="Times New Roman" w:cs="Times New Roman"/>
                <w:b/>
                <w:color w:val="auto"/>
                <w:sz w:val="16"/>
                <w:szCs w:val="16"/>
              </w:rPr>
              <w:t>Type</w:t>
            </w:r>
          </w:p>
        </w:tc>
        <w:tc>
          <w:tcPr>
            <w:tcW w:w="1772" w:type="pct"/>
            <w:shd w:val="clear" w:color="auto" w:fill="D9D9D9" w:themeFill="background1" w:themeFillShade="D9"/>
          </w:tcPr>
          <w:p w:rsidR="00266EE1" w:rsidRPr="00255AB1" w:rsidRDefault="00266EE1" w:rsidP="00B01009">
            <w:pPr>
              <w:pStyle w:val="Table"/>
              <w:widowControl w:val="0"/>
              <w:jc w:val="left"/>
              <w:rPr>
                <w:rFonts w:ascii="Times New Roman" w:hAnsi="Times New Roman" w:cs="Times New Roman"/>
                <w:b/>
                <w:color w:val="auto"/>
                <w:sz w:val="16"/>
                <w:szCs w:val="16"/>
              </w:rPr>
            </w:pPr>
            <w:r w:rsidRPr="00255AB1">
              <w:rPr>
                <w:rFonts w:ascii="Times New Roman" w:hAnsi="Times New Roman" w:cs="Times New Roman"/>
                <w:b/>
                <w:color w:val="auto"/>
                <w:sz w:val="16"/>
                <w:szCs w:val="16"/>
              </w:rPr>
              <w:t>Typical applications</w:t>
            </w:r>
          </w:p>
        </w:tc>
        <w:tc>
          <w:tcPr>
            <w:tcW w:w="1251" w:type="pct"/>
            <w:shd w:val="clear" w:color="auto" w:fill="D9D9D9" w:themeFill="background1" w:themeFillShade="D9"/>
          </w:tcPr>
          <w:p w:rsidR="00266EE1" w:rsidRPr="00255AB1" w:rsidRDefault="00266EE1" w:rsidP="00B01009">
            <w:pPr>
              <w:pStyle w:val="Table"/>
              <w:widowControl w:val="0"/>
              <w:jc w:val="left"/>
              <w:rPr>
                <w:rFonts w:ascii="Times New Roman" w:hAnsi="Times New Roman" w:cs="Times New Roman"/>
                <w:b/>
                <w:color w:val="auto"/>
                <w:sz w:val="16"/>
                <w:szCs w:val="16"/>
              </w:rPr>
            </w:pPr>
            <w:r w:rsidRPr="00255AB1">
              <w:rPr>
                <w:rFonts w:ascii="Times New Roman" w:hAnsi="Times New Roman" w:cs="Times New Roman"/>
                <w:b/>
                <w:color w:val="auto"/>
                <w:sz w:val="16"/>
                <w:szCs w:val="16"/>
              </w:rPr>
              <w:t>Comments</w:t>
            </w:r>
          </w:p>
        </w:tc>
      </w:tr>
      <w:tr w:rsidR="00266EE1" w:rsidRPr="005B2135" w:rsidTr="00FA3354">
        <w:trPr>
          <w:cantSplit/>
          <w:trHeight w:val="312"/>
        </w:trPr>
        <w:tc>
          <w:tcPr>
            <w:tcW w:w="1355" w:type="pct"/>
          </w:tcPr>
          <w:p w:rsidR="00266EE1" w:rsidRPr="00255AB1" w:rsidRDefault="00266EE1" w:rsidP="00B01009">
            <w:pPr>
              <w:pStyle w:val="Table"/>
              <w:widowControl w:val="0"/>
              <w:tabs>
                <w:tab w:val="left" w:pos="3131"/>
              </w:tabs>
              <w:jc w:val="left"/>
              <w:rPr>
                <w:rFonts w:ascii="Times New Roman" w:hAnsi="Times New Roman" w:cs="Times New Roman"/>
                <w:sz w:val="16"/>
                <w:szCs w:val="16"/>
              </w:rPr>
            </w:pPr>
            <w:r w:rsidRPr="00255AB1">
              <w:rPr>
                <w:rFonts w:ascii="Times New Roman" w:hAnsi="Times New Roman" w:cs="Times New Roman"/>
                <w:sz w:val="16"/>
                <w:szCs w:val="16"/>
              </w:rPr>
              <w:t>Polypropylene (PP)</w:t>
            </w:r>
          </w:p>
        </w:tc>
        <w:tc>
          <w:tcPr>
            <w:tcW w:w="62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Polyolefin</w:t>
            </w:r>
          </w:p>
        </w:tc>
        <w:tc>
          <w:tcPr>
            <w:tcW w:w="1772" w:type="pct"/>
          </w:tcPr>
          <w:p w:rsidR="00266EE1" w:rsidRPr="00255AB1" w:rsidRDefault="00266EE1" w:rsidP="00B01009">
            <w:pPr>
              <w:pStyle w:val="Table"/>
              <w:widowControl w:val="0"/>
              <w:jc w:val="left"/>
              <w:rPr>
                <w:rFonts w:ascii="Times New Roman" w:hAnsi="Times New Roman" w:cs="Times New Roman"/>
                <w:color w:val="FF0000"/>
                <w:sz w:val="16"/>
                <w:szCs w:val="16"/>
              </w:rPr>
            </w:pPr>
            <w:r w:rsidRPr="00255AB1">
              <w:rPr>
                <w:rFonts w:ascii="Times New Roman" w:hAnsi="Times New Roman" w:cs="Times New Roman"/>
                <w:sz w:val="16"/>
                <w:szCs w:val="16"/>
              </w:rPr>
              <w:t>Injection moulded parts, stadium seating,</w:t>
            </w:r>
            <w:r w:rsidRPr="00255AB1">
              <w:rPr>
                <w:rFonts w:ascii="Times New Roman" w:hAnsi="Times New Roman" w:cs="Times New Roman"/>
                <w:color w:val="auto"/>
                <w:sz w:val="16"/>
                <w:szCs w:val="16"/>
              </w:rPr>
              <w:t xml:space="preserve"> shipping pallets, roofing membranes, cladding panels</w:t>
            </w:r>
          </w:p>
        </w:tc>
        <w:tc>
          <w:tcPr>
            <w:tcW w:w="1251" w:type="pct"/>
          </w:tcPr>
          <w:p w:rsidR="00266EE1" w:rsidRPr="00255AB1" w:rsidRDefault="00266EE1" w:rsidP="00B01009">
            <w:pPr>
              <w:pStyle w:val="Table"/>
              <w:widowControl w:val="0"/>
              <w:jc w:val="left"/>
              <w:rPr>
                <w:rFonts w:ascii="Times New Roman" w:hAnsi="Times New Roman" w:cs="Times New Roman"/>
                <w:sz w:val="16"/>
                <w:szCs w:val="16"/>
              </w:rPr>
            </w:pPr>
          </w:p>
        </w:tc>
      </w:tr>
      <w:tr w:rsidR="00266EE1" w:rsidRPr="005B2135" w:rsidTr="00FA3354">
        <w:trPr>
          <w:cantSplit/>
          <w:trHeight w:val="312"/>
        </w:trPr>
        <w:tc>
          <w:tcPr>
            <w:tcW w:w="1355"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Polyethylene (PE)</w:t>
            </w:r>
          </w:p>
        </w:tc>
        <w:tc>
          <w:tcPr>
            <w:tcW w:w="62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Polyolefin</w:t>
            </w:r>
          </w:p>
        </w:tc>
        <w:tc>
          <w:tcPr>
            <w:tcW w:w="177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PE/wood composites, power cables, conduits, electrical connectors and boxes, wire and cable insulation, heat shrinkable material</w:t>
            </w:r>
          </w:p>
        </w:tc>
        <w:tc>
          <w:tcPr>
            <w:tcW w:w="1251"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PE foam can be used as thermal or acoustic insulation</w:t>
            </w:r>
          </w:p>
        </w:tc>
      </w:tr>
      <w:tr w:rsidR="00266EE1" w:rsidRPr="005B2135" w:rsidTr="00FA3354">
        <w:trPr>
          <w:cantSplit/>
          <w:trHeight w:val="312"/>
        </w:trPr>
        <w:tc>
          <w:tcPr>
            <w:tcW w:w="1355"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Ethylene Vinyl Acetate (EVA)</w:t>
            </w:r>
          </w:p>
        </w:tc>
        <w:tc>
          <w:tcPr>
            <w:tcW w:w="62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Polyolefin / Elastomer</w:t>
            </w:r>
          </w:p>
        </w:tc>
        <w:tc>
          <w:tcPr>
            <w:tcW w:w="177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Wire and cable insulation, extrusion, coatings</w:t>
            </w:r>
          </w:p>
        </w:tc>
        <w:tc>
          <w:tcPr>
            <w:tcW w:w="1251" w:type="pct"/>
          </w:tcPr>
          <w:p w:rsidR="00266EE1" w:rsidRPr="00255AB1" w:rsidRDefault="00266EE1" w:rsidP="00B01009">
            <w:pPr>
              <w:pStyle w:val="Table"/>
              <w:widowControl w:val="0"/>
              <w:jc w:val="left"/>
              <w:rPr>
                <w:rFonts w:ascii="Times New Roman" w:hAnsi="Times New Roman" w:cs="Times New Roman"/>
                <w:sz w:val="16"/>
                <w:szCs w:val="16"/>
              </w:rPr>
            </w:pPr>
          </w:p>
        </w:tc>
      </w:tr>
      <w:tr w:rsidR="00266EE1" w:rsidRPr="005B2135" w:rsidTr="00FA3354">
        <w:trPr>
          <w:cantSplit/>
          <w:trHeight w:val="312"/>
        </w:trPr>
        <w:tc>
          <w:tcPr>
            <w:tcW w:w="1355"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High Impact Polystyrene (HIPS)</w:t>
            </w:r>
          </w:p>
        </w:tc>
        <w:tc>
          <w:tcPr>
            <w:tcW w:w="62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Polystyrenic</w:t>
            </w:r>
          </w:p>
        </w:tc>
        <w:tc>
          <w:tcPr>
            <w:tcW w:w="177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Plastic parts, panels, keyboards, casings, TV</w:t>
            </w:r>
          </w:p>
        </w:tc>
        <w:tc>
          <w:tcPr>
            <w:tcW w:w="1251" w:type="pct"/>
            <w:vMerge w:val="restar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Their use in EEE is restricted</w:t>
            </w:r>
          </w:p>
        </w:tc>
      </w:tr>
      <w:tr w:rsidR="00266EE1" w:rsidRPr="005B2135" w:rsidTr="00FA3354">
        <w:trPr>
          <w:cantSplit/>
          <w:trHeight w:val="312"/>
        </w:trPr>
        <w:tc>
          <w:tcPr>
            <w:tcW w:w="1355"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Acrylonitrile / Butadiene Styrene (ABS)</w:t>
            </w:r>
          </w:p>
        </w:tc>
        <w:tc>
          <w:tcPr>
            <w:tcW w:w="62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Polystyrenic</w:t>
            </w:r>
          </w:p>
        </w:tc>
        <w:tc>
          <w:tcPr>
            <w:tcW w:w="1772" w:type="pct"/>
          </w:tcPr>
          <w:p w:rsidR="00266EE1" w:rsidRPr="00255AB1" w:rsidRDefault="00266EE1" w:rsidP="00B01009">
            <w:pPr>
              <w:pStyle w:val="Table"/>
              <w:widowControl w:val="0"/>
              <w:jc w:val="left"/>
              <w:rPr>
                <w:rFonts w:ascii="Times New Roman" w:hAnsi="Times New Roman" w:cs="Times New Roman"/>
                <w:color w:val="auto"/>
                <w:sz w:val="16"/>
                <w:szCs w:val="16"/>
              </w:rPr>
            </w:pPr>
            <w:r w:rsidRPr="00255AB1">
              <w:rPr>
                <w:rFonts w:ascii="Times New Roman" w:hAnsi="Times New Roman" w:cs="Times New Roman"/>
                <w:color w:val="auto"/>
                <w:sz w:val="16"/>
                <w:szCs w:val="16"/>
              </w:rPr>
              <w:t>General appliance moulding, car bumpers</w:t>
            </w:r>
          </w:p>
        </w:tc>
        <w:tc>
          <w:tcPr>
            <w:tcW w:w="1251" w:type="pct"/>
            <w:vMerge/>
          </w:tcPr>
          <w:p w:rsidR="00266EE1" w:rsidRPr="00255AB1" w:rsidRDefault="00266EE1" w:rsidP="00B01009">
            <w:pPr>
              <w:pStyle w:val="Table"/>
              <w:widowControl w:val="0"/>
              <w:jc w:val="left"/>
              <w:rPr>
                <w:rFonts w:ascii="Times New Roman" w:hAnsi="Times New Roman" w:cs="Times New Roman"/>
                <w:sz w:val="16"/>
                <w:szCs w:val="16"/>
              </w:rPr>
            </w:pPr>
          </w:p>
        </w:tc>
      </w:tr>
      <w:tr w:rsidR="00266EE1" w:rsidRPr="00255AB1" w:rsidTr="00FA3354">
        <w:trPr>
          <w:cantSplit/>
          <w:trHeight w:val="312"/>
        </w:trPr>
        <w:tc>
          <w:tcPr>
            <w:tcW w:w="1355" w:type="pct"/>
          </w:tcPr>
          <w:p w:rsidR="00266EE1" w:rsidRPr="00255AB1" w:rsidRDefault="00266EE1" w:rsidP="00B01009">
            <w:pPr>
              <w:pStyle w:val="Table"/>
              <w:widowControl w:val="0"/>
              <w:spacing w:before="100" w:beforeAutospacing="1" w:afterAutospacing="1"/>
              <w:jc w:val="left"/>
              <w:rPr>
                <w:rFonts w:ascii="Times New Roman" w:hAnsi="Times New Roman" w:cs="Times New Roman"/>
                <w:sz w:val="16"/>
                <w:szCs w:val="16"/>
                <w:lang w:val="nb-NO"/>
              </w:rPr>
            </w:pPr>
            <w:r w:rsidRPr="00255AB1">
              <w:rPr>
                <w:rFonts w:ascii="Times New Roman" w:hAnsi="Times New Roman" w:cs="Times New Roman"/>
                <w:sz w:val="16"/>
                <w:szCs w:val="16"/>
                <w:lang w:val="nb-NO"/>
              </w:rPr>
              <w:t>Polyphenylene Oxide / Polystyrene blends (PPO/PS)</w:t>
            </w:r>
          </w:p>
        </w:tc>
        <w:tc>
          <w:tcPr>
            <w:tcW w:w="62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Polystyrenic</w:t>
            </w:r>
          </w:p>
        </w:tc>
        <w:tc>
          <w:tcPr>
            <w:tcW w:w="1772" w:type="pct"/>
          </w:tcPr>
          <w:p w:rsidR="00266EE1" w:rsidRPr="00255AB1" w:rsidRDefault="00266EE1" w:rsidP="00B01009">
            <w:pPr>
              <w:pStyle w:val="Table"/>
              <w:widowControl w:val="0"/>
              <w:jc w:val="left"/>
              <w:rPr>
                <w:rFonts w:ascii="Times New Roman" w:hAnsi="Times New Roman" w:cs="Times New Roman"/>
                <w:sz w:val="16"/>
                <w:szCs w:val="16"/>
              </w:rPr>
            </w:pPr>
          </w:p>
        </w:tc>
        <w:tc>
          <w:tcPr>
            <w:tcW w:w="1251" w:type="pct"/>
            <w:vMerge/>
          </w:tcPr>
          <w:p w:rsidR="00266EE1" w:rsidRPr="00255AB1" w:rsidRDefault="00266EE1" w:rsidP="00B01009">
            <w:pPr>
              <w:pStyle w:val="Table"/>
              <w:widowControl w:val="0"/>
              <w:jc w:val="left"/>
              <w:rPr>
                <w:rFonts w:ascii="Times New Roman" w:hAnsi="Times New Roman" w:cs="Times New Roman"/>
                <w:sz w:val="16"/>
                <w:szCs w:val="16"/>
              </w:rPr>
            </w:pPr>
          </w:p>
        </w:tc>
      </w:tr>
      <w:tr w:rsidR="00266EE1" w:rsidRPr="005B2135" w:rsidTr="00FA3354">
        <w:trPr>
          <w:cantSplit/>
          <w:trHeight w:val="312"/>
        </w:trPr>
        <w:tc>
          <w:tcPr>
            <w:tcW w:w="1355"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Polyethylene Terephthalate (PET)</w:t>
            </w:r>
          </w:p>
        </w:tc>
        <w:tc>
          <w:tcPr>
            <w:tcW w:w="62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Polyester</w:t>
            </w:r>
          </w:p>
        </w:tc>
        <w:tc>
          <w:tcPr>
            <w:tcW w:w="177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Textile fibres, plastic parts, switches, sockets, Electrical appliances</w:t>
            </w:r>
          </w:p>
        </w:tc>
        <w:tc>
          <w:tcPr>
            <w:tcW w:w="1251" w:type="pct"/>
            <w:vMerge w:val="restart"/>
          </w:tcPr>
          <w:p w:rsidR="00266EE1" w:rsidRPr="00255AB1" w:rsidRDefault="00266EE1" w:rsidP="00B01009">
            <w:pPr>
              <w:pStyle w:val="Table"/>
              <w:widowControl w:val="0"/>
              <w:jc w:val="left"/>
              <w:rPr>
                <w:rFonts w:ascii="Times New Roman" w:hAnsi="Times New Roman" w:cs="Times New Roman"/>
                <w:sz w:val="16"/>
                <w:szCs w:val="16"/>
              </w:rPr>
            </w:pPr>
          </w:p>
        </w:tc>
      </w:tr>
      <w:tr w:rsidR="00266EE1" w:rsidRPr="005B2135" w:rsidTr="00FA3354">
        <w:trPr>
          <w:cantSplit/>
          <w:trHeight w:val="312"/>
        </w:trPr>
        <w:tc>
          <w:tcPr>
            <w:tcW w:w="1355"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Polybutylene Terephthalate (PBT)</w:t>
            </w:r>
          </w:p>
        </w:tc>
        <w:tc>
          <w:tcPr>
            <w:tcW w:w="62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Polyester</w:t>
            </w:r>
          </w:p>
        </w:tc>
        <w:tc>
          <w:tcPr>
            <w:tcW w:w="177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Circuit breakers, sockets and electrical connectors, textiles, switches</w:t>
            </w:r>
          </w:p>
        </w:tc>
        <w:tc>
          <w:tcPr>
            <w:tcW w:w="1251" w:type="pct"/>
            <w:vMerge/>
          </w:tcPr>
          <w:p w:rsidR="00266EE1" w:rsidRPr="00255AB1" w:rsidRDefault="00266EE1" w:rsidP="00B01009">
            <w:pPr>
              <w:pStyle w:val="Table"/>
              <w:widowControl w:val="0"/>
              <w:jc w:val="left"/>
              <w:rPr>
                <w:rFonts w:ascii="Times New Roman" w:hAnsi="Times New Roman" w:cs="Times New Roman"/>
                <w:sz w:val="16"/>
                <w:szCs w:val="16"/>
              </w:rPr>
            </w:pPr>
          </w:p>
        </w:tc>
      </w:tr>
      <w:tr w:rsidR="00266EE1" w:rsidRPr="005B2135" w:rsidTr="00FA3354">
        <w:trPr>
          <w:cantSplit/>
          <w:trHeight w:val="312"/>
        </w:trPr>
        <w:tc>
          <w:tcPr>
            <w:tcW w:w="1355"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Polyamides (nylon)</w:t>
            </w:r>
          </w:p>
        </w:tc>
        <w:tc>
          <w:tcPr>
            <w:tcW w:w="62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 xml:space="preserve">Engineering thermoplastic </w:t>
            </w:r>
          </w:p>
        </w:tc>
        <w:tc>
          <w:tcPr>
            <w:tcW w:w="177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In injection moulding for transport apps: (e.g. wheel covers and handles, chair and seat-belt mechanisms, under hood applications).</w:t>
            </w:r>
          </w:p>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High T engineering application, textile fibres,  coils, electrical components</w:t>
            </w:r>
          </w:p>
        </w:tc>
        <w:tc>
          <w:tcPr>
            <w:tcW w:w="1251" w:type="pct"/>
          </w:tcPr>
          <w:p w:rsidR="00266EE1" w:rsidRPr="00255AB1" w:rsidRDefault="00266EE1" w:rsidP="00B01009">
            <w:pPr>
              <w:pStyle w:val="Table"/>
              <w:widowControl w:val="0"/>
              <w:jc w:val="left"/>
              <w:rPr>
                <w:rFonts w:ascii="Times New Roman" w:hAnsi="Times New Roman" w:cs="Times New Roman"/>
                <w:sz w:val="16"/>
                <w:szCs w:val="16"/>
              </w:rPr>
            </w:pPr>
          </w:p>
        </w:tc>
      </w:tr>
      <w:tr w:rsidR="00266EE1" w:rsidRPr="00255AB1" w:rsidTr="00FA3354">
        <w:trPr>
          <w:cantSplit/>
          <w:trHeight w:val="312"/>
        </w:trPr>
        <w:tc>
          <w:tcPr>
            <w:tcW w:w="1355"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Polycarbonates (PC)</w:t>
            </w:r>
          </w:p>
        </w:tc>
        <w:tc>
          <w:tcPr>
            <w:tcW w:w="62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Engineering thermoplastic</w:t>
            </w:r>
          </w:p>
        </w:tc>
        <w:tc>
          <w:tcPr>
            <w:tcW w:w="177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Mirror housings, lights for cars, bumpers, window housings for trains and aircraft, casings, panels, keyboards</w:t>
            </w:r>
          </w:p>
        </w:tc>
        <w:tc>
          <w:tcPr>
            <w:tcW w:w="1251"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Including blends PC/ABS</w:t>
            </w:r>
          </w:p>
        </w:tc>
      </w:tr>
      <w:tr w:rsidR="00266EE1" w:rsidRPr="005B2135" w:rsidTr="00FA3354">
        <w:trPr>
          <w:cantSplit/>
          <w:trHeight w:val="312"/>
        </w:trPr>
        <w:tc>
          <w:tcPr>
            <w:tcW w:w="1355"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Polyimides (PI)</w:t>
            </w:r>
          </w:p>
        </w:tc>
        <w:tc>
          <w:tcPr>
            <w:tcW w:w="62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Engineering thermoplastic</w:t>
            </w:r>
          </w:p>
        </w:tc>
        <w:tc>
          <w:tcPr>
            <w:tcW w:w="177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Bearings in aircraft, seals, gaskets</w:t>
            </w:r>
          </w:p>
        </w:tc>
        <w:tc>
          <w:tcPr>
            <w:tcW w:w="1251" w:type="pct"/>
          </w:tcPr>
          <w:p w:rsidR="00266EE1" w:rsidRPr="00255AB1" w:rsidRDefault="00266EE1" w:rsidP="00B01009">
            <w:pPr>
              <w:pStyle w:val="Table"/>
              <w:widowControl w:val="0"/>
              <w:jc w:val="left"/>
              <w:rPr>
                <w:rFonts w:ascii="Times New Roman" w:hAnsi="Times New Roman" w:cs="Times New Roman"/>
                <w:sz w:val="16"/>
                <w:szCs w:val="16"/>
              </w:rPr>
            </w:pPr>
          </w:p>
        </w:tc>
      </w:tr>
      <w:tr w:rsidR="00266EE1" w:rsidRPr="00255AB1" w:rsidTr="00FA3354">
        <w:trPr>
          <w:cantSplit/>
          <w:trHeight w:val="312"/>
        </w:trPr>
        <w:tc>
          <w:tcPr>
            <w:tcW w:w="1355"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Melamine</w:t>
            </w:r>
          </w:p>
        </w:tc>
        <w:tc>
          <w:tcPr>
            <w:tcW w:w="62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Thermoset</w:t>
            </w:r>
          </w:p>
        </w:tc>
        <w:tc>
          <w:tcPr>
            <w:tcW w:w="177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Textile finishing</w:t>
            </w:r>
          </w:p>
        </w:tc>
        <w:tc>
          <w:tcPr>
            <w:tcW w:w="1251" w:type="pct"/>
          </w:tcPr>
          <w:p w:rsidR="00266EE1" w:rsidRPr="00255AB1" w:rsidRDefault="00266EE1" w:rsidP="00B01009">
            <w:pPr>
              <w:pStyle w:val="Table"/>
              <w:widowControl w:val="0"/>
              <w:jc w:val="left"/>
              <w:rPr>
                <w:rFonts w:ascii="Times New Roman" w:hAnsi="Times New Roman" w:cs="Times New Roman"/>
                <w:sz w:val="16"/>
                <w:szCs w:val="16"/>
              </w:rPr>
            </w:pPr>
          </w:p>
        </w:tc>
      </w:tr>
      <w:tr w:rsidR="00266EE1" w:rsidRPr="005B2135" w:rsidTr="00FA3354">
        <w:trPr>
          <w:cantSplit/>
          <w:trHeight w:val="312"/>
        </w:trPr>
        <w:tc>
          <w:tcPr>
            <w:tcW w:w="1355"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Unsaturated Polyester Resins (UPR)</w:t>
            </w:r>
          </w:p>
        </w:tc>
        <w:tc>
          <w:tcPr>
            <w:tcW w:w="62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Thermoset</w:t>
            </w:r>
          </w:p>
        </w:tc>
        <w:tc>
          <w:tcPr>
            <w:tcW w:w="177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Articles for construction (modular building parts, roofing materials, porch canopies, decorative mouldings)</w:t>
            </w:r>
          </w:p>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Fibre reinforced plastics, automobile parts</w:t>
            </w:r>
          </w:p>
        </w:tc>
        <w:tc>
          <w:tcPr>
            <w:tcW w:w="1251" w:type="pct"/>
          </w:tcPr>
          <w:p w:rsidR="00266EE1" w:rsidRPr="00255AB1" w:rsidRDefault="00266EE1" w:rsidP="00B01009">
            <w:pPr>
              <w:pStyle w:val="Table"/>
              <w:widowControl w:val="0"/>
              <w:jc w:val="left"/>
              <w:rPr>
                <w:rFonts w:ascii="Times New Roman" w:hAnsi="Times New Roman" w:cs="Times New Roman"/>
                <w:sz w:val="16"/>
                <w:szCs w:val="16"/>
              </w:rPr>
            </w:pPr>
          </w:p>
        </w:tc>
      </w:tr>
      <w:tr w:rsidR="00266EE1" w:rsidRPr="00255AB1" w:rsidTr="00FA3354">
        <w:trPr>
          <w:cantSplit/>
          <w:trHeight w:val="312"/>
        </w:trPr>
        <w:tc>
          <w:tcPr>
            <w:tcW w:w="1355"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Epoxy resins</w:t>
            </w:r>
          </w:p>
        </w:tc>
        <w:tc>
          <w:tcPr>
            <w:tcW w:w="62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Thermoset</w:t>
            </w:r>
          </w:p>
        </w:tc>
        <w:tc>
          <w:tcPr>
            <w:tcW w:w="177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Adhesives, electronics, construction, aerospace</w:t>
            </w:r>
          </w:p>
        </w:tc>
        <w:tc>
          <w:tcPr>
            <w:tcW w:w="1251" w:type="pct"/>
          </w:tcPr>
          <w:p w:rsidR="00266EE1" w:rsidRPr="00255AB1" w:rsidRDefault="00266EE1" w:rsidP="00B01009">
            <w:pPr>
              <w:pStyle w:val="Table"/>
              <w:widowControl w:val="0"/>
              <w:jc w:val="left"/>
              <w:rPr>
                <w:rFonts w:ascii="Times New Roman" w:hAnsi="Times New Roman" w:cs="Times New Roman"/>
                <w:sz w:val="16"/>
                <w:szCs w:val="16"/>
              </w:rPr>
            </w:pPr>
          </w:p>
        </w:tc>
      </w:tr>
      <w:tr w:rsidR="00266EE1" w:rsidRPr="005B2135" w:rsidTr="00FA3354">
        <w:trPr>
          <w:cantSplit/>
          <w:trHeight w:val="312"/>
        </w:trPr>
        <w:tc>
          <w:tcPr>
            <w:tcW w:w="1355" w:type="pct"/>
          </w:tcPr>
          <w:p w:rsidR="00266EE1" w:rsidRPr="00255AB1" w:rsidRDefault="00266EE1" w:rsidP="00B01009">
            <w:pPr>
              <w:pStyle w:val="Table"/>
              <w:widowControl w:val="0"/>
              <w:spacing w:before="100" w:beforeAutospacing="1" w:afterAutospacing="1"/>
              <w:jc w:val="left"/>
              <w:rPr>
                <w:rFonts w:ascii="Times New Roman" w:hAnsi="Times New Roman" w:cs="Times New Roman"/>
                <w:sz w:val="16"/>
                <w:szCs w:val="16"/>
                <w:lang w:val="nb-NO"/>
              </w:rPr>
            </w:pPr>
            <w:r w:rsidRPr="00255AB1">
              <w:rPr>
                <w:rFonts w:ascii="Times New Roman" w:hAnsi="Times New Roman" w:cs="Times New Roman"/>
                <w:sz w:val="16"/>
                <w:szCs w:val="16"/>
                <w:lang w:val="nb-NO"/>
              </w:rPr>
              <w:t>Ethylene Propylene Diene Monomer (EPDM)</w:t>
            </w:r>
          </w:p>
        </w:tc>
        <w:tc>
          <w:tcPr>
            <w:tcW w:w="62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Elastomer</w:t>
            </w:r>
          </w:p>
        </w:tc>
        <w:tc>
          <w:tcPr>
            <w:tcW w:w="177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 xml:space="preserve">Car radiator </w:t>
            </w:r>
            <w:r w:rsidRPr="00255AB1">
              <w:rPr>
                <w:rFonts w:ascii="Times New Roman" w:hAnsi="Times New Roman" w:cs="Times New Roman"/>
                <w:color w:val="auto"/>
                <w:sz w:val="16"/>
                <w:szCs w:val="16"/>
              </w:rPr>
              <w:t>hoses, roofing membranes, c</w:t>
            </w:r>
            <w:r w:rsidRPr="00255AB1">
              <w:rPr>
                <w:rFonts w:ascii="Times New Roman" w:hAnsi="Times New Roman" w:cs="Times New Roman"/>
                <w:sz w:val="16"/>
                <w:szCs w:val="16"/>
              </w:rPr>
              <w:t>able and wire insulation</w:t>
            </w:r>
          </w:p>
        </w:tc>
        <w:tc>
          <w:tcPr>
            <w:tcW w:w="1251" w:type="pct"/>
          </w:tcPr>
          <w:p w:rsidR="00266EE1" w:rsidRPr="00255AB1" w:rsidRDefault="00266EE1" w:rsidP="00B01009">
            <w:pPr>
              <w:pStyle w:val="Table"/>
              <w:widowControl w:val="0"/>
              <w:jc w:val="left"/>
              <w:rPr>
                <w:rFonts w:ascii="Times New Roman" w:hAnsi="Times New Roman" w:cs="Times New Roman"/>
                <w:sz w:val="16"/>
                <w:szCs w:val="16"/>
              </w:rPr>
            </w:pPr>
          </w:p>
        </w:tc>
      </w:tr>
      <w:tr w:rsidR="00266EE1" w:rsidRPr="005B2135" w:rsidTr="00FA3354">
        <w:trPr>
          <w:cantSplit/>
          <w:trHeight w:val="312"/>
        </w:trPr>
        <w:tc>
          <w:tcPr>
            <w:tcW w:w="1355"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Styrene Butadiene Rubber (SBR)</w:t>
            </w:r>
          </w:p>
        </w:tc>
        <w:tc>
          <w:tcPr>
            <w:tcW w:w="62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Elastomer</w:t>
            </w:r>
          </w:p>
        </w:tc>
        <w:tc>
          <w:tcPr>
            <w:tcW w:w="177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Latex, carpet reinforcements, interior redecoration.</w:t>
            </w:r>
          </w:p>
        </w:tc>
        <w:tc>
          <w:tcPr>
            <w:tcW w:w="1251" w:type="pct"/>
          </w:tcPr>
          <w:p w:rsidR="00266EE1" w:rsidRPr="00255AB1" w:rsidRDefault="00266EE1" w:rsidP="00B01009">
            <w:pPr>
              <w:pStyle w:val="Table"/>
              <w:widowControl w:val="0"/>
              <w:jc w:val="left"/>
              <w:rPr>
                <w:rFonts w:ascii="Times New Roman" w:hAnsi="Times New Roman" w:cs="Times New Roman"/>
                <w:sz w:val="16"/>
                <w:szCs w:val="16"/>
              </w:rPr>
            </w:pPr>
          </w:p>
        </w:tc>
      </w:tr>
      <w:tr w:rsidR="00266EE1" w:rsidRPr="005B2135" w:rsidTr="00FA3354">
        <w:trPr>
          <w:cantSplit/>
          <w:trHeight w:val="312"/>
        </w:trPr>
        <w:tc>
          <w:tcPr>
            <w:tcW w:w="1355"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Thermoplastic Polyurethanes (TPU)</w:t>
            </w:r>
          </w:p>
        </w:tc>
        <w:tc>
          <w:tcPr>
            <w:tcW w:w="62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Elastomer</w:t>
            </w:r>
          </w:p>
        </w:tc>
        <w:tc>
          <w:tcPr>
            <w:tcW w:w="177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Automotive, wire and cable applications, gaskets</w:t>
            </w:r>
          </w:p>
        </w:tc>
        <w:tc>
          <w:tcPr>
            <w:tcW w:w="1251" w:type="pct"/>
          </w:tcPr>
          <w:p w:rsidR="00266EE1" w:rsidRPr="00255AB1" w:rsidRDefault="00266EE1" w:rsidP="00B01009">
            <w:pPr>
              <w:pStyle w:val="Table"/>
              <w:widowControl w:val="0"/>
              <w:jc w:val="left"/>
              <w:rPr>
                <w:rFonts w:ascii="Times New Roman" w:hAnsi="Times New Roman" w:cs="Times New Roman"/>
                <w:sz w:val="16"/>
                <w:szCs w:val="16"/>
              </w:rPr>
            </w:pPr>
          </w:p>
        </w:tc>
      </w:tr>
      <w:tr w:rsidR="00266EE1" w:rsidRPr="005B2135" w:rsidTr="00FA3354">
        <w:trPr>
          <w:cantSplit/>
          <w:trHeight w:val="312"/>
        </w:trPr>
        <w:tc>
          <w:tcPr>
            <w:tcW w:w="1355"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Waterborne emulsions and coatings</w:t>
            </w:r>
          </w:p>
        </w:tc>
        <w:tc>
          <w:tcPr>
            <w:tcW w:w="622" w:type="pct"/>
          </w:tcPr>
          <w:p w:rsidR="00266EE1" w:rsidRPr="00255AB1" w:rsidRDefault="00266EE1" w:rsidP="00B01009">
            <w:pPr>
              <w:pStyle w:val="Table"/>
              <w:widowControl w:val="0"/>
              <w:jc w:val="left"/>
              <w:rPr>
                <w:rFonts w:ascii="Times New Roman" w:hAnsi="Times New Roman" w:cs="Times New Roman"/>
                <w:sz w:val="16"/>
                <w:szCs w:val="16"/>
              </w:rPr>
            </w:pPr>
          </w:p>
        </w:tc>
        <w:tc>
          <w:tcPr>
            <w:tcW w:w="1772"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Adhesive applications (e.g. wall coverings, furniture, flooring), protective coatings, saturation of fibrous materials (paper, textiles)</w:t>
            </w:r>
          </w:p>
        </w:tc>
        <w:tc>
          <w:tcPr>
            <w:tcW w:w="1251" w:type="pct"/>
          </w:tcPr>
          <w:p w:rsidR="00266EE1" w:rsidRPr="00255AB1" w:rsidRDefault="00266EE1" w:rsidP="00B01009">
            <w:pPr>
              <w:pStyle w:val="Table"/>
              <w:widowControl w:val="0"/>
              <w:jc w:val="left"/>
              <w:rPr>
                <w:rFonts w:ascii="Times New Roman" w:hAnsi="Times New Roman" w:cs="Times New Roman"/>
                <w:sz w:val="16"/>
                <w:szCs w:val="16"/>
              </w:rPr>
            </w:pPr>
            <w:r w:rsidRPr="00255AB1">
              <w:rPr>
                <w:rFonts w:ascii="Times New Roman" w:hAnsi="Times New Roman" w:cs="Times New Roman"/>
                <w:sz w:val="16"/>
                <w:szCs w:val="16"/>
              </w:rPr>
              <w:t>e.g. acrylic, PVC, Ethylene Vinyl Chloride emulsions</w:t>
            </w:r>
          </w:p>
        </w:tc>
      </w:tr>
    </w:tbl>
    <w:p w:rsidR="00266EE1" w:rsidRPr="00266EE1" w:rsidRDefault="00266EE1" w:rsidP="00266EE1">
      <w:pPr>
        <w:autoSpaceDE w:val="0"/>
        <w:autoSpaceDN w:val="0"/>
        <w:adjustRightInd w:val="0"/>
        <w:rPr>
          <w:sz w:val="16"/>
          <w:szCs w:val="16"/>
          <w:lang w:val="en-US"/>
        </w:rPr>
      </w:pPr>
    </w:p>
    <w:p w:rsidR="00266EE1" w:rsidRPr="00266EE1" w:rsidRDefault="00266EE1" w:rsidP="00266EE1">
      <w:pPr>
        <w:autoSpaceDE w:val="0"/>
        <w:autoSpaceDN w:val="0"/>
        <w:adjustRightInd w:val="0"/>
        <w:rPr>
          <w:rFonts w:ascii="Times New Roman" w:hAnsi="Times New Roman"/>
          <w:sz w:val="16"/>
          <w:lang w:val="en-US"/>
        </w:rPr>
      </w:pPr>
      <w:r w:rsidRPr="00266EE1">
        <w:rPr>
          <w:sz w:val="16"/>
          <w:vertAlign w:val="superscript"/>
          <w:lang w:val="en-US"/>
        </w:rPr>
        <w:t>1</w:t>
      </w:r>
      <w:r w:rsidRPr="00266EE1">
        <w:rPr>
          <w:rFonts w:ascii="Times New Roman" w:hAnsi="Times New Roman"/>
          <w:sz w:val="16"/>
          <w:lang w:val="en-US"/>
        </w:rPr>
        <w:t>Sources: ECHA 2012c, Plasticseurope 2013, ICL Industrial Products 2012 as cited in RPA 2014.</w:t>
      </w:r>
    </w:p>
    <w:p w:rsidR="00740A01" w:rsidRDefault="00740A01" w:rsidP="00CA2AFB">
      <w:pPr>
        <w:pStyle w:val="ListParagraph"/>
        <w:autoSpaceDE w:val="0"/>
        <w:autoSpaceDN w:val="0"/>
        <w:adjustRightInd w:val="0"/>
        <w:ind w:left="0"/>
        <w:rPr>
          <w:rFonts w:ascii="Times New Roman" w:hAnsi="Times New Roman"/>
          <w:b/>
          <w:sz w:val="18"/>
          <w:szCs w:val="18"/>
          <w:lang w:val="en-GB"/>
        </w:rPr>
      </w:pPr>
    </w:p>
    <w:p w:rsidR="00740A01" w:rsidRDefault="00740A01" w:rsidP="00CA2AFB">
      <w:pPr>
        <w:pStyle w:val="ListParagraph"/>
        <w:autoSpaceDE w:val="0"/>
        <w:autoSpaceDN w:val="0"/>
        <w:adjustRightInd w:val="0"/>
        <w:ind w:left="0"/>
        <w:rPr>
          <w:rFonts w:ascii="Times New Roman" w:hAnsi="Times New Roman"/>
          <w:b/>
          <w:sz w:val="18"/>
          <w:szCs w:val="18"/>
          <w:lang w:val="en-GB"/>
        </w:rPr>
        <w:sectPr w:rsidR="00740A01" w:rsidSect="00D64A4A">
          <w:pgSz w:w="15840" w:h="12240" w:orient="landscape"/>
          <w:pgMar w:top="1417" w:right="1417" w:bottom="1417" w:left="1417" w:header="708" w:footer="708" w:gutter="0"/>
          <w:cols w:space="708"/>
          <w:docGrid w:linePitch="360"/>
        </w:sectPr>
      </w:pPr>
    </w:p>
    <w:p w:rsidR="00740A01" w:rsidRDefault="00740A01" w:rsidP="00CA2AFB">
      <w:pPr>
        <w:pStyle w:val="ListParagraph"/>
        <w:autoSpaceDE w:val="0"/>
        <w:autoSpaceDN w:val="0"/>
        <w:adjustRightInd w:val="0"/>
        <w:ind w:left="0"/>
        <w:rPr>
          <w:rFonts w:ascii="Times New Roman" w:hAnsi="Times New Roman"/>
          <w:b/>
          <w:sz w:val="18"/>
          <w:szCs w:val="18"/>
          <w:lang w:val="en-GB"/>
        </w:rPr>
      </w:pPr>
    </w:p>
    <w:p w:rsidR="00CA2AFB" w:rsidRPr="00D668BA" w:rsidRDefault="00CA2AFB" w:rsidP="00CA2AFB">
      <w:pPr>
        <w:pStyle w:val="ListParagraph"/>
        <w:autoSpaceDE w:val="0"/>
        <w:autoSpaceDN w:val="0"/>
        <w:adjustRightInd w:val="0"/>
        <w:ind w:left="0"/>
        <w:rPr>
          <w:rFonts w:ascii="Times New Roman" w:hAnsi="Times New Roman"/>
          <w:sz w:val="20"/>
          <w:szCs w:val="20"/>
          <w:vertAlign w:val="superscript"/>
          <w:lang w:val="en-GB"/>
        </w:rPr>
      </w:pPr>
      <w:r w:rsidRPr="00D668BA">
        <w:rPr>
          <w:rFonts w:ascii="Times New Roman" w:hAnsi="Times New Roman"/>
          <w:b/>
          <w:sz w:val="20"/>
          <w:szCs w:val="20"/>
          <w:lang w:val="en-GB"/>
        </w:rPr>
        <w:t>Table 3.</w:t>
      </w:r>
      <w:r w:rsidR="00974394" w:rsidRPr="00D668BA">
        <w:rPr>
          <w:rFonts w:ascii="Times New Roman" w:hAnsi="Times New Roman"/>
          <w:sz w:val="20"/>
          <w:szCs w:val="20"/>
          <w:lang w:val="en-GB"/>
        </w:rPr>
        <w:t>Overview of flame retardants</w:t>
      </w:r>
      <w:r w:rsidRPr="00D668BA">
        <w:rPr>
          <w:rFonts w:ascii="Times New Roman" w:hAnsi="Times New Roman"/>
          <w:sz w:val="20"/>
          <w:szCs w:val="20"/>
          <w:lang w:val="en-GB"/>
        </w:rPr>
        <w:t xml:space="preserve"> used in plastics and other polymers applied in products included in the EU RoHS-directive</w:t>
      </w:r>
      <w:r w:rsidRPr="00D668BA">
        <w:rPr>
          <w:rFonts w:ascii="Times New Roman" w:hAnsi="Times New Roman"/>
          <w:sz w:val="20"/>
          <w:szCs w:val="20"/>
          <w:vertAlign w:val="superscript"/>
          <w:lang w:val="en-GB"/>
        </w:rPr>
        <w:t>1</w:t>
      </w:r>
    </w:p>
    <w:p w:rsidR="00991EC8" w:rsidRDefault="00991EC8" w:rsidP="00CA2AFB">
      <w:pPr>
        <w:spacing w:after="200" w:line="276" w:lineRule="auto"/>
        <w:rPr>
          <w:lang w:val="en-US"/>
        </w:rPr>
      </w:pPr>
      <w:r>
        <w:rPr>
          <w:noProof/>
          <w:lang w:val="en-GB" w:eastAsia="en-GB"/>
        </w:rPr>
        <w:drawing>
          <wp:inline distT="0" distB="0" distL="0" distR="0">
            <wp:extent cx="5774055" cy="6819490"/>
            <wp:effectExtent l="0" t="0" r="0" b="63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902" t="14091" r="40804" b="11618"/>
                    <a:stretch/>
                  </pic:blipFill>
                  <pic:spPr bwMode="auto">
                    <a:xfrm>
                      <a:off x="0" y="0"/>
                      <a:ext cx="5774400" cy="68198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91EC8" w:rsidRDefault="00991EC8" w:rsidP="00266EE1">
      <w:pPr>
        <w:spacing w:after="200" w:line="276" w:lineRule="auto"/>
        <w:rPr>
          <w:lang w:val="en-US"/>
        </w:rPr>
      </w:pPr>
      <w:r>
        <w:rPr>
          <w:noProof/>
          <w:lang w:val="en-GB" w:eastAsia="en-GB"/>
        </w:rPr>
        <w:lastRenderedPageBreak/>
        <w:drawing>
          <wp:inline distT="0" distB="0" distL="0" distR="0">
            <wp:extent cx="5774400" cy="685800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030" t="11633" r="40676" b="8761"/>
                    <a:stretch/>
                  </pic:blipFill>
                  <pic:spPr bwMode="auto">
                    <a:xfrm>
                      <a:off x="0" y="0"/>
                      <a:ext cx="5774400" cy="6858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91EC8" w:rsidRDefault="00991EC8" w:rsidP="00266EE1">
      <w:pPr>
        <w:spacing w:after="200" w:line="276" w:lineRule="auto"/>
        <w:rPr>
          <w:lang w:val="en-US"/>
        </w:rPr>
      </w:pPr>
      <w:r>
        <w:rPr>
          <w:noProof/>
          <w:lang w:val="en-GB" w:eastAsia="en-GB"/>
        </w:rPr>
        <w:lastRenderedPageBreak/>
        <w:drawing>
          <wp:inline distT="0" distB="0" distL="0" distR="0">
            <wp:extent cx="5655600" cy="4748400"/>
            <wp:effectExtent l="0" t="0" r="254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030" t="18167" r="40932" b="29375"/>
                    <a:stretch/>
                  </pic:blipFill>
                  <pic:spPr bwMode="auto">
                    <a:xfrm>
                      <a:off x="0" y="0"/>
                      <a:ext cx="5655600" cy="4748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668BA" w:rsidRDefault="00CA2AFB" w:rsidP="00D50160">
      <w:pPr>
        <w:rPr>
          <w:rStyle w:val="Hyperlink"/>
          <w:rFonts w:ascii="Times New Roman" w:hAnsi="Times New Roman" w:cs="Times New Roman"/>
          <w:sz w:val="16"/>
          <w:szCs w:val="16"/>
          <w:lang w:val="en-US"/>
        </w:rPr>
      </w:pPr>
      <w:r w:rsidRPr="00632F19">
        <w:rPr>
          <w:rFonts w:ascii="Times New Roman" w:hAnsi="Times New Roman" w:cs="Times New Roman"/>
          <w:sz w:val="16"/>
          <w:szCs w:val="16"/>
          <w:vertAlign w:val="superscript"/>
          <w:lang w:val="en-US"/>
        </w:rPr>
        <w:t>1</w:t>
      </w:r>
      <w:r w:rsidRPr="00632F19">
        <w:rPr>
          <w:rFonts w:ascii="Times New Roman" w:hAnsi="Times New Roman" w:cs="Times New Roman"/>
          <w:sz w:val="16"/>
          <w:szCs w:val="16"/>
          <w:lang w:val="en-US"/>
        </w:rPr>
        <w:t>Source. The Swedish Chemicals Inspectorate</w:t>
      </w:r>
      <w:r w:rsidR="00632F19" w:rsidRPr="00632F19">
        <w:rPr>
          <w:rFonts w:ascii="Times New Roman" w:hAnsi="Times New Roman" w:cs="Times New Roman"/>
          <w:sz w:val="16"/>
          <w:szCs w:val="16"/>
          <w:lang w:val="en-US"/>
        </w:rPr>
        <w:t xml:space="preserve"> (2005). Survey and technical assessment of alternatives to Decabromodiphenyl ether (decaBDE) in plastics.</w:t>
      </w:r>
      <w:r w:rsidRPr="00632F19">
        <w:rPr>
          <w:rFonts w:ascii="Times New Roman" w:hAnsi="Times New Roman" w:cs="Times New Roman"/>
          <w:sz w:val="16"/>
          <w:szCs w:val="16"/>
          <w:lang w:val="en-US"/>
        </w:rPr>
        <w:t xml:space="preserve"> Report No 1/05</w:t>
      </w:r>
      <w:r w:rsidR="00632F19">
        <w:rPr>
          <w:rFonts w:ascii="Times New Roman" w:hAnsi="Times New Roman" w:cs="Times New Roman"/>
          <w:sz w:val="16"/>
          <w:szCs w:val="16"/>
          <w:lang w:val="en-US"/>
        </w:rPr>
        <w:t xml:space="preserve"> and references therein; Klason C. Kubat J (2001). Plaster materialval og materialdata. 4</w:t>
      </w:r>
      <w:r w:rsidR="00632F19" w:rsidRPr="00632F19">
        <w:rPr>
          <w:rFonts w:ascii="Times New Roman" w:hAnsi="Times New Roman" w:cs="Times New Roman"/>
          <w:sz w:val="16"/>
          <w:szCs w:val="16"/>
          <w:vertAlign w:val="superscript"/>
          <w:lang w:val="en-US"/>
        </w:rPr>
        <w:t>th</w:t>
      </w:r>
      <w:r w:rsidR="00632F19">
        <w:rPr>
          <w:rFonts w:ascii="Times New Roman" w:hAnsi="Times New Roman" w:cs="Times New Roman"/>
          <w:sz w:val="16"/>
          <w:szCs w:val="16"/>
          <w:lang w:val="en-US"/>
        </w:rPr>
        <w:t xml:space="preserve"> Edition, Fire FL (1991). Combustibility of plastic. Van Nostrand Reinhold NY USA, p-173-179, </w:t>
      </w:r>
      <w:hyperlink r:id="rId16" w:history="1">
        <w:r w:rsidR="00632F19" w:rsidRPr="002C28F3">
          <w:rPr>
            <w:rStyle w:val="Hyperlink"/>
            <w:rFonts w:ascii="Times New Roman" w:hAnsi="Times New Roman" w:cs="Times New Roman"/>
            <w:sz w:val="16"/>
            <w:szCs w:val="16"/>
            <w:lang w:val="en-US"/>
          </w:rPr>
          <w:t>www.jamplast.com</w:t>
        </w:r>
      </w:hyperlink>
    </w:p>
    <w:p w:rsidR="00D668BA" w:rsidRDefault="00D668BA">
      <w:pPr>
        <w:rPr>
          <w:rStyle w:val="Hyperlink"/>
          <w:rFonts w:ascii="Times New Roman" w:hAnsi="Times New Roman" w:cs="Times New Roman"/>
          <w:sz w:val="16"/>
          <w:szCs w:val="16"/>
          <w:lang w:val="en-US"/>
        </w:rPr>
      </w:pPr>
      <w:r>
        <w:rPr>
          <w:rStyle w:val="Hyperlink"/>
          <w:rFonts w:ascii="Times New Roman" w:hAnsi="Times New Roman" w:cs="Times New Roman"/>
          <w:sz w:val="16"/>
          <w:szCs w:val="16"/>
          <w:lang w:val="en-US"/>
        </w:rPr>
        <w:br w:type="page"/>
      </w:r>
    </w:p>
    <w:p w:rsidR="00D50160" w:rsidRPr="00DA7ED7" w:rsidRDefault="00D50160" w:rsidP="00D50160">
      <w:pPr>
        <w:rPr>
          <w:rFonts w:ascii="Times New Roman" w:hAnsi="Times New Roman" w:cs="Times New Roman"/>
          <w:sz w:val="20"/>
          <w:szCs w:val="20"/>
          <w:lang w:val="en-US"/>
        </w:rPr>
      </w:pPr>
      <w:r w:rsidRPr="00FB5E27">
        <w:rPr>
          <w:rFonts w:ascii="Times New Roman" w:hAnsi="Times New Roman" w:cs="Times New Roman"/>
          <w:b/>
          <w:sz w:val="20"/>
          <w:szCs w:val="20"/>
          <w:lang w:val="en-US"/>
        </w:rPr>
        <w:lastRenderedPageBreak/>
        <w:t xml:space="preserve">Figure </w:t>
      </w:r>
      <w:r>
        <w:rPr>
          <w:rFonts w:ascii="Times New Roman" w:hAnsi="Times New Roman" w:cs="Times New Roman"/>
          <w:b/>
          <w:sz w:val="20"/>
          <w:szCs w:val="20"/>
          <w:lang w:val="en-US"/>
        </w:rPr>
        <w:t>12</w:t>
      </w:r>
      <w:r w:rsidRPr="00FB5E27">
        <w:rPr>
          <w:rFonts w:ascii="Times New Roman" w:hAnsi="Times New Roman" w:cs="Times New Roman"/>
          <w:b/>
          <w:sz w:val="20"/>
          <w:szCs w:val="20"/>
          <w:lang w:val="en-US"/>
        </w:rPr>
        <w:t xml:space="preserve">. </w:t>
      </w:r>
      <w:r w:rsidRPr="00FB5E27">
        <w:rPr>
          <w:rFonts w:ascii="Times New Roman" w:hAnsi="Times New Roman" w:cs="Times New Roman"/>
          <w:sz w:val="20"/>
          <w:szCs w:val="20"/>
          <w:lang w:val="en-US"/>
        </w:rPr>
        <w:t>Textile consumption in the EU by fibre type in 100 tonnes. The consumption is presented as statistics for total textile articles (A), clothing articles (B) and household articles (C) (Beton et al. 2014)</w:t>
      </w:r>
    </w:p>
    <w:p w:rsidR="00D50160" w:rsidRDefault="00D50160" w:rsidP="00D50160">
      <w:pPr>
        <w:rPr>
          <w:b/>
          <w:lang w:val="en-US"/>
        </w:rPr>
      </w:pPr>
      <w:r w:rsidRPr="007F7977">
        <w:rPr>
          <w:b/>
          <w:noProof/>
          <w:lang w:val="en-GB" w:eastAsia="en-GB"/>
        </w:rPr>
        <w:drawing>
          <wp:inline distT="0" distB="0" distL="0" distR="0">
            <wp:extent cx="5972680" cy="2013857"/>
            <wp:effectExtent l="0" t="0" r="0" b="571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475"/>
                    <a:stretch/>
                  </pic:blipFill>
                  <pic:spPr bwMode="auto">
                    <a:xfrm>
                      <a:off x="0" y="0"/>
                      <a:ext cx="5972810" cy="20139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50160" w:rsidRPr="007F7977" w:rsidRDefault="00D50160" w:rsidP="00D50160">
      <w:pPr>
        <w:rPr>
          <w:rFonts w:ascii="Times New Roman" w:hAnsi="Times New Roman" w:cs="Times New Roman"/>
          <w:sz w:val="16"/>
          <w:szCs w:val="16"/>
          <w:lang w:val="en-US"/>
        </w:rPr>
      </w:pPr>
      <w:r w:rsidRPr="007F7977">
        <w:rPr>
          <w:rFonts w:ascii="Times New Roman" w:hAnsi="Times New Roman" w:cs="Times New Roman"/>
          <w:sz w:val="16"/>
          <w:szCs w:val="16"/>
          <w:lang w:val="en-US"/>
        </w:rPr>
        <w:t>Source: KemI 2014, report 6/ 2014</w:t>
      </w:r>
    </w:p>
    <w:p w:rsidR="00D50160" w:rsidRDefault="00D50160">
      <w:pPr>
        <w:rPr>
          <w:lang w:val="en-US"/>
        </w:rPr>
      </w:pPr>
    </w:p>
    <w:p w:rsidR="00D64A4A" w:rsidRPr="00FE5748" w:rsidRDefault="008B54FE" w:rsidP="007F7977">
      <w:pPr>
        <w:spacing w:after="0"/>
        <w:rPr>
          <w:rFonts w:ascii="Times New Roman" w:hAnsi="Times New Roman" w:cs="Times New Roman"/>
          <w:sz w:val="20"/>
          <w:szCs w:val="20"/>
          <w:lang w:val="en-US"/>
        </w:rPr>
      </w:pPr>
      <w:r w:rsidRPr="00FE5748">
        <w:rPr>
          <w:rFonts w:ascii="Times New Roman" w:hAnsi="Times New Roman" w:cs="Times New Roman"/>
          <w:b/>
          <w:sz w:val="20"/>
          <w:szCs w:val="20"/>
          <w:lang w:val="en-US"/>
        </w:rPr>
        <w:t>Table 4:</w:t>
      </w:r>
      <w:r w:rsidR="00FE5748">
        <w:rPr>
          <w:rFonts w:ascii="Times New Roman" w:hAnsi="Times New Roman" w:cs="Times New Roman"/>
          <w:sz w:val="20"/>
          <w:szCs w:val="20"/>
          <w:lang w:val="en-US"/>
        </w:rPr>
        <w:t xml:space="preserve"> Percentage of samples </w:t>
      </w:r>
      <w:r w:rsidR="00840D9F">
        <w:rPr>
          <w:rFonts w:ascii="Times New Roman" w:hAnsi="Times New Roman" w:cs="Times New Roman"/>
          <w:sz w:val="20"/>
          <w:szCs w:val="20"/>
          <w:lang w:val="en-US"/>
        </w:rPr>
        <w:t xml:space="preserve">shown to </w:t>
      </w:r>
      <w:r w:rsidR="00FE5748">
        <w:rPr>
          <w:rFonts w:ascii="Times New Roman" w:hAnsi="Times New Roman" w:cs="Times New Roman"/>
          <w:sz w:val="20"/>
          <w:szCs w:val="20"/>
          <w:lang w:val="en-US"/>
        </w:rPr>
        <w:t xml:space="preserve">contain POP-BDEs or </w:t>
      </w:r>
      <w:r w:rsidR="00840D9F">
        <w:rPr>
          <w:rFonts w:ascii="Times New Roman" w:hAnsi="Times New Roman" w:cs="Times New Roman"/>
          <w:sz w:val="20"/>
          <w:szCs w:val="20"/>
          <w:lang w:val="en-US"/>
        </w:rPr>
        <w:t>BDE-209 in a Dutch study</w:t>
      </w:r>
      <w:r w:rsidR="00840D9F" w:rsidRPr="00FE5748">
        <w:rPr>
          <w:rFonts w:ascii="Times New Roman" w:hAnsi="Times New Roman" w:cs="Times New Roman"/>
          <w:sz w:val="20"/>
          <w:szCs w:val="20"/>
          <w:vertAlign w:val="superscript"/>
          <w:lang w:val="en-US"/>
        </w:rPr>
        <w:t>1</w:t>
      </w:r>
      <w:r w:rsidR="00FE5748">
        <w:rPr>
          <w:rFonts w:ascii="Times New Roman" w:hAnsi="Times New Roman" w:cs="Times New Roman"/>
          <w:sz w:val="20"/>
          <w:szCs w:val="20"/>
          <w:lang w:val="en-US"/>
        </w:rPr>
        <w:t xml:space="preserve">. </w:t>
      </w:r>
    </w:p>
    <w:p w:rsidR="008B54FE" w:rsidRDefault="008B54FE">
      <w:pPr>
        <w:rPr>
          <w:lang w:val="en-US"/>
        </w:rPr>
      </w:pPr>
      <w:r w:rsidRPr="008B54FE">
        <w:rPr>
          <w:noProof/>
          <w:lang w:val="en-GB" w:eastAsia="en-GB"/>
        </w:rPr>
        <w:drawing>
          <wp:inline distT="0" distB="0" distL="0" distR="0">
            <wp:extent cx="4366517" cy="328546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454" cy="3310995"/>
                    </a:xfrm>
                    <a:prstGeom prst="rect">
                      <a:avLst/>
                    </a:prstGeom>
                    <a:noFill/>
                    <a:ln>
                      <a:noFill/>
                    </a:ln>
                  </pic:spPr>
                </pic:pic>
              </a:graphicData>
            </a:graphic>
          </wp:inline>
        </w:drawing>
      </w:r>
    </w:p>
    <w:p w:rsidR="008B54FE" w:rsidRDefault="00FE5748" w:rsidP="00266EE1">
      <w:pPr>
        <w:spacing w:after="200" w:line="276" w:lineRule="auto"/>
        <w:rPr>
          <w:rFonts w:ascii="Times New Roman" w:hAnsi="Times New Roman" w:cs="Times New Roman"/>
          <w:b/>
          <w:sz w:val="20"/>
          <w:szCs w:val="20"/>
          <w:lang w:val="en-US"/>
        </w:rPr>
      </w:pPr>
      <w:r w:rsidRPr="007F7977">
        <w:rPr>
          <w:rFonts w:ascii="Times New Roman" w:hAnsi="Times New Roman" w:cs="Times New Roman"/>
          <w:sz w:val="16"/>
          <w:szCs w:val="16"/>
          <w:vertAlign w:val="superscript"/>
          <w:lang w:val="en-US"/>
        </w:rPr>
        <w:t>1</w:t>
      </w:r>
      <w:r w:rsidRPr="00E427C2">
        <w:rPr>
          <w:rFonts w:ascii="Times New Roman" w:hAnsi="Times New Roman"/>
          <w:sz w:val="16"/>
          <w:szCs w:val="16"/>
          <w:lang w:val="en-GB"/>
        </w:rPr>
        <w:t>POP Stream, R13-16, IVAM, The Netherlands, 2013</w:t>
      </w:r>
      <w:r>
        <w:rPr>
          <w:rFonts w:ascii="Times New Roman" w:hAnsi="Times New Roman"/>
          <w:sz w:val="20"/>
          <w:lang w:val="en-GB"/>
        </w:rPr>
        <w:t>.</w:t>
      </w:r>
    </w:p>
    <w:p w:rsidR="007F7977" w:rsidRDefault="007F7977">
      <w:pPr>
        <w:rPr>
          <w:rFonts w:ascii="Times New Roman" w:hAnsi="Times New Roman" w:cs="Times New Roman"/>
          <w:b/>
          <w:sz w:val="20"/>
          <w:szCs w:val="20"/>
          <w:lang w:val="en-US"/>
        </w:rPr>
      </w:pPr>
      <w:r>
        <w:rPr>
          <w:rFonts w:ascii="Times New Roman" w:hAnsi="Times New Roman" w:cs="Times New Roman"/>
          <w:b/>
          <w:sz w:val="20"/>
          <w:szCs w:val="20"/>
          <w:lang w:val="en-US"/>
        </w:rPr>
        <w:br w:type="page"/>
      </w:r>
    </w:p>
    <w:p w:rsidR="008B54FE" w:rsidRPr="008B54FE" w:rsidRDefault="008B54FE" w:rsidP="007F7977">
      <w:pPr>
        <w:spacing w:after="0" w:line="276" w:lineRule="auto"/>
        <w:rPr>
          <w:rFonts w:ascii="Times New Roman" w:hAnsi="Times New Roman" w:cs="Times New Roman"/>
          <w:sz w:val="20"/>
          <w:szCs w:val="20"/>
          <w:lang w:val="en-US"/>
        </w:rPr>
      </w:pPr>
      <w:r>
        <w:rPr>
          <w:rFonts w:ascii="Times New Roman" w:hAnsi="Times New Roman" w:cs="Times New Roman"/>
          <w:b/>
          <w:sz w:val="20"/>
          <w:szCs w:val="20"/>
          <w:lang w:val="en-US"/>
        </w:rPr>
        <w:lastRenderedPageBreak/>
        <w:t xml:space="preserve">Table 5. </w:t>
      </w:r>
      <w:r w:rsidRPr="008B54FE">
        <w:rPr>
          <w:rFonts w:ascii="Times New Roman" w:hAnsi="Times New Roman" w:cs="Times New Roman"/>
          <w:sz w:val="20"/>
          <w:szCs w:val="20"/>
          <w:lang w:val="en-US"/>
        </w:rPr>
        <w:t xml:space="preserve">Concentration range of POP-BDEs and </w:t>
      </w:r>
      <w:r w:rsidR="00840D9F">
        <w:rPr>
          <w:rFonts w:ascii="Times New Roman" w:hAnsi="Times New Roman" w:cs="Times New Roman"/>
          <w:sz w:val="20"/>
          <w:szCs w:val="20"/>
          <w:lang w:val="en-US"/>
        </w:rPr>
        <w:t>BDE-209</w:t>
      </w:r>
      <w:r w:rsidRPr="008B54FE">
        <w:rPr>
          <w:rFonts w:ascii="Times New Roman" w:hAnsi="Times New Roman" w:cs="Times New Roman"/>
          <w:sz w:val="20"/>
          <w:szCs w:val="20"/>
          <w:lang w:val="en-US"/>
        </w:rPr>
        <w:t>in 90 study samples</w:t>
      </w:r>
      <w:r w:rsidR="00840D9F">
        <w:rPr>
          <w:rFonts w:ascii="Times New Roman" w:hAnsi="Times New Roman" w:cs="Times New Roman"/>
          <w:sz w:val="20"/>
          <w:szCs w:val="20"/>
          <w:lang w:val="en-US"/>
        </w:rPr>
        <w:t xml:space="preserve"> investigated in a Dutch study</w:t>
      </w:r>
      <w:r w:rsidRPr="008B54FE">
        <w:rPr>
          <w:rFonts w:ascii="Times New Roman" w:hAnsi="Times New Roman" w:cs="Times New Roman"/>
          <w:sz w:val="20"/>
          <w:szCs w:val="20"/>
          <w:lang w:val="en-US"/>
        </w:rPr>
        <w:t>. Concentration in µg/g.</w:t>
      </w:r>
      <w:r w:rsidR="00840D9F">
        <w:rPr>
          <w:rFonts w:ascii="Times New Roman" w:hAnsi="Times New Roman" w:cs="Times New Roman"/>
          <w:sz w:val="20"/>
          <w:szCs w:val="20"/>
          <w:vertAlign w:val="superscript"/>
          <w:lang w:val="en-US"/>
        </w:rPr>
        <w:t>1</w:t>
      </w:r>
    </w:p>
    <w:p w:rsidR="008B54FE" w:rsidRDefault="008B54FE" w:rsidP="00266EE1">
      <w:pPr>
        <w:spacing w:after="200" w:line="276" w:lineRule="auto"/>
        <w:rPr>
          <w:rFonts w:ascii="Times New Roman" w:hAnsi="Times New Roman" w:cs="Times New Roman"/>
          <w:b/>
          <w:sz w:val="20"/>
          <w:szCs w:val="20"/>
          <w:lang w:val="en-US"/>
        </w:rPr>
      </w:pPr>
      <w:r w:rsidRPr="008B54FE">
        <w:rPr>
          <w:rFonts w:ascii="Times New Roman" w:hAnsi="Times New Roman" w:cs="Times New Roman"/>
          <w:b/>
          <w:noProof/>
          <w:sz w:val="20"/>
          <w:szCs w:val="20"/>
          <w:lang w:val="en-GB" w:eastAsia="en-GB"/>
        </w:rPr>
        <w:drawing>
          <wp:inline distT="0" distB="0" distL="0" distR="0">
            <wp:extent cx="4614998" cy="3710763"/>
            <wp:effectExtent l="0" t="0" r="0" b="444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1588" cy="3716062"/>
                    </a:xfrm>
                    <a:prstGeom prst="rect">
                      <a:avLst/>
                    </a:prstGeom>
                    <a:noFill/>
                    <a:ln>
                      <a:noFill/>
                    </a:ln>
                  </pic:spPr>
                </pic:pic>
              </a:graphicData>
            </a:graphic>
          </wp:inline>
        </w:drawing>
      </w:r>
    </w:p>
    <w:p w:rsidR="00E427C2" w:rsidRDefault="00FE5748" w:rsidP="00FE5748">
      <w:pPr>
        <w:spacing w:after="200" w:line="276" w:lineRule="auto"/>
        <w:rPr>
          <w:rFonts w:ascii="Times New Roman" w:hAnsi="Times New Roman"/>
          <w:sz w:val="16"/>
          <w:szCs w:val="16"/>
          <w:lang w:val="en-GB"/>
        </w:rPr>
        <w:sectPr w:rsidR="00E427C2" w:rsidSect="00E427C2">
          <w:pgSz w:w="12240" w:h="15840"/>
          <w:pgMar w:top="1417" w:right="1417" w:bottom="1417" w:left="1417" w:header="708" w:footer="708" w:gutter="0"/>
          <w:cols w:space="708"/>
          <w:docGrid w:linePitch="360"/>
        </w:sectPr>
      </w:pPr>
      <w:r w:rsidRPr="00FE5748">
        <w:rPr>
          <w:rFonts w:ascii="Times New Roman" w:hAnsi="Times New Roman" w:cs="Times New Roman"/>
          <w:sz w:val="20"/>
          <w:szCs w:val="20"/>
          <w:vertAlign w:val="superscript"/>
          <w:lang w:val="en-US"/>
        </w:rPr>
        <w:t>1</w:t>
      </w:r>
      <w:r w:rsidRPr="00E427C2">
        <w:rPr>
          <w:rFonts w:ascii="Times New Roman" w:hAnsi="Times New Roman" w:cs="Times New Roman"/>
          <w:sz w:val="16"/>
          <w:szCs w:val="16"/>
          <w:vertAlign w:val="superscript"/>
          <w:lang w:val="en-US"/>
        </w:rPr>
        <w:t>:</w:t>
      </w:r>
      <w:r w:rsidRPr="00E427C2">
        <w:rPr>
          <w:rFonts w:ascii="Times New Roman" w:hAnsi="Times New Roman"/>
          <w:sz w:val="16"/>
          <w:szCs w:val="16"/>
          <w:lang w:val="en-GB"/>
        </w:rPr>
        <w:t>POP Stream, R13-16, IVAM, The Netherlands, 2013.</w:t>
      </w:r>
    </w:p>
    <w:p w:rsidR="002D070D" w:rsidRDefault="002D070D" w:rsidP="00266EE1">
      <w:pPr>
        <w:spacing w:after="200" w:line="276" w:lineRule="auto"/>
        <w:rPr>
          <w:lang w:val="en-US"/>
        </w:rPr>
      </w:pPr>
      <w:r w:rsidRPr="00991EC8">
        <w:rPr>
          <w:rFonts w:ascii="Times New Roman" w:hAnsi="Times New Roman" w:cs="Times New Roman"/>
          <w:b/>
          <w:sz w:val="20"/>
          <w:szCs w:val="20"/>
          <w:lang w:val="en-US"/>
        </w:rPr>
        <w:lastRenderedPageBreak/>
        <w:t xml:space="preserve">Table </w:t>
      </w:r>
      <w:r w:rsidR="008B54FE">
        <w:rPr>
          <w:rFonts w:ascii="Times New Roman" w:hAnsi="Times New Roman" w:cs="Times New Roman"/>
          <w:b/>
          <w:sz w:val="20"/>
          <w:szCs w:val="20"/>
          <w:lang w:val="en-US"/>
        </w:rPr>
        <w:t>6</w:t>
      </w:r>
      <w:r w:rsidRPr="00991EC8">
        <w:rPr>
          <w:rFonts w:ascii="Times New Roman" w:hAnsi="Times New Roman" w:cs="Times New Roman"/>
          <w:b/>
          <w:sz w:val="20"/>
          <w:szCs w:val="20"/>
          <w:lang w:val="en-US"/>
        </w:rPr>
        <w:t xml:space="preserve">. </w:t>
      </w:r>
      <w:r w:rsidRPr="00991EC8">
        <w:rPr>
          <w:rFonts w:ascii="Times New Roman" w:hAnsi="Times New Roman" w:cs="Times New Roman"/>
          <w:sz w:val="20"/>
          <w:szCs w:val="20"/>
          <w:lang w:val="en-US"/>
        </w:rPr>
        <w:t>Shortlist of chemical alternatives identified in US EPA 2014</w:t>
      </w:r>
      <w:r w:rsidR="00991EC8" w:rsidRPr="00991EC8">
        <w:rPr>
          <w:rFonts w:ascii="Times New Roman" w:hAnsi="Times New Roman" w:cs="Times New Roman"/>
          <w:lang w:val="en-US"/>
        </w:rPr>
        <w:t>and their hazar</w:t>
      </w:r>
      <w:r w:rsidR="00991EC8">
        <w:rPr>
          <w:rFonts w:ascii="Times New Roman" w:hAnsi="Times New Roman" w:cs="Times New Roman"/>
          <w:lang w:val="en-US"/>
        </w:rPr>
        <w:t>d</w:t>
      </w:r>
      <w:r w:rsidR="00991EC8" w:rsidRPr="00991EC8">
        <w:rPr>
          <w:rFonts w:ascii="Times New Roman" w:hAnsi="Times New Roman" w:cs="Times New Roman"/>
          <w:lang w:val="en-US"/>
        </w:rPr>
        <w:t xml:space="preserve"> characteristics</w:t>
      </w:r>
      <w:r>
        <w:rPr>
          <w:noProof/>
          <w:lang w:val="en-GB" w:eastAsia="en-GB"/>
        </w:rPr>
        <w:drawing>
          <wp:inline distT="0" distB="0" distL="0" distR="0">
            <wp:extent cx="7593121" cy="4708663"/>
            <wp:effectExtent l="0" t="0" r="825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276" t="29184" r="19524" b="10096"/>
                    <a:stretch/>
                  </pic:blipFill>
                  <pic:spPr bwMode="auto">
                    <a:xfrm>
                      <a:off x="0" y="0"/>
                      <a:ext cx="7613816" cy="47214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D070D" w:rsidRDefault="002D070D">
      <w:pPr>
        <w:rPr>
          <w:lang w:val="en-US"/>
        </w:rPr>
      </w:pPr>
      <w:r>
        <w:rPr>
          <w:lang w:val="en-US"/>
        </w:rPr>
        <w:br w:type="page"/>
      </w:r>
    </w:p>
    <w:p w:rsidR="002D070D" w:rsidRDefault="002D070D" w:rsidP="00266EE1">
      <w:pPr>
        <w:spacing w:after="200" w:line="276" w:lineRule="auto"/>
        <w:rPr>
          <w:lang w:val="en-US"/>
        </w:rPr>
      </w:pPr>
      <w:r>
        <w:rPr>
          <w:noProof/>
          <w:lang w:val="en-GB" w:eastAsia="en-GB"/>
        </w:rPr>
        <w:lastRenderedPageBreak/>
        <w:drawing>
          <wp:inline distT="0" distB="0" distL="0" distR="0">
            <wp:extent cx="7737029" cy="4826442"/>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488" t="15712" r="19307" b="22204"/>
                    <a:stretch/>
                  </pic:blipFill>
                  <pic:spPr bwMode="auto">
                    <a:xfrm>
                      <a:off x="0" y="0"/>
                      <a:ext cx="7751969" cy="48357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D070D" w:rsidRDefault="002D070D">
      <w:pPr>
        <w:rPr>
          <w:lang w:val="en-US"/>
        </w:rPr>
      </w:pPr>
      <w:r>
        <w:rPr>
          <w:lang w:val="en-US"/>
        </w:rPr>
        <w:br w:type="page"/>
      </w:r>
    </w:p>
    <w:p w:rsidR="002D070D" w:rsidRDefault="002D070D" w:rsidP="00266EE1">
      <w:pPr>
        <w:spacing w:after="200" w:line="276" w:lineRule="auto"/>
        <w:rPr>
          <w:lang w:val="en-US"/>
        </w:rPr>
      </w:pPr>
      <w:r>
        <w:rPr>
          <w:noProof/>
          <w:lang w:val="en-GB" w:eastAsia="en-GB"/>
        </w:rPr>
        <w:lastRenderedPageBreak/>
        <w:drawing>
          <wp:inline distT="0" distB="0" distL="0" distR="0">
            <wp:extent cx="8227222" cy="4579952"/>
            <wp:effectExtent l="0" t="0" r="254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582" t="23876" r="19318" b="20815"/>
                    <a:stretch/>
                  </pic:blipFill>
                  <pic:spPr bwMode="auto">
                    <a:xfrm>
                      <a:off x="0" y="0"/>
                      <a:ext cx="8242057" cy="45882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D070D" w:rsidRDefault="002D070D">
      <w:pPr>
        <w:rPr>
          <w:lang w:val="en-US"/>
        </w:rPr>
      </w:pPr>
      <w:r>
        <w:rPr>
          <w:lang w:val="en-US"/>
        </w:rPr>
        <w:br w:type="page"/>
      </w:r>
    </w:p>
    <w:p w:rsidR="00D441E2" w:rsidRDefault="00D441E2" w:rsidP="00266EE1">
      <w:pPr>
        <w:spacing w:after="200" w:line="276" w:lineRule="auto"/>
        <w:rPr>
          <w:lang w:val="en-US"/>
        </w:rPr>
      </w:pPr>
      <w:r>
        <w:rPr>
          <w:noProof/>
          <w:lang w:val="en-GB" w:eastAsia="en-GB"/>
        </w:rPr>
        <w:lastRenderedPageBreak/>
        <w:drawing>
          <wp:inline distT="0" distB="0" distL="0" distR="0">
            <wp:extent cx="8268823" cy="4102873"/>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776" t="13709" r="19313" b="37142"/>
                    <a:stretch/>
                  </pic:blipFill>
                  <pic:spPr bwMode="auto">
                    <a:xfrm>
                      <a:off x="0" y="0"/>
                      <a:ext cx="8277656" cy="41072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41E2" w:rsidRDefault="00D441E2">
      <w:pPr>
        <w:rPr>
          <w:lang w:val="en-US"/>
        </w:rPr>
      </w:pPr>
      <w:r>
        <w:rPr>
          <w:lang w:val="en-US"/>
        </w:rPr>
        <w:br w:type="page"/>
      </w:r>
    </w:p>
    <w:p w:rsidR="00266EE1" w:rsidRPr="00266EE1" w:rsidRDefault="00CC6C46" w:rsidP="00266EE1">
      <w:pPr>
        <w:spacing w:after="200" w:line="276" w:lineRule="auto"/>
        <w:rPr>
          <w:lang w:val="en-US"/>
        </w:rPr>
      </w:pPr>
      <w:r>
        <w:rPr>
          <w:noProof/>
          <w:lang w:val="en-GB" w:eastAsia="en-GB"/>
        </w:rPr>
        <w:lastRenderedPageBreak/>
        <w:drawing>
          <wp:inline distT="0" distB="0" distL="0" distR="0">
            <wp:extent cx="7994331" cy="4357315"/>
            <wp:effectExtent l="0" t="0" r="6985" b="571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679" t="14172" r="19320" b="31760"/>
                    <a:stretch/>
                  </pic:blipFill>
                  <pic:spPr bwMode="auto">
                    <a:xfrm>
                      <a:off x="0" y="0"/>
                      <a:ext cx="8006873" cy="43641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64A4A" w:rsidRDefault="00D64A4A">
      <w:pPr>
        <w:rPr>
          <w:lang w:val="en-US"/>
        </w:rPr>
      </w:pPr>
    </w:p>
    <w:p w:rsidR="00D64A4A" w:rsidRDefault="00D64A4A">
      <w:pPr>
        <w:rPr>
          <w:lang w:val="en-US"/>
        </w:rPr>
      </w:pPr>
      <w:r>
        <w:rPr>
          <w:lang w:val="en-US"/>
        </w:rPr>
        <w:br w:type="page"/>
      </w:r>
    </w:p>
    <w:p w:rsidR="00320500" w:rsidRPr="00D64A4A" w:rsidRDefault="001B74F2">
      <w:pPr>
        <w:rPr>
          <w:lang w:val="en-US"/>
        </w:rPr>
      </w:pPr>
      <w:r w:rsidRPr="00991EC8">
        <w:rPr>
          <w:rFonts w:ascii="Times New Roman" w:hAnsi="Times New Roman" w:cs="Times New Roman"/>
          <w:b/>
          <w:sz w:val="20"/>
          <w:szCs w:val="20"/>
          <w:lang w:val="en-US"/>
        </w:rPr>
        <w:lastRenderedPageBreak/>
        <w:t xml:space="preserve">Table </w:t>
      </w:r>
      <w:r w:rsidR="001E5050">
        <w:rPr>
          <w:rFonts w:ascii="Times New Roman" w:hAnsi="Times New Roman" w:cs="Times New Roman"/>
          <w:b/>
          <w:sz w:val="20"/>
          <w:szCs w:val="20"/>
          <w:lang w:val="en-US"/>
        </w:rPr>
        <w:t>7</w:t>
      </w:r>
      <w:r w:rsidRPr="00991EC8">
        <w:rPr>
          <w:rFonts w:ascii="Times New Roman" w:hAnsi="Times New Roman" w:cs="Times New Roman"/>
          <w:b/>
          <w:sz w:val="20"/>
          <w:szCs w:val="20"/>
          <w:lang w:val="en-US"/>
        </w:rPr>
        <w:t xml:space="preserve">. </w:t>
      </w:r>
      <w:r w:rsidR="00320500">
        <w:rPr>
          <w:rFonts w:ascii="Times New Roman" w:hAnsi="Times New Roman" w:cs="Times New Roman"/>
          <w:sz w:val="20"/>
          <w:szCs w:val="20"/>
          <w:lang w:val="en-US"/>
        </w:rPr>
        <w:t>P</w:t>
      </w:r>
      <w:r w:rsidR="00320500" w:rsidRPr="00320500">
        <w:rPr>
          <w:rFonts w:ascii="Times New Roman" w:hAnsi="Times New Roman" w:cs="Times New Roman"/>
          <w:sz w:val="20"/>
          <w:szCs w:val="20"/>
          <w:lang w:val="en-US"/>
        </w:rPr>
        <w:t xml:space="preserve">otential alternatives for </w:t>
      </w:r>
      <w:r w:rsidR="00D50160">
        <w:rPr>
          <w:rFonts w:ascii="Times New Roman" w:hAnsi="Times New Roman" w:cs="Times New Roman"/>
          <w:sz w:val="20"/>
          <w:szCs w:val="20"/>
          <w:lang w:val="en-US"/>
        </w:rPr>
        <w:t>c-</w:t>
      </w:r>
      <w:r w:rsidR="00320500" w:rsidRPr="00320500">
        <w:rPr>
          <w:rFonts w:ascii="Times New Roman" w:hAnsi="Times New Roman" w:cs="Times New Roman"/>
          <w:sz w:val="20"/>
          <w:szCs w:val="20"/>
          <w:lang w:val="en-US"/>
        </w:rPr>
        <w:t>decaBDE</w:t>
      </w:r>
      <w:r w:rsidRPr="00991EC8">
        <w:rPr>
          <w:rFonts w:ascii="Times New Roman" w:hAnsi="Times New Roman" w:cs="Times New Roman"/>
          <w:sz w:val="20"/>
          <w:szCs w:val="20"/>
          <w:lang w:val="en-US"/>
        </w:rPr>
        <w:t xml:space="preserve"> identified in </w:t>
      </w:r>
      <w:r>
        <w:rPr>
          <w:rFonts w:ascii="Times New Roman" w:hAnsi="Times New Roman" w:cs="Times New Roman"/>
          <w:sz w:val="20"/>
          <w:szCs w:val="20"/>
          <w:lang w:val="en-US"/>
        </w:rPr>
        <w:t>ECHA (2014)</w:t>
      </w:r>
      <w:r w:rsidR="00D0326C">
        <w:rPr>
          <w:rFonts w:ascii="Times New Roman" w:hAnsi="Times New Roman" w:cs="Times New Roman"/>
          <w:sz w:val="20"/>
          <w:szCs w:val="20"/>
          <w:vertAlign w:val="superscript"/>
          <w:lang w:val="en-US"/>
        </w:rPr>
        <w:t>1</w:t>
      </w:r>
      <w:r w:rsidR="00320500">
        <w:rPr>
          <w:rFonts w:ascii="Times New Roman" w:hAnsi="Times New Roman" w:cs="Times New Roman"/>
          <w:sz w:val="20"/>
          <w:szCs w:val="20"/>
          <w:lang w:val="en-US"/>
        </w:rPr>
        <w:t xml:space="preserve"> including information on</w:t>
      </w:r>
      <w:r w:rsidR="00805AEE">
        <w:rPr>
          <w:rFonts w:ascii="Times New Roman" w:hAnsi="Times New Roman" w:cs="Times New Roman"/>
          <w:sz w:val="20"/>
          <w:szCs w:val="20"/>
          <w:lang w:val="en-US"/>
        </w:rPr>
        <w:t xml:space="preserve"> Cas no., structure and</w:t>
      </w:r>
      <w:r w:rsidR="00320500">
        <w:rPr>
          <w:rFonts w:ascii="Times New Roman" w:hAnsi="Times New Roman" w:cs="Times New Roman"/>
          <w:sz w:val="20"/>
          <w:szCs w:val="20"/>
          <w:lang w:val="en-US"/>
        </w:rPr>
        <w:t xml:space="preserve"> use in different applications (p</w:t>
      </w:r>
      <w:r w:rsidR="00320500" w:rsidRPr="00320500">
        <w:rPr>
          <w:rFonts w:ascii="Times New Roman" w:hAnsi="Times New Roman" w:cs="Times New Roman"/>
          <w:sz w:val="20"/>
          <w:szCs w:val="20"/>
          <w:lang w:val="en-US"/>
        </w:rPr>
        <w:t>olymers</w:t>
      </w:r>
      <w:r w:rsidR="00320500">
        <w:rPr>
          <w:rFonts w:ascii="Times New Roman" w:hAnsi="Times New Roman" w:cs="Times New Roman"/>
          <w:sz w:val="20"/>
          <w:szCs w:val="20"/>
          <w:lang w:val="en-US"/>
        </w:rPr>
        <w:t xml:space="preserve"> (plastic)</w:t>
      </w:r>
      <w:r w:rsidR="00320500" w:rsidRPr="00320500">
        <w:rPr>
          <w:rFonts w:ascii="Times New Roman" w:hAnsi="Times New Roman" w:cs="Times New Roman"/>
          <w:sz w:val="20"/>
          <w:szCs w:val="20"/>
          <w:lang w:val="en-US"/>
        </w:rPr>
        <w:t>, textiles, coatings/adhesives</w:t>
      </w:r>
      <w:r w:rsidR="00320500">
        <w:rPr>
          <w:rFonts w:ascii="Times New Roman" w:hAnsi="Times New Roman" w:cs="Times New Roman"/>
          <w:sz w:val="20"/>
          <w:szCs w:val="20"/>
          <w:lang w:val="en-US"/>
        </w:rPr>
        <w:t>).</w:t>
      </w:r>
    </w:p>
    <w:tbl>
      <w:tblPr>
        <w:tblStyle w:val="TableGrid"/>
        <w:tblW w:w="0" w:type="auto"/>
        <w:tblLayout w:type="fixed"/>
        <w:tblLook w:val="04A0"/>
      </w:tblPr>
      <w:tblGrid>
        <w:gridCol w:w="461"/>
        <w:gridCol w:w="2557"/>
        <w:gridCol w:w="876"/>
        <w:gridCol w:w="2197"/>
        <w:gridCol w:w="1417"/>
        <w:gridCol w:w="1701"/>
        <w:gridCol w:w="709"/>
        <w:gridCol w:w="709"/>
        <w:gridCol w:w="2268"/>
      </w:tblGrid>
      <w:tr w:rsidR="002A619E" w:rsidRPr="00320500" w:rsidTr="008A257A">
        <w:tc>
          <w:tcPr>
            <w:tcW w:w="3018" w:type="dxa"/>
            <w:gridSpan w:val="2"/>
            <w:shd w:val="clear" w:color="auto" w:fill="BFBFBF" w:themeFill="background1" w:themeFillShade="BF"/>
          </w:tcPr>
          <w:p w:rsidR="002A619E" w:rsidRPr="00C61AF7" w:rsidRDefault="002A619E">
            <w:pPr>
              <w:rPr>
                <w:rFonts w:ascii="Times New Roman" w:hAnsi="Times New Roman" w:cs="Times New Roman"/>
                <w:b/>
                <w:sz w:val="16"/>
                <w:szCs w:val="16"/>
                <w:lang w:val="en-US"/>
              </w:rPr>
            </w:pPr>
            <w:r w:rsidRPr="00C61AF7">
              <w:rPr>
                <w:rFonts w:ascii="Times New Roman" w:hAnsi="Times New Roman" w:cs="Times New Roman"/>
                <w:b/>
                <w:bCs/>
                <w:color w:val="000000"/>
                <w:sz w:val="16"/>
                <w:szCs w:val="16"/>
                <w:lang w:val="en-US"/>
              </w:rPr>
              <w:t>decaBDE</w:t>
            </w:r>
          </w:p>
        </w:tc>
        <w:tc>
          <w:tcPr>
            <w:tcW w:w="876" w:type="dxa"/>
            <w:shd w:val="clear" w:color="auto" w:fill="BFBFBF" w:themeFill="background1" w:themeFillShade="BF"/>
          </w:tcPr>
          <w:p w:rsidR="002A619E" w:rsidRPr="00C61AF7" w:rsidRDefault="002A619E">
            <w:pPr>
              <w:rPr>
                <w:rFonts w:ascii="Times New Roman" w:hAnsi="Times New Roman" w:cs="Times New Roman"/>
                <w:b/>
                <w:sz w:val="16"/>
                <w:szCs w:val="16"/>
                <w:lang w:val="en-US"/>
              </w:rPr>
            </w:pPr>
            <w:r w:rsidRPr="00C61AF7">
              <w:rPr>
                <w:rFonts w:ascii="Times New Roman" w:hAnsi="Times New Roman" w:cs="Times New Roman"/>
                <w:b/>
                <w:bCs/>
                <w:color w:val="000000"/>
                <w:sz w:val="16"/>
                <w:szCs w:val="16"/>
                <w:lang w:val="en-US"/>
              </w:rPr>
              <w:t>CAS No</w:t>
            </w:r>
          </w:p>
        </w:tc>
        <w:tc>
          <w:tcPr>
            <w:tcW w:w="2197" w:type="dxa"/>
            <w:shd w:val="clear" w:color="auto" w:fill="BFBFBF" w:themeFill="background1" w:themeFillShade="BF"/>
          </w:tcPr>
          <w:p w:rsidR="002A619E" w:rsidRPr="00C61AF7" w:rsidRDefault="002A619E" w:rsidP="00010CEB">
            <w:pPr>
              <w:jc w:val="center"/>
              <w:rPr>
                <w:rFonts w:ascii="Times New Roman" w:hAnsi="Times New Roman" w:cs="Times New Roman"/>
                <w:b/>
                <w:sz w:val="16"/>
                <w:szCs w:val="16"/>
                <w:lang w:val="en-US"/>
              </w:rPr>
            </w:pPr>
            <w:r w:rsidRPr="00C61AF7">
              <w:rPr>
                <w:rFonts w:ascii="Times New Roman" w:hAnsi="Times New Roman" w:cs="Times New Roman"/>
                <w:b/>
                <w:bCs/>
                <w:color w:val="000000"/>
                <w:sz w:val="16"/>
                <w:szCs w:val="16"/>
                <w:lang w:val="en-US"/>
              </w:rPr>
              <w:t>Structure</w:t>
            </w:r>
          </w:p>
        </w:tc>
        <w:tc>
          <w:tcPr>
            <w:tcW w:w="1417" w:type="dxa"/>
            <w:shd w:val="clear" w:color="auto" w:fill="BFBFBF" w:themeFill="background1" w:themeFillShade="BF"/>
          </w:tcPr>
          <w:p w:rsidR="002A619E" w:rsidRPr="00C61AF7" w:rsidRDefault="002A619E">
            <w:pPr>
              <w:rPr>
                <w:rFonts w:ascii="Times New Roman" w:hAnsi="Times New Roman" w:cs="Times New Roman"/>
                <w:b/>
                <w:sz w:val="16"/>
                <w:szCs w:val="16"/>
                <w:lang w:val="en-US"/>
              </w:rPr>
            </w:pPr>
            <w:r w:rsidRPr="00C61AF7">
              <w:rPr>
                <w:rFonts w:ascii="Times New Roman" w:hAnsi="Times New Roman" w:cs="Times New Roman"/>
                <w:b/>
                <w:bCs/>
                <w:color w:val="000000"/>
                <w:sz w:val="16"/>
                <w:szCs w:val="16"/>
                <w:lang w:val="en-US"/>
              </w:rPr>
              <w:t>Primary use/ technical feasibility</w:t>
            </w:r>
          </w:p>
        </w:tc>
        <w:tc>
          <w:tcPr>
            <w:tcW w:w="1701" w:type="dxa"/>
            <w:shd w:val="clear" w:color="auto" w:fill="BFBFBF" w:themeFill="background1" w:themeFillShade="BF"/>
          </w:tcPr>
          <w:p w:rsidR="002A619E" w:rsidRPr="00C61AF7" w:rsidRDefault="002A619E">
            <w:pPr>
              <w:rPr>
                <w:rFonts w:ascii="Times New Roman" w:hAnsi="Times New Roman" w:cs="Times New Roman"/>
                <w:b/>
                <w:bCs/>
                <w:color w:val="000000"/>
                <w:sz w:val="16"/>
                <w:szCs w:val="16"/>
                <w:lang w:val="en-US"/>
              </w:rPr>
            </w:pPr>
            <w:r w:rsidRPr="00C61AF7">
              <w:rPr>
                <w:rFonts w:ascii="Times New Roman" w:hAnsi="Times New Roman" w:cs="Times New Roman"/>
                <w:b/>
                <w:bCs/>
                <w:color w:val="000000"/>
                <w:sz w:val="16"/>
                <w:szCs w:val="16"/>
                <w:lang w:val="en-US"/>
              </w:rPr>
              <w:t>Environmental and                            health properties</w:t>
            </w:r>
          </w:p>
        </w:tc>
        <w:tc>
          <w:tcPr>
            <w:tcW w:w="709" w:type="dxa"/>
            <w:shd w:val="clear" w:color="auto" w:fill="BFBFBF" w:themeFill="background1" w:themeFillShade="BF"/>
          </w:tcPr>
          <w:p w:rsidR="002A619E" w:rsidRPr="00C61AF7" w:rsidRDefault="002A619E">
            <w:pPr>
              <w:rPr>
                <w:rFonts w:ascii="Times New Roman" w:hAnsi="Times New Roman" w:cs="Times New Roman"/>
                <w:b/>
                <w:bCs/>
                <w:color w:val="000000"/>
                <w:sz w:val="16"/>
                <w:szCs w:val="16"/>
                <w:lang w:val="en-US"/>
              </w:rPr>
            </w:pPr>
            <w:r w:rsidRPr="00C61AF7">
              <w:rPr>
                <w:rFonts w:ascii="Times New Roman" w:hAnsi="Times New Roman" w:cs="Times New Roman"/>
                <w:b/>
                <w:bCs/>
                <w:color w:val="000000"/>
                <w:sz w:val="16"/>
                <w:szCs w:val="16"/>
                <w:lang w:val="en-US"/>
              </w:rPr>
              <w:t>Loading</w:t>
            </w:r>
          </w:p>
        </w:tc>
        <w:tc>
          <w:tcPr>
            <w:tcW w:w="709" w:type="dxa"/>
            <w:shd w:val="clear" w:color="auto" w:fill="BFBFBF" w:themeFill="background1" w:themeFillShade="BF"/>
          </w:tcPr>
          <w:p w:rsidR="002A619E" w:rsidRPr="00F57A13" w:rsidRDefault="002A619E">
            <w:pPr>
              <w:rPr>
                <w:rFonts w:ascii="Times New Roman" w:hAnsi="Times New Roman" w:cs="Times New Roman"/>
                <w:b/>
                <w:bCs/>
                <w:color w:val="000000"/>
                <w:sz w:val="16"/>
                <w:szCs w:val="16"/>
                <w:vertAlign w:val="superscript"/>
                <w:lang w:val="en-US"/>
              </w:rPr>
            </w:pPr>
            <w:r w:rsidRPr="00C61AF7">
              <w:rPr>
                <w:rFonts w:ascii="Times New Roman" w:hAnsi="Times New Roman" w:cs="Times New Roman"/>
                <w:b/>
                <w:bCs/>
                <w:color w:val="000000"/>
                <w:sz w:val="16"/>
                <w:szCs w:val="16"/>
                <w:lang w:val="en-US"/>
              </w:rPr>
              <w:t>Price</w:t>
            </w:r>
            <w:r w:rsidR="00F57A13">
              <w:rPr>
                <w:rFonts w:ascii="Times New Roman" w:hAnsi="Times New Roman" w:cs="Times New Roman"/>
                <w:b/>
                <w:bCs/>
                <w:color w:val="000000"/>
                <w:sz w:val="16"/>
                <w:szCs w:val="16"/>
                <w:vertAlign w:val="superscript"/>
                <w:lang w:val="en-US"/>
              </w:rPr>
              <w:t>2</w:t>
            </w:r>
          </w:p>
        </w:tc>
        <w:tc>
          <w:tcPr>
            <w:tcW w:w="2268" w:type="dxa"/>
            <w:shd w:val="clear" w:color="auto" w:fill="BFBFBF" w:themeFill="background1" w:themeFillShade="BF"/>
          </w:tcPr>
          <w:p w:rsidR="002A619E" w:rsidRPr="00C61AF7" w:rsidRDefault="002A619E">
            <w:pPr>
              <w:rPr>
                <w:rFonts w:ascii="Times New Roman" w:hAnsi="Times New Roman" w:cs="Times New Roman"/>
                <w:b/>
                <w:bCs/>
                <w:color w:val="000000"/>
                <w:sz w:val="16"/>
                <w:szCs w:val="16"/>
                <w:lang w:val="en-US"/>
              </w:rPr>
            </w:pPr>
            <w:r w:rsidRPr="00C61AF7">
              <w:rPr>
                <w:rFonts w:ascii="Times New Roman" w:hAnsi="Times New Roman" w:cs="Times New Roman"/>
                <w:b/>
                <w:bCs/>
                <w:color w:val="000000"/>
                <w:sz w:val="16"/>
                <w:szCs w:val="16"/>
                <w:lang w:val="en-US"/>
              </w:rPr>
              <w:t>Economic feasibility</w:t>
            </w:r>
          </w:p>
        </w:tc>
      </w:tr>
      <w:tr w:rsidR="002A619E" w:rsidRPr="00320500" w:rsidTr="008A257A">
        <w:trPr>
          <w:trHeight w:val="1296"/>
        </w:trPr>
        <w:tc>
          <w:tcPr>
            <w:tcW w:w="3018" w:type="dxa"/>
            <w:gridSpan w:val="2"/>
            <w:shd w:val="clear" w:color="auto" w:fill="F8F8F8"/>
          </w:tcPr>
          <w:p w:rsidR="002A619E" w:rsidRPr="00C61AF7" w:rsidRDefault="002A619E">
            <w:pPr>
              <w:rPr>
                <w:rFonts w:ascii="Times New Roman" w:hAnsi="Times New Roman" w:cs="Times New Roman"/>
                <w:sz w:val="16"/>
                <w:szCs w:val="16"/>
                <w:lang w:val="en-US"/>
              </w:rPr>
            </w:pPr>
            <w:r w:rsidRPr="00C61AF7">
              <w:rPr>
                <w:rFonts w:ascii="Times New Roman" w:hAnsi="Times New Roman" w:cs="Times New Roman"/>
                <w:sz w:val="16"/>
                <w:szCs w:val="16"/>
                <w:lang w:val="en-US"/>
              </w:rPr>
              <w:t>Bis-(pentabromophenyl) ether (</w:t>
            </w:r>
            <w:r w:rsidR="00D50160">
              <w:rPr>
                <w:rFonts w:ascii="Times New Roman" w:hAnsi="Times New Roman" w:cs="Times New Roman"/>
                <w:sz w:val="16"/>
                <w:szCs w:val="16"/>
                <w:lang w:val="en-US"/>
              </w:rPr>
              <w:t>c-</w:t>
            </w:r>
            <w:r w:rsidRPr="00C61AF7">
              <w:rPr>
                <w:rFonts w:ascii="Times New Roman" w:hAnsi="Times New Roman" w:cs="Times New Roman"/>
                <w:sz w:val="16"/>
                <w:szCs w:val="16"/>
                <w:lang w:val="en-US"/>
              </w:rPr>
              <w:t>decaBDE)</w:t>
            </w:r>
          </w:p>
        </w:tc>
        <w:tc>
          <w:tcPr>
            <w:tcW w:w="876" w:type="dxa"/>
            <w:shd w:val="clear" w:color="auto" w:fill="F8F8F8"/>
          </w:tcPr>
          <w:p w:rsidR="002A619E" w:rsidRPr="00C61AF7" w:rsidRDefault="002A619E">
            <w:pPr>
              <w:rPr>
                <w:rFonts w:ascii="Times New Roman" w:hAnsi="Times New Roman" w:cs="Times New Roman"/>
                <w:sz w:val="16"/>
                <w:szCs w:val="16"/>
                <w:lang w:val="en-US"/>
              </w:rPr>
            </w:pPr>
            <w:r w:rsidRPr="00C61AF7">
              <w:rPr>
                <w:rFonts w:ascii="Times New Roman" w:hAnsi="Times New Roman" w:cs="Times New Roman"/>
                <w:sz w:val="16"/>
                <w:szCs w:val="16"/>
                <w:lang w:val="en-US"/>
              </w:rPr>
              <w:t>1163-19-5</w:t>
            </w:r>
          </w:p>
        </w:tc>
        <w:tc>
          <w:tcPr>
            <w:tcW w:w="2197" w:type="dxa"/>
            <w:shd w:val="clear" w:color="auto" w:fill="F8F8F8"/>
          </w:tcPr>
          <w:p w:rsidR="002A619E" w:rsidRPr="00C61AF7" w:rsidRDefault="002A619E" w:rsidP="00010CEB">
            <w:pPr>
              <w:jc w:val="center"/>
              <w:rPr>
                <w:rFonts w:ascii="Times New Roman" w:hAnsi="Times New Roman" w:cs="Times New Roman"/>
                <w:sz w:val="16"/>
                <w:szCs w:val="16"/>
                <w:lang w:val="en-US"/>
              </w:rPr>
            </w:pPr>
            <w:r w:rsidRPr="00C61AF7">
              <w:rPr>
                <w:rFonts w:ascii="Times New Roman" w:hAnsi="Times New Roman" w:cs="Times New Roman"/>
                <w:noProof/>
                <w:sz w:val="16"/>
                <w:szCs w:val="16"/>
                <w:lang w:val="en-GB" w:eastAsia="en-GB"/>
              </w:rPr>
              <w:drawing>
                <wp:inline distT="0" distB="0" distL="0" distR="0">
                  <wp:extent cx="1211580" cy="685800"/>
                  <wp:effectExtent l="0" t="0" r="7620"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1580" cy="685800"/>
                          </a:xfrm>
                          <a:prstGeom prst="rect">
                            <a:avLst/>
                          </a:prstGeom>
                          <a:noFill/>
                          <a:ln>
                            <a:noFill/>
                          </a:ln>
                        </pic:spPr>
                      </pic:pic>
                    </a:graphicData>
                  </a:graphic>
                </wp:inline>
              </w:drawing>
            </w:r>
          </w:p>
        </w:tc>
        <w:tc>
          <w:tcPr>
            <w:tcW w:w="1417" w:type="dxa"/>
            <w:shd w:val="clear" w:color="auto" w:fill="F8F8F8"/>
          </w:tcPr>
          <w:p w:rsidR="002A619E" w:rsidRPr="00C61AF7" w:rsidRDefault="002A619E">
            <w:pPr>
              <w:rPr>
                <w:rFonts w:ascii="Times New Roman" w:hAnsi="Times New Roman" w:cs="Times New Roman"/>
                <w:sz w:val="16"/>
                <w:szCs w:val="16"/>
                <w:vertAlign w:val="superscript"/>
                <w:lang w:val="en-US"/>
              </w:rPr>
            </w:pPr>
            <w:r w:rsidRPr="00C61AF7">
              <w:rPr>
                <w:rFonts w:ascii="Times New Roman" w:hAnsi="Times New Roman" w:cs="Times New Roman"/>
                <w:sz w:val="16"/>
                <w:szCs w:val="16"/>
                <w:lang w:val="en-US"/>
              </w:rPr>
              <w:t>Polymers, textiles, coatings, adhesives</w:t>
            </w:r>
          </w:p>
        </w:tc>
        <w:tc>
          <w:tcPr>
            <w:tcW w:w="1701" w:type="dxa"/>
            <w:shd w:val="clear" w:color="auto" w:fill="F8F8F8"/>
          </w:tcPr>
          <w:p w:rsidR="002A619E" w:rsidRPr="00C61AF7" w:rsidRDefault="002A619E" w:rsidP="00271E7B">
            <w:pPr>
              <w:jc w:val="center"/>
              <w:rPr>
                <w:rFonts w:ascii="Times New Roman" w:hAnsi="Times New Roman" w:cs="Times New Roman"/>
                <w:sz w:val="16"/>
                <w:szCs w:val="16"/>
                <w:lang w:val="en-US"/>
              </w:rPr>
            </w:pPr>
            <w:r w:rsidRPr="00C61AF7">
              <w:rPr>
                <w:rFonts w:ascii="Times New Roman" w:hAnsi="Times New Roman" w:cs="Times New Roman"/>
                <w:sz w:val="16"/>
                <w:szCs w:val="16"/>
                <w:lang w:val="en-US"/>
              </w:rPr>
              <w:t>POP/PBT/vPvB</w:t>
            </w:r>
          </w:p>
        </w:tc>
        <w:tc>
          <w:tcPr>
            <w:tcW w:w="709" w:type="dxa"/>
            <w:shd w:val="clear" w:color="auto" w:fill="F8F8F8"/>
          </w:tcPr>
          <w:p w:rsidR="002A619E" w:rsidRPr="00C61AF7" w:rsidRDefault="002A619E" w:rsidP="00D64A4A">
            <w:pPr>
              <w:rPr>
                <w:rFonts w:ascii="Times New Roman" w:hAnsi="Times New Roman" w:cs="Times New Roman"/>
                <w:sz w:val="16"/>
                <w:szCs w:val="16"/>
                <w:lang w:val="en-US"/>
              </w:rPr>
            </w:pPr>
            <w:r w:rsidRPr="00C61AF7">
              <w:rPr>
                <w:rFonts w:ascii="Times New Roman" w:hAnsi="Times New Roman" w:cs="Times New Roman"/>
                <w:sz w:val="16"/>
                <w:szCs w:val="16"/>
                <w:lang w:val="en-US"/>
              </w:rPr>
              <w:t>12 %</w:t>
            </w:r>
          </w:p>
        </w:tc>
        <w:tc>
          <w:tcPr>
            <w:tcW w:w="709" w:type="dxa"/>
            <w:shd w:val="clear" w:color="auto" w:fill="F8F8F8"/>
          </w:tcPr>
          <w:p w:rsidR="002A619E" w:rsidRPr="00C61AF7" w:rsidRDefault="002A619E" w:rsidP="00D64A4A">
            <w:pPr>
              <w:rPr>
                <w:rFonts w:ascii="Times New Roman" w:hAnsi="Times New Roman" w:cs="Times New Roman"/>
                <w:sz w:val="16"/>
                <w:szCs w:val="16"/>
                <w:lang w:val="en-US"/>
              </w:rPr>
            </w:pPr>
            <w:r w:rsidRPr="00C61AF7">
              <w:rPr>
                <w:rFonts w:ascii="Times New Roman" w:hAnsi="Times New Roman" w:cs="Times New Roman"/>
                <w:sz w:val="16"/>
                <w:szCs w:val="16"/>
                <w:lang w:val="en-US"/>
              </w:rPr>
              <w:t>€4/kg</w:t>
            </w:r>
          </w:p>
        </w:tc>
        <w:tc>
          <w:tcPr>
            <w:tcW w:w="2268" w:type="dxa"/>
            <w:shd w:val="clear" w:color="auto" w:fill="F8F8F8"/>
          </w:tcPr>
          <w:p w:rsidR="002A619E" w:rsidRPr="00C61AF7" w:rsidRDefault="00D50160" w:rsidP="00D64A4A">
            <w:pPr>
              <w:rPr>
                <w:rFonts w:ascii="Times New Roman" w:hAnsi="Times New Roman" w:cs="Times New Roman"/>
                <w:sz w:val="16"/>
                <w:szCs w:val="16"/>
                <w:lang w:val="en-US"/>
              </w:rPr>
            </w:pPr>
            <w:r>
              <w:rPr>
                <w:rFonts w:ascii="Times New Roman" w:hAnsi="Times New Roman" w:cs="Times New Roman"/>
                <w:sz w:val="16"/>
                <w:szCs w:val="16"/>
                <w:lang w:val="en-US"/>
              </w:rPr>
              <w:t>-</w:t>
            </w:r>
          </w:p>
        </w:tc>
      </w:tr>
      <w:tr w:rsidR="002A619E" w:rsidRPr="00320500" w:rsidTr="008A257A">
        <w:tc>
          <w:tcPr>
            <w:tcW w:w="461" w:type="dxa"/>
            <w:shd w:val="clear" w:color="auto" w:fill="BFBFBF" w:themeFill="background1" w:themeFillShade="BF"/>
          </w:tcPr>
          <w:p w:rsidR="002A619E" w:rsidRPr="00C61AF7" w:rsidRDefault="002A619E" w:rsidP="00EF7DEB">
            <w:pPr>
              <w:autoSpaceDE w:val="0"/>
              <w:autoSpaceDN w:val="0"/>
              <w:adjustRightInd w:val="0"/>
              <w:rPr>
                <w:rFonts w:ascii="Times New Roman" w:hAnsi="Times New Roman" w:cs="Times New Roman"/>
                <w:b/>
                <w:bCs/>
                <w:color w:val="000000"/>
                <w:sz w:val="16"/>
                <w:szCs w:val="16"/>
                <w:lang w:val="en-US"/>
              </w:rPr>
            </w:pPr>
            <w:r w:rsidRPr="00C61AF7">
              <w:rPr>
                <w:rFonts w:ascii="Times New Roman" w:hAnsi="Times New Roman" w:cs="Times New Roman"/>
                <w:b/>
                <w:bCs/>
                <w:color w:val="000000"/>
                <w:sz w:val="16"/>
                <w:szCs w:val="16"/>
                <w:lang w:val="en-US"/>
              </w:rPr>
              <w:t>No</w:t>
            </w:r>
          </w:p>
        </w:tc>
        <w:tc>
          <w:tcPr>
            <w:tcW w:w="2557" w:type="dxa"/>
            <w:shd w:val="clear" w:color="auto" w:fill="BFBFBF" w:themeFill="background1" w:themeFillShade="BF"/>
          </w:tcPr>
          <w:tbl>
            <w:tblPr>
              <w:tblW w:w="0" w:type="auto"/>
              <w:tblBorders>
                <w:top w:val="nil"/>
                <w:left w:val="nil"/>
                <w:bottom w:val="nil"/>
                <w:right w:val="nil"/>
              </w:tblBorders>
              <w:tblLayout w:type="fixed"/>
              <w:tblLook w:val="0000"/>
            </w:tblPr>
            <w:tblGrid>
              <w:gridCol w:w="1675"/>
              <w:gridCol w:w="236"/>
              <w:gridCol w:w="236"/>
              <w:gridCol w:w="236"/>
            </w:tblGrid>
            <w:tr w:rsidR="002A619E" w:rsidRPr="00C61AF7" w:rsidTr="006C615D">
              <w:trPr>
                <w:trHeight w:val="136"/>
              </w:trPr>
              <w:tc>
                <w:tcPr>
                  <w:tcW w:w="1675" w:type="dxa"/>
                </w:tcPr>
                <w:p w:rsidR="002A619E" w:rsidRPr="00C61AF7" w:rsidRDefault="002A619E" w:rsidP="00EF7DEB">
                  <w:pPr>
                    <w:autoSpaceDE w:val="0"/>
                    <w:autoSpaceDN w:val="0"/>
                    <w:adjustRightInd w:val="0"/>
                    <w:spacing w:after="0" w:line="240" w:lineRule="auto"/>
                    <w:rPr>
                      <w:rFonts w:ascii="Times New Roman" w:hAnsi="Times New Roman" w:cs="Times New Roman"/>
                      <w:b/>
                      <w:color w:val="000000"/>
                      <w:sz w:val="16"/>
                      <w:szCs w:val="16"/>
                      <w:lang w:val="en-US"/>
                    </w:rPr>
                  </w:pPr>
                  <w:r w:rsidRPr="00C61AF7">
                    <w:rPr>
                      <w:rFonts w:ascii="Times New Roman" w:hAnsi="Times New Roman" w:cs="Times New Roman"/>
                      <w:b/>
                      <w:color w:val="000000"/>
                      <w:sz w:val="16"/>
                      <w:szCs w:val="16"/>
                      <w:lang w:val="en-US"/>
                    </w:rPr>
                    <w:t>Potential alternative substance</w:t>
                  </w:r>
                </w:p>
              </w:tc>
              <w:tc>
                <w:tcPr>
                  <w:tcW w:w="222" w:type="dxa"/>
                </w:tcPr>
                <w:p w:rsidR="002A619E" w:rsidRPr="00C61AF7" w:rsidRDefault="002A619E" w:rsidP="00EF7DEB">
                  <w:pPr>
                    <w:autoSpaceDE w:val="0"/>
                    <w:autoSpaceDN w:val="0"/>
                    <w:adjustRightInd w:val="0"/>
                    <w:spacing w:after="0" w:line="240" w:lineRule="auto"/>
                    <w:rPr>
                      <w:rFonts w:ascii="Times New Roman" w:hAnsi="Times New Roman" w:cs="Times New Roman"/>
                      <w:color w:val="000000"/>
                      <w:sz w:val="16"/>
                      <w:szCs w:val="16"/>
                      <w:lang w:val="en-US"/>
                    </w:rPr>
                  </w:pPr>
                </w:p>
              </w:tc>
              <w:tc>
                <w:tcPr>
                  <w:tcW w:w="222" w:type="dxa"/>
                </w:tcPr>
                <w:p w:rsidR="002A619E" w:rsidRPr="00C61AF7" w:rsidRDefault="002A619E" w:rsidP="00EF7DEB">
                  <w:pPr>
                    <w:autoSpaceDE w:val="0"/>
                    <w:autoSpaceDN w:val="0"/>
                    <w:adjustRightInd w:val="0"/>
                    <w:spacing w:after="0" w:line="240" w:lineRule="auto"/>
                    <w:rPr>
                      <w:rFonts w:ascii="Times New Roman" w:hAnsi="Times New Roman" w:cs="Times New Roman"/>
                      <w:color w:val="000000"/>
                      <w:sz w:val="16"/>
                      <w:szCs w:val="16"/>
                      <w:lang w:val="en-US"/>
                    </w:rPr>
                  </w:pPr>
                </w:p>
              </w:tc>
              <w:tc>
                <w:tcPr>
                  <w:tcW w:w="222" w:type="dxa"/>
                </w:tcPr>
                <w:p w:rsidR="002A619E" w:rsidRPr="00C61AF7" w:rsidRDefault="002A619E" w:rsidP="00EF7DEB">
                  <w:pPr>
                    <w:autoSpaceDE w:val="0"/>
                    <w:autoSpaceDN w:val="0"/>
                    <w:adjustRightInd w:val="0"/>
                    <w:spacing w:after="0" w:line="240" w:lineRule="auto"/>
                    <w:rPr>
                      <w:rFonts w:ascii="Times New Roman" w:hAnsi="Times New Roman" w:cs="Times New Roman"/>
                      <w:color w:val="000000"/>
                      <w:sz w:val="16"/>
                      <w:szCs w:val="16"/>
                      <w:lang w:val="en-US"/>
                    </w:rPr>
                  </w:pPr>
                </w:p>
              </w:tc>
            </w:tr>
          </w:tbl>
          <w:p w:rsidR="002A619E" w:rsidRPr="00C61AF7" w:rsidRDefault="002A619E" w:rsidP="00EF7DEB">
            <w:pPr>
              <w:rPr>
                <w:rFonts w:ascii="Times New Roman" w:hAnsi="Times New Roman" w:cs="Times New Roman"/>
                <w:b/>
                <w:sz w:val="16"/>
                <w:szCs w:val="16"/>
                <w:lang w:val="en-US"/>
              </w:rPr>
            </w:pPr>
          </w:p>
        </w:tc>
        <w:tc>
          <w:tcPr>
            <w:tcW w:w="876" w:type="dxa"/>
            <w:shd w:val="clear" w:color="auto" w:fill="BFBFBF" w:themeFill="background1" w:themeFillShade="BF"/>
          </w:tcPr>
          <w:p w:rsidR="002A619E" w:rsidRPr="00C61AF7" w:rsidRDefault="002A619E" w:rsidP="00EF7DEB">
            <w:pPr>
              <w:rPr>
                <w:rFonts w:ascii="Times New Roman" w:hAnsi="Times New Roman" w:cs="Times New Roman"/>
                <w:b/>
                <w:sz w:val="16"/>
                <w:szCs w:val="16"/>
                <w:lang w:val="en-US"/>
              </w:rPr>
            </w:pPr>
            <w:r w:rsidRPr="00C61AF7">
              <w:rPr>
                <w:rFonts w:ascii="Times New Roman" w:hAnsi="Times New Roman" w:cs="Times New Roman"/>
                <w:b/>
                <w:bCs/>
                <w:color w:val="000000"/>
                <w:sz w:val="16"/>
                <w:szCs w:val="16"/>
                <w:lang w:val="en-US"/>
              </w:rPr>
              <w:t>CAS No</w:t>
            </w:r>
          </w:p>
        </w:tc>
        <w:tc>
          <w:tcPr>
            <w:tcW w:w="2197" w:type="dxa"/>
            <w:shd w:val="clear" w:color="auto" w:fill="BFBFBF" w:themeFill="background1" w:themeFillShade="BF"/>
          </w:tcPr>
          <w:p w:rsidR="002A619E" w:rsidRPr="00C61AF7" w:rsidRDefault="002A619E" w:rsidP="00010CEB">
            <w:pPr>
              <w:jc w:val="center"/>
              <w:rPr>
                <w:rFonts w:ascii="Times New Roman" w:hAnsi="Times New Roman" w:cs="Times New Roman"/>
                <w:b/>
                <w:sz w:val="16"/>
                <w:szCs w:val="16"/>
                <w:lang w:val="en-US"/>
              </w:rPr>
            </w:pPr>
            <w:r w:rsidRPr="00C61AF7">
              <w:rPr>
                <w:rFonts w:ascii="Times New Roman" w:hAnsi="Times New Roman" w:cs="Times New Roman"/>
                <w:b/>
                <w:bCs/>
                <w:color w:val="000000"/>
                <w:sz w:val="16"/>
                <w:szCs w:val="16"/>
                <w:lang w:val="en-US"/>
              </w:rPr>
              <w:t>Structure</w:t>
            </w:r>
          </w:p>
        </w:tc>
        <w:tc>
          <w:tcPr>
            <w:tcW w:w="1417" w:type="dxa"/>
            <w:shd w:val="clear" w:color="auto" w:fill="BFBFBF" w:themeFill="background1" w:themeFillShade="BF"/>
          </w:tcPr>
          <w:p w:rsidR="002A619E" w:rsidRPr="00C61AF7" w:rsidRDefault="002A619E" w:rsidP="00EF7DEB">
            <w:pPr>
              <w:rPr>
                <w:rFonts w:ascii="Times New Roman" w:hAnsi="Times New Roman" w:cs="Times New Roman"/>
                <w:b/>
                <w:sz w:val="16"/>
                <w:szCs w:val="16"/>
                <w:lang w:val="en-US"/>
              </w:rPr>
            </w:pPr>
            <w:r w:rsidRPr="00C61AF7">
              <w:rPr>
                <w:rFonts w:ascii="Times New Roman" w:hAnsi="Times New Roman" w:cs="Times New Roman"/>
                <w:b/>
                <w:bCs/>
                <w:color w:val="000000"/>
                <w:sz w:val="16"/>
                <w:szCs w:val="16"/>
                <w:lang w:val="en-US"/>
              </w:rPr>
              <w:t>Primary use</w:t>
            </w:r>
          </w:p>
        </w:tc>
        <w:tc>
          <w:tcPr>
            <w:tcW w:w="1701" w:type="dxa"/>
            <w:shd w:val="clear" w:color="auto" w:fill="BFBFBF" w:themeFill="background1" w:themeFillShade="BF"/>
          </w:tcPr>
          <w:p w:rsidR="002A619E" w:rsidRPr="00C61AF7" w:rsidRDefault="002A619E" w:rsidP="00EF7DEB">
            <w:pPr>
              <w:rPr>
                <w:rFonts w:ascii="Times New Roman" w:hAnsi="Times New Roman" w:cs="Times New Roman"/>
                <w:b/>
                <w:bCs/>
                <w:color w:val="000000"/>
                <w:sz w:val="16"/>
                <w:szCs w:val="16"/>
                <w:lang w:val="en-US"/>
              </w:rPr>
            </w:pPr>
          </w:p>
        </w:tc>
        <w:tc>
          <w:tcPr>
            <w:tcW w:w="709" w:type="dxa"/>
            <w:shd w:val="clear" w:color="auto" w:fill="BFBFBF" w:themeFill="background1" w:themeFillShade="BF"/>
          </w:tcPr>
          <w:p w:rsidR="002A619E" w:rsidRPr="00C61AF7" w:rsidRDefault="002A619E" w:rsidP="00EF7DEB">
            <w:pPr>
              <w:rPr>
                <w:rFonts w:ascii="Times New Roman" w:hAnsi="Times New Roman" w:cs="Times New Roman"/>
                <w:b/>
                <w:bCs/>
                <w:color w:val="000000"/>
                <w:sz w:val="16"/>
                <w:szCs w:val="16"/>
                <w:lang w:val="en-US"/>
              </w:rPr>
            </w:pPr>
          </w:p>
        </w:tc>
        <w:tc>
          <w:tcPr>
            <w:tcW w:w="709" w:type="dxa"/>
            <w:shd w:val="clear" w:color="auto" w:fill="BFBFBF" w:themeFill="background1" w:themeFillShade="BF"/>
          </w:tcPr>
          <w:p w:rsidR="002A619E" w:rsidRPr="00C61AF7" w:rsidRDefault="002A619E" w:rsidP="00EF7DEB">
            <w:pPr>
              <w:rPr>
                <w:rFonts w:ascii="Times New Roman" w:hAnsi="Times New Roman" w:cs="Times New Roman"/>
                <w:b/>
                <w:bCs/>
                <w:color w:val="000000"/>
                <w:sz w:val="16"/>
                <w:szCs w:val="16"/>
                <w:lang w:val="en-US"/>
              </w:rPr>
            </w:pPr>
          </w:p>
        </w:tc>
        <w:tc>
          <w:tcPr>
            <w:tcW w:w="2268" w:type="dxa"/>
            <w:shd w:val="clear" w:color="auto" w:fill="BFBFBF" w:themeFill="background1" w:themeFillShade="BF"/>
          </w:tcPr>
          <w:p w:rsidR="002A619E" w:rsidRPr="00C61AF7" w:rsidRDefault="002A619E" w:rsidP="00EF7DEB">
            <w:pPr>
              <w:rPr>
                <w:rFonts w:ascii="Times New Roman" w:hAnsi="Times New Roman" w:cs="Times New Roman"/>
                <w:b/>
                <w:bCs/>
                <w:color w:val="000000"/>
                <w:sz w:val="16"/>
                <w:szCs w:val="16"/>
                <w:lang w:val="en-US"/>
              </w:rPr>
            </w:pPr>
          </w:p>
        </w:tc>
      </w:tr>
      <w:tr w:rsidR="002A619E" w:rsidRPr="00271E7B" w:rsidTr="008A257A">
        <w:tc>
          <w:tcPr>
            <w:tcW w:w="461" w:type="dxa"/>
          </w:tcPr>
          <w:p w:rsidR="002A619E" w:rsidRPr="00C61AF7" w:rsidRDefault="002A619E" w:rsidP="00EF7DEB">
            <w:pPr>
              <w:rPr>
                <w:rFonts w:ascii="Times New Roman" w:hAnsi="Times New Roman" w:cs="Times New Roman"/>
                <w:sz w:val="16"/>
                <w:szCs w:val="16"/>
                <w:lang w:val="en-US"/>
              </w:rPr>
            </w:pPr>
            <w:r w:rsidRPr="00C61AF7">
              <w:rPr>
                <w:rFonts w:ascii="Times New Roman" w:hAnsi="Times New Roman" w:cs="Times New Roman"/>
                <w:sz w:val="16"/>
                <w:szCs w:val="16"/>
                <w:lang w:val="en-US"/>
              </w:rPr>
              <w:t>1</w:t>
            </w:r>
          </w:p>
        </w:tc>
        <w:tc>
          <w:tcPr>
            <w:tcW w:w="2557" w:type="dxa"/>
          </w:tcPr>
          <w:p w:rsidR="002A619E" w:rsidRPr="00C61AF7" w:rsidRDefault="002A619E" w:rsidP="00EF7DEB">
            <w:pPr>
              <w:rPr>
                <w:rFonts w:ascii="Times New Roman" w:hAnsi="Times New Roman" w:cs="Times New Roman"/>
                <w:sz w:val="16"/>
                <w:szCs w:val="16"/>
                <w:lang w:val="en-US"/>
              </w:rPr>
            </w:pPr>
            <w:r w:rsidRPr="00C61AF7">
              <w:rPr>
                <w:rFonts w:ascii="Times New Roman" w:hAnsi="Times New Roman" w:cs="Times New Roman"/>
                <w:sz w:val="16"/>
                <w:szCs w:val="16"/>
                <w:lang w:val="en-US"/>
              </w:rPr>
              <w:t>Triphenyl phosphate (TPP)</w:t>
            </w:r>
          </w:p>
        </w:tc>
        <w:tc>
          <w:tcPr>
            <w:tcW w:w="876" w:type="dxa"/>
          </w:tcPr>
          <w:p w:rsidR="002A619E" w:rsidRPr="00C61AF7" w:rsidRDefault="002A619E" w:rsidP="00EF7DEB">
            <w:pPr>
              <w:rPr>
                <w:rFonts w:ascii="Times New Roman" w:hAnsi="Times New Roman" w:cs="Times New Roman"/>
                <w:sz w:val="16"/>
                <w:szCs w:val="16"/>
                <w:lang w:val="en-US"/>
              </w:rPr>
            </w:pPr>
            <w:r w:rsidRPr="00C61AF7">
              <w:rPr>
                <w:rFonts w:ascii="Times New Roman" w:hAnsi="Times New Roman" w:cs="Times New Roman"/>
                <w:sz w:val="16"/>
                <w:szCs w:val="16"/>
                <w:lang w:val="en-US"/>
              </w:rPr>
              <w:t>115-86-6</w:t>
            </w:r>
          </w:p>
        </w:tc>
        <w:tc>
          <w:tcPr>
            <w:tcW w:w="2197" w:type="dxa"/>
          </w:tcPr>
          <w:p w:rsidR="002A619E" w:rsidRPr="00C61AF7" w:rsidRDefault="002A619E" w:rsidP="00010CEB">
            <w:pPr>
              <w:jc w:val="center"/>
              <w:rPr>
                <w:rFonts w:ascii="Times New Roman" w:hAnsi="Times New Roman" w:cs="Times New Roman"/>
                <w:sz w:val="16"/>
                <w:szCs w:val="16"/>
                <w:lang w:val="en-US"/>
              </w:rPr>
            </w:pPr>
            <w:r w:rsidRPr="00C61AF7">
              <w:rPr>
                <w:rFonts w:ascii="Times New Roman" w:hAnsi="Times New Roman" w:cs="Times New Roman"/>
                <w:noProof/>
                <w:sz w:val="16"/>
                <w:szCs w:val="16"/>
                <w:lang w:val="en-GB" w:eastAsia="en-GB"/>
              </w:rPr>
              <w:drawing>
                <wp:inline distT="0" distB="0" distL="0" distR="0">
                  <wp:extent cx="868680" cy="606228"/>
                  <wp:effectExtent l="0" t="0" r="7620" b="381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426" cy="611634"/>
                          </a:xfrm>
                          <a:prstGeom prst="rect">
                            <a:avLst/>
                          </a:prstGeom>
                          <a:noFill/>
                          <a:ln>
                            <a:noFill/>
                          </a:ln>
                        </pic:spPr>
                      </pic:pic>
                    </a:graphicData>
                  </a:graphic>
                </wp:inline>
              </w:drawing>
            </w:r>
          </w:p>
        </w:tc>
        <w:tc>
          <w:tcPr>
            <w:tcW w:w="1417" w:type="dxa"/>
          </w:tcPr>
          <w:p w:rsidR="002A619E" w:rsidRPr="00C61AF7" w:rsidRDefault="002A619E" w:rsidP="00EF7DEB">
            <w:pPr>
              <w:rPr>
                <w:rFonts w:ascii="Times New Roman" w:hAnsi="Times New Roman" w:cs="Times New Roman"/>
                <w:sz w:val="16"/>
                <w:szCs w:val="16"/>
                <w:lang w:val="en-US"/>
              </w:rPr>
            </w:pPr>
            <w:r w:rsidRPr="00C61AF7">
              <w:rPr>
                <w:rFonts w:ascii="Times New Roman" w:hAnsi="Times New Roman" w:cs="Times New Roman"/>
                <w:sz w:val="16"/>
                <w:szCs w:val="16"/>
                <w:lang w:val="en-US"/>
              </w:rPr>
              <w:t>Polymers</w:t>
            </w:r>
          </w:p>
        </w:tc>
        <w:tc>
          <w:tcPr>
            <w:tcW w:w="1701" w:type="dxa"/>
          </w:tcPr>
          <w:p w:rsidR="002A619E" w:rsidRPr="00C61AF7" w:rsidRDefault="00C41323" w:rsidP="00C41323">
            <w:pPr>
              <w:rPr>
                <w:rFonts w:ascii="Times New Roman" w:hAnsi="Times New Roman" w:cs="Times New Roman"/>
                <w:sz w:val="16"/>
                <w:szCs w:val="16"/>
                <w:lang w:val="en-US"/>
              </w:rPr>
            </w:pPr>
            <w:r w:rsidRPr="00C61AF7">
              <w:rPr>
                <w:rFonts w:ascii="Times New Roman" w:hAnsi="Times New Roman" w:cs="Times New Roman"/>
                <w:sz w:val="16"/>
                <w:szCs w:val="16"/>
                <w:lang w:val="en-US"/>
              </w:rPr>
              <w:t>TPP does not meet the PBT criteriabased on its intrinsic properties. However, it shows some aquatic toxicity . Potential concern as an ECD.</w:t>
            </w:r>
          </w:p>
        </w:tc>
        <w:tc>
          <w:tcPr>
            <w:tcW w:w="709" w:type="dxa"/>
          </w:tcPr>
          <w:p w:rsidR="002A619E" w:rsidRPr="00C61AF7" w:rsidRDefault="002A619E" w:rsidP="00EF7DEB">
            <w:pPr>
              <w:rPr>
                <w:rFonts w:ascii="Times New Roman" w:hAnsi="Times New Roman" w:cs="Times New Roman"/>
                <w:sz w:val="16"/>
                <w:szCs w:val="16"/>
                <w:lang w:val="en-US"/>
              </w:rPr>
            </w:pPr>
            <w:r w:rsidRPr="00C61AF7">
              <w:rPr>
                <w:rFonts w:ascii="Times New Roman" w:hAnsi="Times New Roman" w:cs="Times New Roman"/>
                <w:sz w:val="16"/>
                <w:szCs w:val="16"/>
                <w:lang w:val="en-US"/>
              </w:rPr>
              <w:t>8-30 %</w:t>
            </w:r>
          </w:p>
        </w:tc>
        <w:tc>
          <w:tcPr>
            <w:tcW w:w="709" w:type="dxa"/>
          </w:tcPr>
          <w:p w:rsidR="002A619E" w:rsidRPr="00C61AF7" w:rsidRDefault="002A619E" w:rsidP="00EF7DEB">
            <w:pPr>
              <w:rPr>
                <w:rFonts w:ascii="Times New Roman" w:hAnsi="Times New Roman" w:cs="Times New Roman"/>
                <w:sz w:val="16"/>
                <w:szCs w:val="16"/>
                <w:lang w:val="en-US"/>
              </w:rPr>
            </w:pPr>
            <w:r w:rsidRPr="00C61AF7">
              <w:rPr>
                <w:rFonts w:ascii="Times New Roman" w:hAnsi="Times New Roman" w:cs="Times New Roman"/>
                <w:sz w:val="16"/>
                <w:szCs w:val="16"/>
                <w:lang w:val="en-US"/>
              </w:rPr>
              <w:t xml:space="preserve">€3.2-6/kg                                                                                                                                                                                                                                                                                                                                                                                                                                                                                                                                                                                                                                                                                                                                                                                                                      </w:t>
            </w:r>
          </w:p>
        </w:tc>
        <w:tc>
          <w:tcPr>
            <w:tcW w:w="2268" w:type="dxa"/>
          </w:tcPr>
          <w:p w:rsidR="002A619E" w:rsidRPr="00C61AF7" w:rsidRDefault="00C61AF7" w:rsidP="00C61AF7">
            <w:pPr>
              <w:rPr>
                <w:rFonts w:ascii="Times New Roman" w:hAnsi="Times New Roman" w:cs="Times New Roman"/>
                <w:sz w:val="16"/>
                <w:szCs w:val="16"/>
                <w:lang w:val="en-US"/>
              </w:rPr>
            </w:pPr>
            <w:r w:rsidRPr="00C61AF7">
              <w:rPr>
                <w:rFonts w:ascii="Times New Roman" w:hAnsi="Times New Roman" w:cs="Times New Roman"/>
                <w:sz w:val="16"/>
                <w:szCs w:val="16"/>
                <w:lang w:val="en-US"/>
              </w:rPr>
              <w:t xml:space="preserve">Could be more expensive than </w:t>
            </w:r>
            <w:r w:rsidR="00B66BF8">
              <w:rPr>
                <w:rFonts w:ascii="Times New Roman" w:hAnsi="Times New Roman" w:cs="Times New Roman"/>
                <w:sz w:val="16"/>
                <w:szCs w:val="16"/>
                <w:lang w:val="en-US"/>
              </w:rPr>
              <w:t>c-decaBDE</w:t>
            </w:r>
            <w:r w:rsidRPr="00C61AF7">
              <w:rPr>
                <w:rFonts w:ascii="Times New Roman" w:hAnsi="Times New Roman" w:cs="Times New Roman"/>
                <w:sz w:val="16"/>
                <w:szCs w:val="16"/>
                <w:lang w:val="en-US"/>
              </w:rPr>
              <w:t xml:space="preserve"> because of the higher loading of the substance needed, and potentially higher price. Literature describes TPP as affordable.</w:t>
            </w:r>
          </w:p>
        </w:tc>
      </w:tr>
      <w:tr w:rsidR="004A5C96" w:rsidRPr="007F7977" w:rsidTr="008A257A">
        <w:tc>
          <w:tcPr>
            <w:tcW w:w="461" w:type="dxa"/>
          </w:tcPr>
          <w:p w:rsidR="004A5C96" w:rsidRPr="004A5C96" w:rsidRDefault="004A5C96" w:rsidP="004A5C96">
            <w:pPr>
              <w:rPr>
                <w:rFonts w:ascii="Times New Roman" w:hAnsi="Times New Roman" w:cs="Times New Roman"/>
                <w:sz w:val="16"/>
                <w:szCs w:val="16"/>
                <w:lang w:val="en-US"/>
              </w:rPr>
            </w:pPr>
            <w:r w:rsidRPr="004A5C96">
              <w:rPr>
                <w:rFonts w:ascii="Times New Roman" w:hAnsi="Times New Roman" w:cs="Times New Roman"/>
                <w:sz w:val="16"/>
                <w:szCs w:val="16"/>
                <w:lang w:val="en-US"/>
              </w:rPr>
              <w:t>2</w:t>
            </w:r>
          </w:p>
        </w:tc>
        <w:tc>
          <w:tcPr>
            <w:tcW w:w="2557" w:type="dxa"/>
          </w:tcPr>
          <w:p w:rsidR="004A5C96" w:rsidRPr="004A5C96" w:rsidRDefault="004A5C96" w:rsidP="004A5C96">
            <w:pPr>
              <w:rPr>
                <w:rFonts w:ascii="Times New Roman" w:hAnsi="Times New Roman" w:cs="Times New Roman"/>
                <w:sz w:val="16"/>
                <w:szCs w:val="16"/>
                <w:lang w:val="en-US"/>
              </w:rPr>
            </w:pPr>
            <w:r w:rsidRPr="004A5C96">
              <w:rPr>
                <w:rFonts w:ascii="Times New Roman" w:hAnsi="Times New Roman" w:cs="Times New Roman"/>
                <w:sz w:val="16"/>
                <w:szCs w:val="16"/>
                <w:lang w:val="en-US"/>
              </w:rPr>
              <w:t>Magnesium hydroxide (MDH)</w:t>
            </w:r>
          </w:p>
          <w:p w:rsidR="004A5C96" w:rsidRPr="004A5C96" w:rsidRDefault="004A5C96" w:rsidP="004A5C96">
            <w:pPr>
              <w:rPr>
                <w:rFonts w:ascii="Times New Roman" w:hAnsi="Times New Roman" w:cs="Times New Roman"/>
                <w:sz w:val="16"/>
                <w:szCs w:val="16"/>
                <w:lang w:val="en-US"/>
              </w:rPr>
            </w:pPr>
          </w:p>
        </w:tc>
        <w:tc>
          <w:tcPr>
            <w:tcW w:w="876" w:type="dxa"/>
          </w:tcPr>
          <w:p w:rsidR="004A5C96" w:rsidRPr="004A5C96" w:rsidRDefault="004A5C96" w:rsidP="004A5C96">
            <w:pPr>
              <w:rPr>
                <w:rFonts w:ascii="Times New Roman" w:hAnsi="Times New Roman" w:cs="Times New Roman"/>
                <w:sz w:val="16"/>
                <w:szCs w:val="16"/>
                <w:lang w:val="en-US"/>
              </w:rPr>
            </w:pPr>
            <w:r w:rsidRPr="004A5C96">
              <w:rPr>
                <w:rFonts w:ascii="Times New Roman" w:hAnsi="Times New Roman" w:cs="Times New Roman"/>
                <w:sz w:val="16"/>
                <w:szCs w:val="16"/>
                <w:lang w:val="en-US"/>
              </w:rPr>
              <w:t>1309-42-8</w:t>
            </w:r>
          </w:p>
        </w:tc>
        <w:tc>
          <w:tcPr>
            <w:tcW w:w="2197" w:type="dxa"/>
          </w:tcPr>
          <w:p w:rsidR="004A5C96" w:rsidRPr="004A5C96" w:rsidRDefault="004A5C96" w:rsidP="004A5C96">
            <w:pPr>
              <w:jc w:val="center"/>
              <w:rPr>
                <w:rFonts w:ascii="Times New Roman" w:hAnsi="Times New Roman" w:cs="Times New Roman"/>
                <w:sz w:val="16"/>
                <w:szCs w:val="16"/>
                <w:lang w:val="en-US"/>
              </w:rPr>
            </w:pPr>
            <w:r w:rsidRPr="004A5C96">
              <w:rPr>
                <w:rFonts w:ascii="Times New Roman" w:hAnsi="Times New Roman" w:cs="Times New Roman"/>
                <w:noProof/>
                <w:sz w:val="16"/>
                <w:szCs w:val="16"/>
                <w:lang w:val="en-GB" w:eastAsia="en-GB"/>
              </w:rPr>
              <w:drawing>
                <wp:inline distT="0" distB="0" distL="0" distR="0">
                  <wp:extent cx="555914" cy="228600"/>
                  <wp:effectExtent l="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37" cy="232269"/>
                          </a:xfrm>
                          <a:prstGeom prst="rect">
                            <a:avLst/>
                          </a:prstGeom>
                          <a:noFill/>
                          <a:ln>
                            <a:noFill/>
                          </a:ln>
                        </pic:spPr>
                      </pic:pic>
                    </a:graphicData>
                  </a:graphic>
                </wp:inline>
              </w:drawing>
            </w:r>
          </w:p>
        </w:tc>
        <w:tc>
          <w:tcPr>
            <w:tcW w:w="1417" w:type="dxa"/>
          </w:tcPr>
          <w:p w:rsidR="004A5C96" w:rsidRPr="004A5C96" w:rsidRDefault="004A5C96" w:rsidP="004A5C96">
            <w:pPr>
              <w:rPr>
                <w:rFonts w:ascii="Times New Roman" w:hAnsi="Times New Roman" w:cs="Times New Roman"/>
                <w:sz w:val="16"/>
                <w:szCs w:val="16"/>
                <w:lang w:val="en-US"/>
              </w:rPr>
            </w:pPr>
            <w:r w:rsidRPr="004A5C96">
              <w:rPr>
                <w:rFonts w:ascii="Times New Roman" w:hAnsi="Times New Roman" w:cs="Times New Roman"/>
                <w:sz w:val="16"/>
                <w:szCs w:val="16"/>
                <w:lang w:val="en-US"/>
              </w:rPr>
              <w:t>Polymers, (textiles), coatings/adhesives</w:t>
            </w:r>
          </w:p>
        </w:tc>
        <w:tc>
          <w:tcPr>
            <w:tcW w:w="1701" w:type="dxa"/>
          </w:tcPr>
          <w:p w:rsidR="004A5C96" w:rsidRPr="004A5C96" w:rsidRDefault="004A5C96" w:rsidP="004A5C96">
            <w:pPr>
              <w:rPr>
                <w:rFonts w:ascii="Times New Roman" w:hAnsi="Times New Roman" w:cs="Times New Roman"/>
                <w:sz w:val="16"/>
                <w:szCs w:val="16"/>
                <w:lang w:val="en-US"/>
              </w:rPr>
            </w:pPr>
            <w:r w:rsidRPr="004A5C96">
              <w:rPr>
                <w:rFonts w:ascii="Times New Roman" w:hAnsi="Times New Roman" w:cs="Times New Roman"/>
                <w:sz w:val="16"/>
                <w:szCs w:val="16"/>
                <w:lang w:val="en-US"/>
              </w:rPr>
              <w:t>Not classified as a PBT, as it is not an organic substance. It does not seem to raise any significant concern based on other hazardous properties</w:t>
            </w:r>
          </w:p>
        </w:tc>
        <w:tc>
          <w:tcPr>
            <w:tcW w:w="709" w:type="dxa"/>
          </w:tcPr>
          <w:p w:rsidR="004A5C96" w:rsidRPr="004A5C96" w:rsidRDefault="004A5C96" w:rsidP="004A5C96">
            <w:pPr>
              <w:rPr>
                <w:rFonts w:ascii="Times New Roman" w:hAnsi="Times New Roman" w:cs="Times New Roman"/>
                <w:sz w:val="16"/>
                <w:szCs w:val="16"/>
                <w:lang w:val="en-US"/>
              </w:rPr>
            </w:pPr>
            <w:r w:rsidRPr="004A5C96">
              <w:rPr>
                <w:rFonts w:ascii="Times New Roman" w:hAnsi="Times New Roman" w:cs="Times New Roman"/>
                <w:sz w:val="16"/>
                <w:szCs w:val="16"/>
                <w:lang w:val="en-US"/>
              </w:rPr>
              <w:t xml:space="preserve">45-60 % </w:t>
            </w:r>
          </w:p>
        </w:tc>
        <w:tc>
          <w:tcPr>
            <w:tcW w:w="709" w:type="dxa"/>
          </w:tcPr>
          <w:p w:rsidR="004A5C96" w:rsidRPr="004A5C96" w:rsidRDefault="004A5C96" w:rsidP="004A5C96">
            <w:pPr>
              <w:rPr>
                <w:rFonts w:ascii="Times New Roman" w:hAnsi="Times New Roman" w:cs="Times New Roman"/>
                <w:sz w:val="16"/>
                <w:szCs w:val="16"/>
                <w:lang w:val="en-US"/>
              </w:rPr>
            </w:pPr>
            <w:r w:rsidRPr="004A5C96">
              <w:rPr>
                <w:rFonts w:ascii="Times New Roman" w:hAnsi="Times New Roman" w:cs="Times New Roman"/>
                <w:sz w:val="16"/>
                <w:szCs w:val="16"/>
                <w:lang w:val="en-US"/>
              </w:rPr>
              <w:t>€1/kg</w:t>
            </w:r>
          </w:p>
        </w:tc>
        <w:tc>
          <w:tcPr>
            <w:tcW w:w="2268" w:type="dxa"/>
          </w:tcPr>
          <w:p w:rsidR="004A5C96" w:rsidRPr="004A5C96" w:rsidRDefault="004A5C96" w:rsidP="004A5C96">
            <w:pPr>
              <w:rPr>
                <w:rFonts w:ascii="Times New Roman" w:hAnsi="Times New Roman" w:cs="Times New Roman"/>
                <w:sz w:val="16"/>
                <w:szCs w:val="16"/>
                <w:lang w:val="en-US"/>
              </w:rPr>
            </w:pPr>
            <w:r>
              <w:rPr>
                <w:rFonts w:ascii="Times New Roman" w:hAnsi="Times New Roman" w:cs="Times New Roman"/>
                <w:sz w:val="16"/>
                <w:szCs w:val="16"/>
                <w:lang w:val="en-US"/>
              </w:rPr>
              <w:t>R</w:t>
            </w:r>
            <w:r w:rsidRPr="004A5C96">
              <w:rPr>
                <w:rFonts w:ascii="Times New Roman" w:hAnsi="Times New Roman" w:cs="Times New Roman"/>
                <w:sz w:val="16"/>
                <w:szCs w:val="16"/>
                <w:lang w:val="en-US"/>
              </w:rPr>
              <w:t xml:space="preserve">equires high loadings compared to </w:t>
            </w:r>
            <w:r>
              <w:rPr>
                <w:rFonts w:ascii="Times New Roman" w:hAnsi="Times New Roman" w:cs="Times New Roman"/>
                <w:sz w:val="16"/>
                <w:szCs w:val="16"/>
                <w:lang w:val="en-US"/>
              </w:rPr>
              <w:t>c-</w:t>
            </w:r>
            <w:r w:rsidRPr="004A5C96">
              <w:rPr>
                <w:rFonts w:ascii="Times New Roman" w:hAnsi="Times New Roman" w:cs="Times New Roman"/>
                <w:sz w:val="16"/>
                <w:szCs w:val="16"/>
                <w:lang w:val="en-US"/>
              </w:rPr>
              <w:t xml:space="preserve">decaBDE but it is likely to have a price per tonne lower than </w:t>
            </w:r>
            <w:r w:rsidR="00B66BF8">
              <w:rPr>
                <w:rFonts w:ascii="Times New Roman" w:hAnsi="Times New Roman" w:cs="Times New Roman"/>
                <w:sz w:val="16"/>
                <w:szCs w:val="16"/>
                <w:lang w:val="en-US"/>
              </w:rPr>
              <w:t>c-decaBDE</w:t>
            </w:r>
          </w:p>
        </w:tc>
      </w:tr>
      <w:tr w:rsidR="004A5C96" w:rsidRPr="00084179" w:rsidTr="008A257A">
        <w:tc>
          <w:tcPr>
            <w:tcW w:w="461" w:type="dxa"/>
          </w:tcPr>
          <w:p w:rsidR="004A5C96" w:rsidRPr="00C61AF7" w:rsidRDefault="004A5C96" w:rsidP="004A5C96">
            <w:pPr>
              <w:rPr>
                <w:rFonts w:ascii="Times New Roman" w:hAnsi="Times New Roman" w:cs="Times New Roman"/>
                <w:sz w:val="16"/>
                <w:szCs w:val="16"/>
                <w:lang w:val="en-US"/>
              </w:rPr>
            </w:pPr>
            <w:r w:rsidRPr="00C61AF7">
              <w:rPr>
                <w:rFonts w:ascii="Times New Roman" w:hAnsi="Times New Roman" w:cs="Times New Roman"/>
                <w:sz w:val="16"/>
                <w:szCs w:val="16"/>
                <w:lang w:val="en-US"/>
              </w:rPr>
              <w:t>3</w:t>
            </w:r>
          </w:p>
        </w:tc>
        <w:tc>
          <w:tcPr>
            <w:tcW w:w="2557" w:type="dxa"/>
          </w:tcPr>
          <w:p w:rsidR="004A5C96" w:rsidRPr="00C61AF7" w:rsidRDefault="004A5C96" w:rsidP="004A5C96">
            <w:pPr>
              <w:rPr>
                <w:rFonts w:ascii="Times New Roman" w:hAnsi="Times New Roman" w:cs="Times New Roman"/>
                <w:sz w:val="16"/>
                <w:szCs w:val="16"/>
                <w:lang w:val="en-US"/>
              </w:rPr>
            </w:pPr>
            <w:r w:rsidRPr="00C61AF7">
              <w:rPr>
                <w:rFonts w:ascii="Times New Roman" w:hAnsi="Times New Roman" w:cs="Times New Roman"/>
                <w:sz w:val="16"/>
                <w:szCs w:val="16"/>
                <w:lang w:val="en-US"/>
              </w:rPr>
              <w:t>Tris(1,3-dichloro-2-propyl) phosphate (TDCPP)</w:t>
            </w:r>
          </w:p>
        </w:tc>
        <w:tc>
          <w:tcPr>
            <w:tcW w:w="876" w:type="dxa"/>
          </w:tcPr>
          <w:p w:rsidR="004A5C96" w:rsidRPr="00C61AF7" w:rsidRDefault="004A5C96" w:rsidP="004A5C96">
            <w:pPr>
              <w:rPr>
                <w:rFonts w:ascii="Times New Roman" w:hAnsi="Times New Roman" w:cs="Times New Roman"/>
                <w:sz w:val="16"/>
                <w:szCs w:val="16"/>
                <w:lang w:val="en-US"/>
              </w:rPr>
            </w:pPr>
            <w:r w:rsidRPr="00C61AF7">
              <w:rPr>
                <w:rFonts w:ascii="Times New Roman" w:hAnsi="Times New Roman" w:cs="Times New Roman"/>
                <w:sz w:val="16"/>
                <w:szCs w:val="16"/>
                <w:lang w:val="en-US"/>
              </w:rPr>
              <w:t>13674-87-8</w:t>
            </w:r>
          </w:p>
        </w:tc>
        <w:tc>
          <w:tcPr>
            <w:tcW w:w="2197" w:type="dxa"/>
          </w:tcPr>
          <w:p w:rsidR="004A5C96" w:rsidRPr="00C61AF7" w:rsidRDefault="004A5C96" w:rsidP="004A5C96">
            <w:pPr>
              <w:jc w:val="center"/>
              <w:rPr>
                <w:rFonts w:ascii="Times New Roman" w:hAnsi="Times New Roman" w:cs="Times New Roman"/>
                <w:sz w:val="16"/>
                <w:szCs w:val="16"/>
                <w:lang w:val="en-US"/>
              </w:rPr>
            </w:pPr>
            <w:r w:rsidRPr="00C61AF7">
              <w:rPr>
                <w:rFonts w:ascii="Times New Roman" w:hAnsi="Times New Roman" w:cs="Times New Roman"/>
                <w:noProof/>
                <w:sz w:val="16"/>
                <w:szCs w:val="16"/>
                <w:lang w:val="en-GB" w:eastAsia="en-GB"/>
              </w:rPr>
              <w:drawing>
                <wp:inline distT="0" distB="0" distL="0" distR="0">
                  <wp:extent cx="818620" cy="624840"/>
                  <wp:effectExtent l="0" t="0" r="635" b="381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0489" cy="633899"/>
                          </a:xfrm>
                          <a:prstGeom prst="rect">
                            <a:avLst/>
                          </a:prstGeom>
                          <a:noFill/>
                          <a:ln>
                            <a:noFill/>
                          </a:ln>
                        </pic:spPr>
                      </pic:pic>
                    </a:graphicData>
                  </a:graphic>
                </wp:inline>
              </w:drawing>
            </w:r>
          </w:p>
        </w:tc>
        <w:tc>
          <w:tcPr>
            <w:tcW w:w="1417" w:type="dxa"/>
          </w:tcPr>
          <w:p w:rsidR="004A5C96" w:rsidRPr="00C61AF7" w:rsidRDefault="004A5C96" w:rsidP="004A5C96">
            <w:pPr>
              <w:rPr>
                <w:rFonts w:ascii="Times New Roman" w:hAnsi="Times New Roman" w:cs="Times New Roman"/>
                <w:sz w:val="16"/>
                <w:szCs w:val="16"/>
                <w:lang w:val="en-US"/>
              </w:rPr>
            </w:pPr>
            <w:r w:rsidRPr="00C61AF7">
              <w:rPr>
                <w:rFonts w:ascii="Times New Roman" w:hAnsi="Times New Roman" w:cs="Times New Roman"/>
                <w:sz w:val="16"/>
                <w:szCs w:val="16"/>
                <w:lang w:val="en-US"/>
              </w:rPr>
              <w:t>Polymers, textiles</w:t>
            </w:r>
          </w:p>
        </w:tc>
        <w:tc>
          <w:tcPr>
            <w:tcW w:w="1701" w:type="dxa"/>
          </w:tcPr>
          <w:p w:rsidR="004A5C96" w:rsidRPr="00C61AF7" w:rsidRDefault="00CD5F57" w:rsidP="004A5C96">
            <w:pPr>
              <w:rPr>
                <w:rFonts w:ascii="Times New Roman" w:hAnsi="Times New Roman" w:cs="Times New Roman"/>
                <w:sz w:val="16"/>
                <w:szCs w:val="16"/>
                <w:lang w:val="en-US"/>
              </w:rPr>
            </w:pPr>
            <w:r w:rsidRPr="00CD5F57">
              <w:rPr>
                <w:rFonts w:ascii="Times New Roman" w:hAnsi="Times New Roman" w:cs="Times New Roman"/>
                <w:sz w:val="16"/>
                <w:szCs w:val="16"/>
                <w:lang w:val="en-US"/>
              </w:rPr>
              <w:t>TDCPP is not a PBT; however, it is toxic to the aquatic environment (H411) (with higher water solubility) and a Carc Cat 2 (H351). Recent research raises concerns about its potential neurotoxicity and female fertility effects</w:t>
            </w:r>
          </w:p>
        </w:tc>
        <w:tc>
          <w:tcPr>
            <w:tcW w:w="709" w:type="dxa"/>
          </w:tcPr>
          <w:p w:rsidR="004A5C96" w:rsidRPr="00C61AF7" w:rsidRDefault="004A5C96" w:rsidP="004A5C96">
            <w:pPr>
              <w:rPr>
                <w:rFonts w:ascii="Times New Roman" w:hAnsi="Times New Roman" w:cs="Times New Roman"/>
                <w:sz w:val="16"/>
                <w:szCs w:val="16"/>
                <w:lang w:val="en-US"/>
              </w:rPr>
            </w:pPr>
            <w:r w:rsidRPr="00C61AF7">
              <w:rPr>
                <w:rFonts w:ascii="Times New Roman" w:hAnsi="Times New Roman" w:cs="Times New Roman"/>
                <w:sz w:val="16"/>
                <w:szCs w:val="16"/>
                <w:lang w:val="en-US"/>
              </w:rPr>
              <w:t>1-12.6 %</w:t>
            </w:r>
          </w:p>
        </w:tc>
        <w:tc>
          <w:tcPr>
            <w:tcW w:w="709" w:type="dxa"/>
          </w:tcPr>
          <w:p w:rsidR="004A5C96" w:rsidRPr="00C61AF7" w:rsidRDefault="004A5C96" w:rsidP="004A5C96">
            <w:pPr>
              <w:rPr>
                <w:rFonts w:ascii="Times New Roman" w:hAnsi="Times New Roman" w:cs="Times New Roman"/>
                <w:sz w:val="16"/>
                <w:szCs w:val="16"/>
                <w:lang w:val="en-US"/>
              </w:rPr>
            </w:pPr>
            <w:r w:rsidRPr="00C61AF7">
              <w:rPr>
                <w:rFonts w:ascii="Times New Roman" w:hAnsi="Times New Roman" w:cs="Times New Roman"/>
                <w:sz w:val="16"/>
                <w:szCs w:val="16"/>
                <w:lang w:val="en-US"/>
              </w:rPr>
              <w:t>€1-3.2/kg</w:t>
            </w:r>
          </w:p>
        </w:tc>
        <w:tc>
          <w:tcPr>
            <w:tcW w:w="2268" w:type="dxa"/>
          </w:tcPr>
          <w:p w:rsidR="004A5C96" w:rsidRPr="00C61AF7" w:rsidRDefault="00CD5F57" w:rsidP="00CD5F57">
            <w:pPr>
              <w:rPr>
                <w:rFonts w:ascii="Times New Roman" w:hAnsi="Times New Roman" w:cs="Times New Roman"/>
                <w:sz w:val="16"/>
                <w:szCs w:val="16"/>
                <w:lang w:val="en-US"/>
              </w:rPr>
            </w:pPr>
            <w:r>
              <w:rPr>
                <w:rFonts w:ascii="Times New Roman" w:hAnsi="Times New Roman" w:cs="Times New Roman"/>
                <w:sz w:val="16"/>
                <w:szCs w:val="16"/>
                <w:lang w:val="en-US"/>
              </w:rPr>
              <w:t>R</w:t>
            </w:r>
            <w:r w:rsidRPr="00CD5F57">
              <w:rPr>
                <w:rFonts w:ascii="Times New Roman" w:hAnsi="Times New Roman" w:cs="Times New Roman"/>
                <w:sz w:val="16"/>
                <w:szCs w:val="16"/>
                <w:lang w:val="en-US"/>
              </w:rPr>
              <w:t xml:space="preserve">equire marginally higher loadings compared to </w:t>
            </w:r>
            <w:r>
              <w:rPr>
                <w:rFonts w:ascii="Times New Roman" w:hAnsi="Times New Roman" w:cs="Times New Roman"/>
                <w:sz w:val="16"/>
                <w:szCs w:val="16"/>
                <w:lang w:val="en-US"/>
              </w:rPr>
              <w:t>c-</w:t>
            </w:r>
            <w:r w:rsidRPr="00CD5F57">
              <w:rPr>
                <w:rFonts w:ascii="Times New Roman" w:hAnsi="Times New Roman" w:cs="Times New Roman"/>
                <w:sz w:val="16"/>
                <w:szCs w:val="16"/>
                <w:lang w:val="en-US"/>
              </w:rPr>
              <w:t xml:space="preserve">decaBDE but it is likely to have a price per tonne lower than </w:t>
            </w:r>
            <w:r>
              <w:rPr>
                <w:rFonts w:ascii="Times New Roman" w:hAnsi="Times New Roman" w:cs="Times New Roman"/>
                <w:sz w:val="16"/>
                <w:szCs w:val="16"/>
                <w:lang w:val="en-US"/>
              </w:rPr>
              <w:t>c-</w:t>
            </w:r>
            <w:r w:rsidRPr="00CD5F57">
              <w:rPr>
                <w:rFonts w:ascii="Times New Roman" w:hAnsi="Times New Roman" w:cs="Times New Roman"/>
                <w:sz w:val="16"/>
                <w:szCs w:val="16"/>
                <w:lang w:val="en-US"/>
              </w:rPr>
              <w:t>decaBDE. It does not require ATO.</w:t>
            </w:r>
          </w:p>
        </w:tc>
      </w:tr>
      <w:tr w:rsidR="00FC1C9E" w:rsidRPr="007F7977" w:rsidTr="008A257A">
        <w:tc>
          <w:tcPr>
            <w:tcW w:w="461" w:type="dxa"/>
          </w:tcPr>
          <w:p w:rsidR="00FC1C9E" w:rsidRPr="00C61AF7" w:rsidRDefault="00FC1C9E" w:rsidP="00FC1C9E">
            <w:pPr>
              <w:rPr>
                <w:rFonts w:ascii="Times New Roman" w:hAnsi="Times New Roman" w:cs="Times New Roman"/>
                <w:sz w:val="16"/>
                <w:szCs w:val="16"/>
                <w:lang w:val="en-US"/>
              </w:rPr>
            </w:pPr>
            <w:r w:rsidRPr="00C61AF7">
              <w:rPr>
                <w:rFonts w:ascii="Times New Roman" w:hAnsi="Times New Roman" w:cs="Times New Roman"/>
                <w:sz w:val="16"/>
                <w:szCs w:val="16"/>
                <w:lang w:val="en-US"/>
              </w:rPr>
              <w:t>4</w:t>
            </w:r>
          </w:p>
        </w:tc>
        <w:tc>
          <w:tcPr>
            <w:tcW w:w="2557" w:type="dxa"/>
          </w:tcPr>
          <w:p w:rsidR="00FC1C9E" w:rsidRPr="00C61AF7" w:rsidRDefault="00FC1C9E" w:rsidP="00FC1C9E">
            <w:pPr>
              <w:rPr>
                <w:rFonts w:ascii="Times New Roman" w:hAnsi="Times New Roman" w:cs="Times New Roman"/>
                <w:sz w:val="16"/>
                <w:szCs w:val="16"/>
                <w:lang w:val="en-US"/>
              </w:rPr>
            </w:pPr>
            <w:r w:rsidRPr="00C61AF7">
              <w:rPr>
                <w:rFonts w:ascii="Times New Roman" w:hAnsi="Times New Roman" w:cs="Times New Roman"/>
                <w:sz w:val="16"/>
                <w:szCs w:val="16"/>
                <w:lang w:val="en-US"/>
              </w:rPr>
              <w:t>Aluminium trihydroxide (ATH)</w:t>
            </w:r>
          </w:p>
        </w:tc>
        <w:tc>
          <w:tcPr>
            <w:tcW w:w="876" w:type="dxa"/>
          </w:tcPr>
          <w:p w:rsidR="00FC1C9E" w:rsidRPr="00C61AF7" w:rsidRDefault="00FC1C9E" w:rsidP="00FC1C9E">
            <w:pPr>
              <w:rPr>
                <w:rFonts w:ascii="Times New Roman" w:hAnsi="Times New Roman" w:cs="Times New Roman"/>
                <w:sz w:val="16"/>
                <w:szCs w:val="16"/>
                <w:lang w:val="en-US"/>
              </w:rPr>
            </w:pPr>
            <w:r w:rsidRPr="00C61AF7">
              <w:rPr>
                <w:rFonts w:ascii="Times New Roman" w:hAnsi="Times New Roman" w:cs="Times New Roman"/>
                <w:sz w:val="16"/>
                <w:szCs w:val="16"/>
                <w:lang w:val="en-US"/>
              </w:rPr>
              <w:t>21645-51-2;</w:t>
            </w:r>
          </w:p>
          <w:p w:rsidR="00FC1C9E" w:rsidRPr="00C61AF7" w:rsidRDefault="00FC1C9E" w:rsidP="00FC1C9E">
            <w:pPr>
              <w:rPr>
                <w:rFonts w:ascii="Times New Roman" w:hAnsi="Times New Roman" w:cs="Times New Roman"/>
                <w:sz w:val="16"/>
                <w:szCs w:val="16"/>
                <w:lang w:val="en-US"/>
              </w:rPr>
            </w:pPr>
            <w:r w:rsidRPr="00C61AF7">
              <w:rPr>
                <w:rFonts w:ascii="Times New Roman" w:hAnsi="Times New Roman" w:cs="Times New Roman"/>
                <w:sz w:val="16"/>
                <w:szCs w:val="16"/>
                <w:lang w:val="en-US"/>
              </w:rPr>
              <w:t>8064-00-4</w:t>
            </w:r>
          </w:p>
        </w:tc>
        <w:tc>
          <w:tcPr>
            <w:tcW w:w="2197" w:type="dxa"/>
          </w:tcPr>
          <w:p w:rsidR="00FC1C9E" w:rsidRPr="00C61AF7" w:rsidRDefault="00FC1C9E" w:rsidP="00FC1C9E">
            <w:pPr>
              <w:jc w:val="center"/>
              <w:rPr>
                <w:rFonts w:ascii="Times New Roman" w:hAnsi="Times New Roman" w:cs="Times New Roman"/>
                <w:sz w:val="16"/>
                <w:szCs w:val="16"/>
                <w:lang w:val="en-US"/>
              </w:rPr>
            </w:pPr>
            <w:r w:rsidRPr="00C61AF7">
              <w:rPr>
                <w:rFonts w:ascii="Times New Roman" w:hAnsi="Times New Roman" w:cs="Times New Roman"/>
                <w:noProof/>
                <w:sz w:val="16"/>
                <w:szCs w:val="16"/>
                <w:lang w:val="en-GB" w:eastAsia="en-GB"/>
              </w:rPr>
              <w:drawing>
                <wp:inline distT="0" distB="0" distL="0" distR="0">
                  <wp:extent cx="441960" cy="157480"/>
                  <wp:effectExtent l="0" t="0" r="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1" cy="159515"/>
                          </a:xfrm>
                          <a:prstGeom prst="rect">
                            <a:avLst/>
                          </a:prstGeom>
                          <a:noFill/>
                          <a:ln>
                            <a:noFill/>
                          </a:ln>
                        </pic:spPr>
                      </pic:pic>
                    </a:graphicData>
                  </a:graphic>
                </wp:inline>
              </w:drawing>
            </w:r>
          </w:p>
        </w:tc>
        <w:tc>
          <w:tcPr>
            <w:tcW w:w="1417" w:type="dxa"/>
          </w:tcPr>
          <w:p w:rsidR="00FC1C9E" w:rsidRPr="00C61AF7" w:rsidRDefault="00FC1C9E" w:rsidP="00FC1C9E">
            <w:pPr>
              <w:rPr>
                <w:rFonts w:ascii="Times New Roman" w:hAnsi="Times New Roman" w:cs="Times New Roman"/>
                <w:sz w:val="16"/>
                <w:szCs w:val="16"/>
                <w:lang w:val="en-US"/>
              </w:rPr>
            </w:pPr>
            <w:r w:rsidRPr="00C61AF7">
              <w:rPr>
                <w:rFonts w:ascii="Times New Roman" w:hAnsi="Times New Roman" w:cs="Times New Roman"/>
                <w:sz w:val="16"/>
                <w:szCs w:val="16"/>
                <w:lang w:val="en-US"/>
              </w:rPr>
              <w:t>Polymers, textiles, coatings/adhesives</w:t>
            </w:r>
          </w:p>
        </w:tc>
        <w:tc>
          <w:tcPr>
            <w:tcW w:w="1701" w:type="dxa"/>
          </w:tcPr>
          <w:p w:rsidR="00FC1C9E" w:rsidRPr="00FC1C9E" w:rsidRDefault="00FC1C9E" w:rsidP="00FC1C9E">
            <w:pPr>
              <w:rPr>
                <w:rFonts w:ascii="Times New Roman" w:hAnsi="Times New Roman" w:cs="Times New Roman"/>
                <w:sz w:val="16"/>
                <w:szCs w:val="16"/>
                <w:lang w:val="en-US"/>
              </w:rPr>
            </w:pPr>
            <w:r w:rsidRPr="00FC1C9E">
              <w:rPr>
                <w:rFonts w:ascii="Times New Roman" w:hAnsi="Times New Roman" w:cs="Times New Roman"/>
                <w:sz w:val="16"/>
                <w:szCs w:val="16"/>
                <w:lang w:val="en-US"/>
              </w:rPr>
              <w:t>Insufficient information to conclude whether ATH pose a risk to Human Health and the Environment</w:t>
            </w:r>
          </w:p>
        </w:tc>
        <w:tc>
          <w:tcPr>
            <w:tcW w:w="709" w:type="dxa"/>
          </w:tcPr>
          <w:p w:rsidR="00FC1C9E" w:rsidRPr="00C61AF7" w:rsidRDefault="00FC1C9E" w:rsidP="00FC1C9E">
            <w:pPr>
              <w:rPr>
                <w:rFonts w:ascii="Times New Roman" w:hAnsi="Times New Roman" w:cs="Times New Roman"/>
                <w:sz w:val="16"/>
                <w:szCs w:val="16"/>
                <w:lang w:val="en-US"/>
              </w:rPr>
            </w:pPr>
            <w:r w:rsidRPr="00C61AF7">
              <w:rPr>
                <w:rFonts w:ascii="Times New Roman" w:hAnsi="Times New Roman" w:cs="Times New Roman"/>
                <w:sz w:val="16"/>
                <w:szCs w:val="16"/>
                <w:lang w:val="en-US"/>
              </w:rPr>
              <w:t>36-60 %</w:t>
            </w:r>
          </w:p>
        </w:tc>
        <w:tc>
          <w:tcPr>
            <w:tcW w:w="709" w:type="dxa"/>
          </w:tcPr>
          <w:p w:rsidR="00FC1C9E" w:rsidRPr="00C61AF7" w:rsidRDefault="00FC1C9E" w:rsidP="00FC1C9E">
            <w:pP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2268" w:type="dxa"/>
          </w:tcPr>
          <w:p w:rsidR="00FC1C9E" w:rsidRPr="00C61AF7" w:rsidRDefault="00FC1C9E" w:rsidP="00FC1C9E">
            <w:pPr>
              <w:rPr>
                <w:rFonts w:ascii="Times New Roman" w:hAnsi="Times New Roman" w:cs="Times New Roman"/>
                <w:sz w:val="16"/>
                <w:szCs w:val="16"/>
                <w:lang w:val="en-US"/>
              </w:rPr>
            </w:pPr>
            <w:r w:rsidRPr="00FC1C9E">
              <w:rPr>
                <w:rFonts w:ascii="Times New Roman" w:hAnsi="Times New Roman" w:cs="Times New Roman"/>
                <w:sz w:val="16"/>
                <w:szCs w:val="16"/>
                <w:lang w:val="en-US"/>
              </w:rPr>
              <w:t xml:space="preserve">ATH requires very high loadings compared to </w:t>
            </w:r>
            <w:r w:rsidR="00B66BF8">
              <w:rPr>
                <w:rFonts w:ascii="Times New Roman" w:hAnsi="Times New Roman" w:cs="Times New Roman"/>
                <w:sz w:val="16"/>
                <w:szCs w:val="16"/>
                <w:lang w:val="en-US"/>
              </w:rPr>
              <w:t>c-decaBDE</w:t>
            </w:r>
            <w:r w:rsidRPr="00FC1C9E">
              <w:rPr>
                <w:rFonts w:ascii="Times New Roman" w:hAnsi="Times New Roman" w:cs="Times New Roman"/>
                <w:sz w:val="16"/>
                <w:szCs w:val="16"/>
                <w:lang w:val="en-US"/>
              </w:rPr>
              <w:t xml:space="preserve"> and the information on price per tonne is contradicting from different sources.</w:t>
            </w:r>
          </w:p>
        </w:tc>
      </w:tr>
      <w:tr w:rsidR="00FC1C9E" w:rsidRPr="007F7977" w:rsidTr="008A257A">
        <w:tc>
          <w:tcPr>
            <w:tcW w:w="461" w:type="dxa"/>
          </w:tcPr>
          <w:p w:rsidR="00FC1C9E" w:rsidRPr="00C61AF7" w:rsidRDefault="00FC1C9E" w:rsidP="00FC1C9E">
            <w:pPr>
              <w:rPr>
                <w:rFonts w:ascii="Times New Roman" w:hAnsi="Times New Roman" w:cs="Times New Roman"/>
                <w:sz w:val="16"/>
                <w:szCs w:val="16"/>
                <w:lang w:val="en-US"/>
              </w:rPr>
            </w:pPr>
            <w:r w:rsidRPr="00C61AF7">
              <w:rPr>
                <w:rFonts w:ascii="Times New Roman" w:hAnsi="Times New Roman" w:cs="Times New Roman"/>
                <w:sz w:val="16"/>
                <w:szCs w:val="16"/>
                <w:lang w:val="en-US"/>
              </w:rPr>
              <w:lastRenderedPageBreak/>
              <w:t>5</w:t>
            </w:r>
          </w:p>
        </w:tc>
        <w:tc>
          <w:tcPr>
            <w:tcW w:w="2557" w:type="dxa"/>
          </w:tcPr>
          <w:p w:rsidR="00FC1C9E" w:rsidRPr="00C61AF7" w:rsidRDefault="00FC1C9E" w:rsidP="00FC1C9E">
            <w:pPr>
              <w:rPr>
                <w:rFonts w:ascii="Times New Roman" w:hAnsi="Times New Roman" w:cs="Times New Roman"/>
                <w:sz w:val="16"/>
                <w:szCs w:val="16"/>
                <w:lang w:val="en-US"/>
              </w:rPr>
            </w:pPr>
            <w:r w:rsidRPr="00C61AF7">
              <w:rPr>
                <w:rFonts w:ascii="Times New Roman" w:hAnsi="Times New Roman" w:cs="Times New Roman"/>
                <w:sz w:val="16"/>
                <w:szCs w:val="16"/>
                <w:lang w:val="en-US"/>
              </w:rPr>
              <w:t>Tetrabromobisphenol A bis (2,3-dibromopropyl ether)</w:t>
            </w:r>
          </w:p>
        </w:tc>
        <w:tc>
          <w:tcPr>
            <w:tcW w:w="876" w:type="dxa"/>
          </w:tcPr>
          <w:p w:rsidR="00FC1C9E" w:rsidRPr="00C61AF7" w:rsidRDefault="00FC1C9E" w:rsidP="00FC1C9E">
            <w:pPr>
              <w:rPr>
                <w:rFonts w:ascii="Times New Roman" w:hAnsi="Times New Roman" w:cs="Times New Roman"/>
                <w:sz w:val="16"/>
                <w:szCs w:val="16"/>
                <w:lang w:val="en-US"/>
              </w:rPr>
            </w:pPr>
            <w:r w:rsidRPr="00C61AF7">
              <w:rPr>
                <w:rFonts w:ascii="Times New Roman" w:hAnsi="Times New Roman" w:cs="Times New Roman"/>
                <w:sz w:val="16"/>
                <w:szCs w:val="16"/>
                <w:lang w:val="en-US"/>
              </w:rPr>
              <w:t>21850-44-2</w:t>
            </w:r>
          </w:p>
        </w:tc>
        <w:tc>
          <w:tcPr>
            <w:tcW w:w="2197" w:type="dxa"/>
          </w:tcPr>
          <w:p w:rsidR="00FC1C9E" w:rsidRPr="00C61AF7" w:rsidRDefault="00FC1C9E" w:rsidP="00FC1C9E">
            <w:pPr>
              <w:jc w:val="center"/>
              <w:rPr>
                <w:rFonts w:ascii="Times New Roman" w:hAnsi="Times New Roman" w:cs="Times New Roman"/>
                <w:sz w:val="16"/>
                <w:szCs w:val="16"/>
                <w:lang w:val="en-US"/>
              </w:rPr>
            </w:pPr>
            <w:r w:rsidRPr="00C61AF7">
              <w:rPr>
                <w:rFonts w:ascii="Times New Roman" w:hAnsi="Times New Roman" w:cs="Times New Roman"/>
                <w:noProof/>
                <w:sz w:val="16"/>
                <w:szCs w:val="16"/>
                <w:lang w:val="en-GB" w:eastAsia="en-GB"/>
              </w:rPr>
              <w:drawing>
                <wp:inline distT="0" distB="0" distL="0" distR="0">
                  <wp:extent cx="1287780" cy="484262"/>
                  <wp:effectExtent l="0" t="0" r="762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8000" cy="488105"/>
                          </a:xfrm>
                          <a:prstGeom prst="rect">
                            <a:avLst/>
                          </a:prstGeom>
                          <a:noFill/>
                          <a:ln>
                            <a:noFill/>
                          </a:ln>
                        </pic:spPr>
                      </pic:pic>
                    </a:graphicData>
                  </a:graphic>
                </wp:inline>
              </w:drawing>
            </w:r>
          </w:p>
        </w:tc>
        <w:tc>
          <w:tcPr>
            <w:tcW w:w="1417" w:type="dxa"/>
          </w:tcPr>
          <w:p w:rsidR="00FC1C9E" w:rsidRPr="00C61AF7" w:rsidRDefault="00FC1C9E" w:rsidP="00FC1C9E">
            <w:pPr>
              <w:pStyle w:val="Default"/>
              <w:rPr>
                <w:rFonts w:ascii="Times New Roman" w:hAnsi="Times New Roman" w:cs="Times New Roman"/>
                <w:sz w:val="16"/>
                <w:szCs w:val="16"/>
              </w:rPr>
            </w:pPr>
            <w:r w:rsidRPr="00C61AF7">
              <w:rPr>
                <w:rFonts w:ascii="Times New Roman" w:hAnsi="Times New Roman" w:cs="Times New Roman"/>
                <w:sz w:val="16"/>
                <w:szCs w:val="16"/>
              </w:rPr>
              <w:t xml:space="preserve">Polymers (textiles) </w:t>
            </w:r>
          </w:p>
          <w:p w:rsidR="00FC1C9E" w:rsidRPr="00C61AF7" w:rsidRDefault="00FC1C9E" w:rsidP="00FC1C9E">
            <w:pPr>
              <w:rPr>
                <w:rFonts w:ascii="Times New Roman" w:hAnsi="Times New Roman" w:cs="Times New Roman"/>
                <w:sz w:val="16"/>
                <w:szCs w:val="16"/>
                <w:lang w:val="en-US"/>
              </w:rPr>
            </w:pPr>
          </w:p>
        </w:tc>
        <w:tc>
          <w:tcPr>
            <w:tcW w:w="1701" w:type="dxa"/>
          </w:tcPr>
          <w:p w:rsidR="00FC1C9E" w:rsidRPr="006C615D" w:rsidRDefault="006C615D" w:rsidP="00FC1C9E">
            <w:pPr>
              <w:pStyle w:val="Default"/>
              <w:rPr>
                <w:rFonts w:ascii="Times New Roman" w:hAnsi="Times New Roman" w:cs="Times New Roman"/>
                <w:sz w:val="16"/>
                <w:szCs w:val="16"/>
                <w:lang w:val="en-US"/>
              </w:rPr>
            </w:pPr>
            <w:r w:rsidRPr="006C615D">
              <w:rPr>
                <w:rFonts w:ascii="Times New Roman" w:hAnsi="Times New Roman" w:cs="Times New Roman"/>
                <w:sz w:val="16"/>
                <w:szCs w:val="16"/>
                <w:lang w:val="en-US"/>
              </w:rPr>
              <w:t>Not a recognised PBT. However, it may show high persistence and there are concerns over its bioaccumulation. It may break down to TBBPA in the environment but how this may occur and what its significance is, are uncertain. Some concerns have been raised about its carcinogenicity but no conclusive results appear to be available in the literature</w:t>
            </w:r>
          </w:p>
        </w:tc>
        <w:tc>
          <w:tcPr>
            <w:tcW w:w="709" w:type="dxa"/>
          </w:tcPr>
          <w:p w:rsidR="00FC1C9E" w:rsidRPr="006C615D" w:rsidRDefault="003A6E9B" w:rsidP="00FC1C9E">
            <w:pPr>
              <w:pStyle w:val="Default"/>
              <w:rPr>
                <w:rFonts w:ascii="Times New Roman" w:hAnsi="Times New Roman" w:cs="Times New Roman"/>
                <w:sz w:val="16"/>
                <w:szCs w:val="16"/>
                <w:lang w:val="en-US"/>
              </w:rPr>
            </w:pPr>
            <w:r>
              <w:rPr>
                <w:rFonts w:ascii="Times New Roman" w:hAnsi="Times New Roman" w:cs="Times New Roman"/>
                <w:sz w:val="16"/>
                <w:szCs w:val="16"/>
                <w:lang w:val="en-US"/>
              </w:rPr>
              <w:t>1-14.5%</w:t>
            </w:r>
          </w:p>
        </w:tc>
        <w:tc>
          <w:tcPr>
            <w:tcW w:w="709" w:type="dxa"/>
          </w:tcPr>
          <w:p w:rsidR="00FC1C9E" w:rsidRPr="006C615D" w:rsidRDefault="008A257A" w:rsidP="008A257A">
            <w:pPr>
              <w:pStyle w:val="Default"/>
              <w:rPr>
                <w:rFonts w:ascii="Times New Roman" w:hAnsi="Times New Roman" w:cs="Times New Roman"/>
                <w:sz w:val="16"/>
                <w:szCs w:val="16"/>
                <w:lang w:val="en-US"/>
              </w:rPr>
            </w:pPr>
            <w:r w:rsidRPr="00C61AF7">
              <w:rPr>
                <w:rFonts w:ascii="Times New Roman" w:hAnsi="Times New Roman" w:cs="Times New Roman"/>
                <w:sz w:val="16"/>
                <w:szCs w:val="16"/>
                <w:lang w:val="en-US"/>
              </w:rPr>
              <w:t>€2/kg</w:t>
            </w:r>
          </w:p>
        </w:tc>
        <w:tc>
          <w:tcPr>
            <w:tcW w:w="2268" w:type="dxa"/>
          </w:tcPr>
          <w:p w:rsidR="00FC1C9E" w:rsidRPr="006C615D" w:rsidRDefault="006C615D" w:rsidP="006C615D">
            <w:pPr>
              <w:pStyle w:val="Default"/>
              <w:rPr>
                <w:rFonts w:ascii="Times New Roman" w:hAnsi="Times New Roman" w:cs="Times New Roman"/>
                <w:sz w:val="16"/>
                <w:szCs w:val="16"/>
                <w:lang w:val="en-US"/>
              </w:rPr>
            </w:pPr>
            <w:r>
              <w:rPr>
                <w:rFonts w:ascii="Times New Roman" w:hAnsi="Times New Roman" w:cs="Times New Roman"/>
                <w:sz w:val="16"/>
                <w:szCs w:val="16"/>
                <w:lang w:val="en-US"/>
              </w:rPr>
              <w:t>M</w:t>
            </w:r>
            <w:r w:rsidRPr="006C615D">
              <w:rPr>
                <w:rFonts w:ascii="Times New Roman" w:hAnsi="Times New Roman" w:cs="Times New Roman"/>
                <w:sz w:val="16"/>
                <w:szCs w:val="16"/>
                <w:lang w:val="en-US"/>
              </w:rPr>
              <w:t xml:space="preserve">ay require similar loadings to </w:t>
            </w:r>
            <w:r w:rsidR="00B66BF8">
              <w:rPr>
                <w:rFonts w:ascii="Times New Roman" w:hAnsi="Times New Roman" w:cs="Times New Roman"/>
                <w:sz w:val="16"/>
                <w:szCs w:val="16"/>
                <w:lang w:val="en-US"/>
              </w:rPr>
              <w:t>c-decaBDE</w:t>
            </w:r>
            <w:r w:rsidRPr="006C615D">
              <w:rPr>
                <w:rFonts w:ascii="Times New Roman" w:hAnsi="Times New Roman" w:cs="Times New Roman"/>
                <w:sz w:val="16"/>
                <w:szCs w:val="16"/>
                <w:lang w:val="en-US"/>
              </w:rPr>
              <w:t>. Information on prices from literature, Alibaba.com and consultation is conflicting.</w:t>
            </w:r>
          </w:p>
        </w:tc>
      </w:tr>
      <w:tr w:rsidR="00FC1C9E" w:rsidRPr="007F7977" w:rsidTr="008A257A">
        <w:tc>
          <w:tcPr>
            <w:tcW w:w="461" w:type="dxa"/>
          </w:tcPr>
          <w:p w:rsidR="00FC1C9E" w:rsidRPr="00C61AF7" w:rsidRDefault="00FC1C9E" w:rsidP="00FC1C9E">
            <w:pPr>
              <w:rPr>
                <w:rFonts w:ascii="Times New Roman" w:hAnsi="Times New Roman" w:cs="Times New Roman"/>
                <w:sz w:val="16"/>
                <w:szCs w:val="16"/>
                <w:lang w:val="en-US"/>
              </w:rPr>
            </w:pPr>
            <w:r w:rsidRPr="00C61AF7">
              <w:rPr>
                <w:rFonts w:ascii="Times New Roman" w:hAnsi="Times New Roman" w:cs="Times New Roman"/>
                <w:sz w:val="16"/>
                <w:szCs w:val="16"/>
                <w:lang w:val="en-US"/>
              </w:rPr>
              <w:t>6</w:t>
            </w:r>
          </w:p>
        </w:tc>
        <w:tc>
          <w:tcPr>
            <w:tcW w:w="2557" w:type="dxa"/>
          </w:tcPr>
          <w:p w:rsidR="00FC1C9E" w:rsidRPr="00C61AF7" w:rsidRDefault="00FC1C9E" w:rsidP="00FC1C9E">
            <w:pPr>
              <w:rPr>
                <w:rFonts w:ascii="Times New Roman" w:hAnsi="Times New Roman" w:cs="Times New Roman"/>
                <w:sz w:val="16"/>
                <w:szCs w:val="16"/>
                <w:lang w:val="en-US"/>
              </w:rPr>
            </w:pPr>
            <w:r w:rsidRPr="00C61AF7">
              <w:rPr>
                <w:rFonts w:ascii="Times New Roman" w:hAnsi="Times New Roman" w:cs="Times New Roman"/>
                <w:sz w:val="16"/>
                <w:szCs w:val="16"/>
                <w:lang w:val="en-US"/>
              </w:rPr>
              <w:t>Ethylene bis(tetrabromophthalimide) (EBTBP)</w:t>
            </w:r>
          </w:p>
          <w:p w:rsidR="00FC1C9E" w:rsidRPr="00C61AF7" w:rsidRDefault="00FC1C9E" w:rsidP="00FC1C9E">
            <w:pPr>
              <w:rPr>
                <w:rFonts w:ascii="Times New Roman" w:hAnsi="Times New Roman" w:cs="Times New Roman"/>
                <w:sz w:val="16"/>
                <w:szCs w:val="16"/>
                <w:lang w:val="en-US"/>
              </w:rPr>
            </w:pPr>
          </w:p>
        </w:tc>
        <w:tc>
          <w:tcPr>
            <w:tcW w:w="876" w:type="dxa"/>
          </w:tcPr>
          <w:p w:rsidR="00FC1C9E" w:rsidRPr="00C61AF7" w:rsidRDefault="00FC1C9E" w:rsidP="00FC1C9E">
            <w:pPr>
              <w:rPr>
                <w:rFonts w:ascii="Times New Roman" w:hAnsi="Times New Roman" w:cs="Times New Roman"/>
                <w:sz w:val="16"/>
                <w:szCs w:val="16"/>
                <w:lang w:val="en-US"/>
              </w:rPr>
            </w:pPr>
            <w:r w:rsidRPr="00C61AF7">
              <w:rPr>
                <w:rFonts w:ascii="Times New Roman" w:hAnsi="Times New Roman" w:cs="Times New Roman"/>
                <w:sz w:val="16"/>
                <w:szCs w:val="16"/>
                <w:lang w:val="en-US"/>
              </w:rPr>
              <w:t>32588-76-4</w:t>
            </w:r>
          </w:p>
        </w:tc>
        <w:tc>
          <w:tcPr>
            <w:tcW w:w="2197" w:type="dxa"/>
          </w:tcPr>
          <w:p w:rsidR="00FC1C9E" w:rsidRPr="00C61AF7" w:rsidRDefault="00FC1C9E" w:rsidP="00FC1C9E">
            <w:pPr>
              <w:jc w:val="center"/>
              <w:rPr>
                <w:rFonts w:ascii="Times New Roman" w:hAnsi="Times New Roman" w:cs="Times New Roman"/>
                <w:sz w:val="16"/>
                <w:szCs w:val="16"/>
                <w:lang w:val="en-US"/>
              </w:rPr>
            </w:pPr>
            <w:r w:rsidRPr="00C61AF7">
              <w:rPr>
                <w:rFonts w:ascii="Times New Roman" w:hAnsi="Times New Roman" w:cs="Times New Roman"/>
                <w:noProof/>
                <w:sz w:val="16"/>
                <w:szCs w:val="16"/>
                <w:lang w:val="en-GB" w:eastAsia="en-GB"/>
              </w:rPr>
              <w:drawing>
                <wp:inline distT="0" distB="0" distL="0" distR="0">
                  <wp:extent cx="1226820" cy="599423"/>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6951" cy="604373"/>
                          </a:xfrm>
                          <a:prstGeom prst="rect">
                            <a:avLst/>
                          </a:prstGeom>
                          <a:noFill/>
                          <a:ln>
                            <a:noFill/>
                          </a:ln>
                        </pic:spPr>
                      </pic:pic>
                    </a:graphicData>
                  </a:graphic>
                </wp:inline>
              </w:drawing>
            </w:r>
          </w:p>
        </w:tc>
        <w:tc>
          <w:tcPr>
            <w:tcW w:w="1417" w:type="dxa"/>
          </w:tcPr>
          <w:p w:rsidR="00FC1C9E" w:rsidRPr="00C61AF7" w:rsidRDefault="00FC1C9E" w:rsidP="00FC1C9E">
            <w:pPr>
              <w:rPr>
                <w:rFonts w:ascii="Times New Roman" w:hAnsi="Times New Roman" w:cs="Times New Roman"/>
                <w:sz w:val="16"/>
                <w:szCs w:val="16"/>
                <w:lang w:val="en-US"/>
              </w:rPr>
            </w:pPr>
            <w:r w:rsidRPr="00C61AF7">
              <w:rPr>
                <w:rFonts w:ascii="Times New Roman" w:hAnsi="Times New Roman" w:cs="Times New Roman"/>
                <w:sz w:val="16"/>
                <w:szCs w:val="16"/>
                <w:lang w:val="en-US"/>
              </w:rPr>
              <w:t>Polymers, textiles, coatings/adhesives</w:t>
            </w:r>
          </w:p>
        </w:tc>
        <w:tc>
          <w:tcPr>
            <w:tcW w:w="1701" w:type="dxa"/>
          </w:tcPr>
          <w:p w:rsidR="00FC1C9E" w:rsidRPr="00C61AF7" w:rsidRDefault="008A257A" w:rsidP="008A257A">
            <w:pPr>
              <w:rPr>
                <w:rFonts w:ascii="Times New Roman" w:hAnsi="Times New Roman" w:cs="Times New Roman"/>
                <w:sz w:val="16"/>
                <w:szCs w:val="16"/>
                <w:lang w:val="en-US"/>
              </w:rPr>
            </w:pPr>
            <w:r>
              <w:rPr>
                <w:rFonts w:ascii="Times New Roman" w:hAnsi="Times New Roman" w:cs="Times New Roman"/>
                <w:sz w:val="16"/>
                <w:szCs w:val="16"/>
                <w:lang w:val="en-US"/>
              </w:rPr>
              <w:t xml:space="preserve">Very persistent, may </w:t>
            </w:r>
            <w:r w:rsidRPr="008A257A">
              <w:rPr>
                <w:rFonts w:ascii="Times New Roman" w:hAnsi="Times New Roman" w:cs="Times New Roman"/>
                <w:sz w:val="16"/>
                <w:szCs w:val="16"/>
                <w:lang w:val="en-US"/>
              </w:rPr>
              <w:t>bioaccumulate and could potentially undergo debromination in the environment. Its human health hazard profile does not appear to raise concerns</w:t>
            </w:r>
          </w:p>
        </w:tc>
        <w:tc>
          <w:tcPr>
            <w:tcW w:w="709" w:type="dxa"/>
          </w:tcPr>
          <w:p w:rsidR="00FC1C9E" w:rsidRPr="00C61AF7" w:rsidRDefault="008B009E" w:rsidP="00FC1C9E">
            <w:pPr>
              <w:rPr>
                <w:rFonts w:ascii="Times New Roman" w:hAnsi="Times New Roman" w:cs="Times New Roman"/>
                <w:sz w:val="16"/>
                <w:szCs w:val="16"/>
                <w:lang w:val="en-US"/>
              </w:rPr>
            </w:pPr>
            <w:r>
              <w:rPr>
                <w:rFonts w:ascii="Times New Roman" w:hAnsi="Times New Roman" w:cs="Times New Roman"/>
                <w:sz w:val="16"/>
                <w:szCs w:val="16"/>
                <w:lang w:val="en-US"/>
              </w:rPr>
              <w:t>12-13%</w:t>
            </w:r>
          </w:p>
        </w:tc>
        <w:tc>
          <w:tcPr>
            <w:tcW w:w="709" w:type="dxa"/>
          </w:tcPr>
          <w:p w:rsidR="00FC1C9E" w:rsidRPr="00C61AF7" w:rsidRDefault="008B009E" w:rsidP="008B009E">
            <w:pPr>
              <w:rPr>
                <w:rFonts w:ascii="Times New Roman" w:hAnsi="Times New Roman" w:cs="Times New Roman"/>
                <w:sz w:val="16"/>
                <w:szCs w:val="16"/>
                <w:lang w:val="en-US"/>
              </w:rPr>
            </w:pPr>
            <w:r w:rsidRPr="00C61AF7">
              <w:rPr>
                <w:rFonts w:ascii="Times New Roman" w:hAnsi="Times New Roman" w:cs="Times New Roman"/>
                <w:sz w:val="16"/>
                <w:szCs w:val="16"/>
                <w:lang w:val="en-US"/>
              </w:rPr>
              <w:t>€</w:t>
            </w:r>
            <w:r>
              <w:rPr>
                <w:rFonts w:ascii="Times New Roman" w:hAnsi="Times New Roman" w:cs="Times New Roman"/>
                <w:sz w:val="16"/>
                <w:szCs w:val="16"/>
                <w:lang w:val="en-US"/>
              </w:rPr>
              <w:t>6.4</w:t>
            </w:r>
            <w:r w:rsidRPr="00C61AF7">
              <w:rPr>
                <w:rFonts w:ascii="Times New Roman" w:hAnsi="Times New Roman" w:cs="Times New Roman"/>
                <w:sz w:val="16"/>
                <w:szCs w:val="16"/>
                <w:lang w:val="en-US"/>
              </w:rPr>
              <w:t>/kg</w:t>
            </w:r>
          </w:p>
        </w:tc>
        <w:tc>
          <w:tcPr>
            <w:tcW w:w="2268" w:type="dxa"/>
          </w:tcPr>
          <w:p w:rsidR="00FC1C9E" w:rsidRPr="00C61AF7" w:rsidRDefault="008D6A4B" w:rsidP="008D6A4B">
            <w:pPr>
              <w:rPr>
                <w:rFonts w:ascii="Times New Roman" w:hAnsi="Times New Roman" w:cs="Times New Roman"/>
                <w:sz w:val="16"/>
                <w:szCs w:val="16"/>
                <w:lang w:val="en-US"/>
              </w:rPr>
            </w:pPr>
            <w:r>
              <w:rPr>
                <w:rFonts w:ascii="Times New Roman" w:hAnsi="Times New Roman" w:cs="Times New Roman"/>
                <w:sz w:val="16"/>
                <w:szCs w:val="16"/>
                <w:lang w:val="en-US"/>
              </w:rPr>
              <w:t>R</w:t>
            </w:r>
            <w:r w:rsidRPr="008D6A4B">
              <w:rPr>
                <w:rFonts w:ascii="Times New Roman" w:hAnsi="Times New Roman" w:cs="Times New Roman"/>
                <w:sz w:val="16"/>
                <w:szCs w:val="16"/>
                <w:lang w:val="en-US"/>
              </w:rPr>
              <w:t xml:space="preserve">equires similar loadings to </w:t>
            </w:r>
            <w:r w:rsidR="00B66BF8">
              <w:rPr>
                <w:rFonts w:ascii="Times New Roman" w:hAnsi="Times New Roman" w:cs="Times New Roman"/>
                <w:sz w:val="16"/>
                <w:szCs w:val="16"/>
                <w:lang w:val="en-US"/>
              </w:rPr>
              <w:t>c-decaBDE</w:t>
            </w:r>
            <w:r w:rsidRPr="008D6A4B">
              <w:rPr>
                <w:rFonts w:ascii="Times New Roman" w:hAnsi="Times New Roman" w:cs="Times New Roman"/>
                <w:sz w:val="16"/>
                <w:szCs w:val="16"/>
                <w:lang w:val="en-US"/>
              </w:rPr>
              <w:t xml:space="preserve"> but it is likely to have a price per tonne higher than </w:t>
            </w:r>
            <w:r w:rsidR="00B66BF8">
              <w:rPr>
                <w:rFonts w:ascii="Times New Roman" w:hAnsi="Times New Roman" w:cs="Times New Roman"/>
                <w:sz w:val="16"/>
                <w:szCs w:val="16"/>
                <w:lang w:val="en-US"/>
              </w:rPr>
              <w:t>c-decaBDE</w:t>
            </w:r>
            <w:r w:rsidRPr="008D6A4B">
              <w:rPr>
                <w:rFonts w:ascii="Times New Roman" w:hAnsi="Times New Roman" w:cs="Times New Roman"/>
                <w:sz w:val="16"/>
                <w:szCs w:val="16"/>
                <w:lang w:val="en-US"/>
              </w:rPr>
              <w:t>.</w:t>
            </w:r>
          </w:p>
        </w:tc>
      </w:tr>
      <w:tr w:rsidR="00FC1C9E" w:rsidRPr="007F7977" w:rsidTr="008A257A">
        <w:tc>
          <w:tcPr>
            <w:tcW w:w="461" w:type="dxa"/>
          </w:tcPr>
          <w:p w:rsidR="00FC1C9E" w:rsidRPr="00C61AF7" w:rsidRDefault="00FC1C9E" w:rsidP="00FC1C9E">
            <w:pPr>
              <w:rPr>
                <w:rFonts w:ascii="Times New Roman" w:hAnsi="Times New Roman" w:cs="Times New Roman"/>
                <w:sz w:val="16"/>
                <w:szCs w:val="16"/>
                <w:lang w:val="en-US"/>
              </w:rPr>
            </w:pPr>
            <w:r w:rsidRPr="00C61AF7">
              <w:rPr>
                <w:rFonts w:ascii="Times New Roman" w:hAnsi="Times New Roman" w:cs="Times New Roman"/>
                <w:sz w:val="16"/>
                <w:szCs w:val="16"/>
                <w:lang w:val="en-US"/>
              </w:rPr>
              <w:t>7</w:t>
            </w:r>
          </w:p>
        </w:tc>
        <w:tc>
          <w:tcPr>
            <w:tcW w:w="2557" w:type="dxa"/>
          </w:tcPr>
          <w:p w:rsidR="00FC1C9E" w:rsidRPr="00C61AF7" w:rsidRDefault="00FC1C9E" w:rsidP="00FC1C9E">
            <w:pPr>
              <w:rPr>
                <w:rFonts w:ascii="Times New Roman" w:hAnsi="Times New Roman" w:cs="Times New Roman"/>
                <w:sz w:val="16"/>
                <w:szCs w:val="16"/>
                <w:lang w:val="en-US"/>
              </w:rPr>
            </w:pPr>
            <w:r w:rsidRPr="00C61AF7">
              <w:rPr>
                <w:rFonts w:ascii="Times New Roman" w:hAnsi="Times New Roman" w:cs="Times New Roman"/>
                <w:sz w:val="16"/>
                <w:szCs w:val="16"/>
                <w:lang w:val="en-US"/>
              </w:rPr>
              <w:t>2,2'-oxybis[5,5-dimethyl-1,3,2-dioxaphosphorinane] 2,2'-disulphide</w:t>
            </w:r>
          </w:p>
          <w:p w:rsidR="00FC1C9E" w:rsidRPr="00C61AF7" w:rsidRDefault="00FC1C9E" w:rsidP="00FC1C9E">
            <w:pPr>
              <w:rPr>
                <w:rFonts w:ascii="Times New Roman" w:hAnsi="Times New Roman" w:cs="Times New Roman"/>
                <w:sz w:val="16"/>
                <w:szCs w:val="16"/>
                <w:lang w:val="en-US"/>
              </w:rPr>
            </w:pPr>
          </w:p>
        </w:tc>
        <w:tc>
          <w:tcPr>
            <w:tcW w:w="876" w:type="dxa"/>
          </w:tcPr>
          <w:p w:rsidR="00FC1C9E" w:rsidRPr="00C61AF7" w:rsidRDefault="00FC1C9E" w:rsidP="00FC1C9E">
            <w:pPr>
              <w:rPr>
                <w:rFonts w:ascii="Times New Roman" w:hAnsi="Times New Roman" w:cs="Times New Roman"/>
                <w:sz w:val="16"/>
                <w:szCs w:val="16"/>
                <w:lang w:val="en-US"/>
              </w:rPr>
            </w:pPr>
            <w:r w:rsidRPr="00C61AF7">
              <w:rPr>
                <w:rFonts w:ascii="Times New Roman" w:hAnsi="Times New Roman" w:cs="Times New Roman"/>
                <w:sz w:val="16"/>
                <w:szCs w:val="16"/>
                <w:lang w:val="en-US"/>
              </w:rPr>
              <w:t>4090-51-1</w:t>
            </w:r>
          </w:p>
        </w:tc>
        <w:tc>
          <w:tcPr>
            <w:tcW w:w="2197" w:type="dxa"/>
          </w:tcPr>
          <w:p w:rsidR="00FC1C9E" w:rsidRPr="00C61AF7" w:rsidRDefault="00FC1C9E" w:rsidP="00FC1C9E">
            <w:pPr>
              <w:jc w:val="center"/>
              <w:rPr>
                <w:rFonts w:ascii="Times New Roman" w:hAnsi="Times New Roman" w:cs="Times New Roman"/>
                <w:sz w:val="16"/>
                <w:szCs w:val="16"/>
                <w:lang w:val="en-US"/>
              </w:rPr>
            </w:pPr>
            <w:r w:rsidRPr="00C61AF7">
              <w:rPr>
                <w:rFonts w:ascii="Times New Roman" w:hAnsi="Times New Roman" w:cs="Times New Roman"/>
                <w:noProof/>
                <w:sz w:val="16"/>
                <w:szCs w:val="16"/>
                <w:lang w:val="en-GB" w:eastAsia="en-GB"/>
              </w:rPr>
              <w:drawing>
                <wp:inline distT="0" distB="0" distL="0" distR="0">
                  <wp:extent cx="1280160" cy="359644"/>
                  <wp:effectExtent l="0" t="0" r="0" b="254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1297962" cy="364645"/>
                          </a:xfrm>
                          <a:prstGeom prst="rect">
                            <a:avLst/>
                          </a:prstGeom>
                          <a:noFill/>
                          <a:ln>
                            <a:noFill/>
                          </a:ln>
                        </pic:spPr>
                      </pic:pic>
                    </a:graphicData>
                  </a:graphic>
                </wp:inline>
              </w:drawing>
            </w:r>
          </w:p>
        </w:tc>
        <w:tc>
          <w:tcPr>
            <w:tcW w:w="1417" w:type="dxa"/>
          </w:tcPr>
          <w:p w:rsidR="00FC1C9E" w:rsidRPr="00C61AF7" w:rsidRDefault="00FC1C9E" w:rsidP="00FC1C9E">
            <w:pPr>
              <w:pStyle w:val="Default"/>
              <w:rPr>
                <w:rFonts w:ascii="Times New Roman" w:hAnsi="Times New Roman" w:cs="Times New Roman"/>
                <w:sz w:val="16"/>
                <w:szCs w:val="16"/>
              </w:rPr>
            </w:pPr>
            <w:r w:rsidRPr="00C61AF7">
              <w:rPr>
                <w:rFonts w:ascii="Times New Roman" w:hAnsi="Times New Roman" w:cs="Times New Roman"/>
                <w:sz w:val="16"/>
                <w:szCs w:val="16"/>
              </w:rPr>
              <w:t xml:space="preserve">Textiles </w:t>
            </w:r>
          </w:p>
          <w:p w:rsidR="00FC1C9E" w:rsidRPr="00C61AF7" w:rsidRDefault="00FC1C9E" w:rsidP="00FC1C9E">
            <w:pPr>
              <w:rPr>
                <w:rFonts w:ascii="Times New Roman" w:hAnsi="Times New Roman" w:cs="Times New Roman"/>
                <w:sz w:val="16"/>
                <w:szCs w:val="16"/>
                <w:lang w:val="en-US"/>
              </w:rPr>
            </w:pPr>
          </w:p>
        </w:tc>
        <w:tc>
          <w:tcPr>
            <w:tcW w:w="1701" w:type="dxa"/>
          </w:tcPr>
          <w:p w:rsidR="00FC1C9E" w:rsidRPr="008B3E71" w:rsidRDefault="008B3E71" w:rsidP="008B3E71">
            <w:pPr>
              <w:pStyle w:val="Default"/>
              <w:rPr>
                <w:rFonts w:ascii="Times New Roman" w:hAnsi="Times New Roman" w:cs="Times New Roman"/>
                <w:sz w:val="16"/>
                <w:szCs w:val="16"/>
                <w:lang w:val="en-US"/>
              </w:rPr>
            </w:pPr>
            <w:r>
              <w:rPr>
                <w:rFonts w:ascii="Times New Roman" w:hAnsi="Times New Roman" w:cs="Times New Roman"/>
                <w:sz w:val="16"/>
                <w:szCs w:val="16"/>
                <w:lang w:val="en-US"/>
              </w:rPr>
              <w:t>P</w:t>
            </w:r>
            <w:r w:rsidRPr="008B3E71">
              <w:rPr>
                <w:rFonts w:ascii="Times New Roman" w:hAnsi="Times New Roman" w:cs="Times New Roman"/>
                <w:sz w:val="16"/>
                <w:szCs w:val="16"/>
                <w:lang w:val="en-US"/>
              </w:rPr>
              <w:t xml:space="preserve">ersistent, </w:t>
            </w:r>
            <w:r>
              <w:rPr>
                <w:rFonts w:ascii="Times New Roman" w:hAnsi="Times New Roman" w:cs="Times New Roman"/>
                <w:sz w:val="16"/>
                <w:szCs w:val="16"/>
                <w:lang w:val="en-US"/>
              </w:rPr>
              <w:t>but</w:t>
            </w:r>
            <w:r w:rsidRPr="008B3E71">
              <w:rPr>
                <w:rFonts w:ascii="Times New Roman" w:hAnsi="Times New Roman" w:cs="Times New Roman"/>
                <w:sz w:val="16"/>
                <w:szCs w:val="16"/>
                <w:lang w:val="en-US"/>
              </w:rPr>
              <w:t xml:space="preserve"> not a PBT (based on screening information) and its human health hazard profile does not appear to raise concerns</w:t>
            </w:r>
            <w:r>
              <w:rPr>
                <w:rFonts w:ascii="Times New Roman" w:hAnsi="Times New Roman" w:cs="Times New Roman"/>
                <w:sz w:val="16"/>
                <w:szCs w:val="16"/>
                <w:lang w:val="en-US"/>
              </w:rPr>
              <w:t>.</w:t>
            </w:r>
          </w:p>
        </w:tc>
        <w:tc>
          <w:tcPr>
            <w:tcW w:w="709" w:type="dxa"/>
          </w:tcPr>
          <w:p w:rsidR="00FC1C9E" w:rsidRPr="008B3E71" w:rsidRDefault="008B3E71" w:rsidP="008B3E71">
            <w:pPr>
              <w:pStyle w:val="Default"/>
              <w:rPr>
                <w:rFonts w:ascii="Times New Roman" w:hAnsi="Times New Roman" w:cs="Times New Roman"/>
                <w:sz w:val="16"/>
                <w:szCs w:val="16"/>
                <w:lang w:val="en-US"/>
              </w:rPr>
            </w:pPr>
            <w:r>
              <w:rPr>
                <w:rFonts w:ascii="Times New Roman" w:hAnsi="Times New Roman" w:cs="Times New Roman"/>
                <w:sz w:val="16"/>
                <w:szCs w:val="16"/>
                <w:lang w:val="en-US"/>
              </w:rPr>
              <w:t>10-15%</w:t>
            </w:r>
          </w:p>
        </w:tc>
        <w:tc>
          <w:tcPr>
            <w:tcW w:w="709" w:type="dxa"/>
          </w:tcPr>
          <w:p w:rsidR="00FC1C9E" w:rsidRPr="008B3E71" w:rsidRDefault="008B3E71" w:rsidP="008B3E71">
            <w:pPr>
              <w:pStyle w:val="Default"/>
              <w:rPr>
                <w:rFonts w:ascii="Times New Roman" w:hAnsi="Times New Roman" w:cs="Times New Roman"/>
                <w:sz w:val="16"/>
                <w:szCs w:val="16"/>
                <w:lang w:val="en-US"/>
              </w:rPr>
            </w:pPr>
            <w:r>
              <w:rPr>
                <w:rFonts w:ascii="Times New Roman" w:hAnsi="Times New Roman" w:cs="Times New Roman"/>
                <w:sz w:val="16"/>
                <w:szCs w:val="16"/>
                <w:lang w:val="en-US"/>
              </w:rPr>
              <w:t>&gt;</w:t>
            </w:r>
            <w:r w:rsidRPr="00C61AF7">
              <w:rPr>
                <w:rFonts w:ascii="Times New Roman" w:hAnsi="Times New Roman" w:cs="Times New Roman"/>
                <w:sz w:val="16"/>
                <w:szCs w:val="16"/>
                <w:lang w:val="en-US"/>
              </w:rPr>
              <w:t>€</w:t>
            </w:r>
            <w:r>
              <w:rPr>
                <w:rFonts w:ascii="Times New Roman" w:hAnsi="Times New Roman" w:cs="Times New Roman"/>
                <w:sz w:val="16"/>
                <w:szCs w:val="16"/>
                <w:lang w:val="en-US"/>
              </w:rPr>
              <w:t>4</w:t>
            </w:r>
            <w:r w:rsidRPr="00C61AF7">
              <w:rPr>
                <w:rFonts w:ascii="Times New Roman" w:hAnsi="Times New Roman" w:cs="Times New Roman"/>
                <w:sz w:val="16"/>
                <w:szCs w:val="16"/>
                <w:lang w:val="en-US"/>
              </w:rPr>
              <w:t>/kg</w:t>
            </w:r>
          </w:p>
        </w:tc>
        <w:tc>
          <w:tcPr>
            <w:tcW w:w="2268" w:type="dxa"/>
          </w:tcPr>
          <w:p w:rsidR="00FC1C9E" w:rsidRPr="008B3E71" w:rsidRDefault="008B3E71" w:rsidP="008B3E71">
            <w:pPr>
              <w:pStyle w:val="Default"/>
              <w:rPr>
                <w:rFonts w:ascii="Times New Roman" w:hAnsi="Times New Roman" w:cs="Times New Roman"/>
                <w:sz w:val="16"/>
                <w:szCs w:val="16"/>
                <w:lang w:val="en-US"/>
              </w:rPr>
            </w:pPr>
            <w:r>
              <w:rPr>
                <w:rFonts w:ascii="Times New Roman" w:hAnsi="Times New Roman" w:cs="Times New Roman"/>
                <w:sz w:val="16"/>
                <w:szCs w:val="16"/>
                <w:lang w:val="en-US"/>
              </w:rPr>
              <w:t>R</w:t>
            </w:r>
            <w:r w:rsidRPr="008B3E71">
              <w:rPr>
                <w:rFonts w:ascii="Times New Roman" w:hAnsi="Times New Roman" w:cs="Times New Roman"/>
                <w:sz w:val="16"/>
                <w:szCs w:val="16"/>
                <w:lang w:val="en-US"/>
              </w:rPr>
              <w:t xml:space="preserve">equires the same or lower loadings than </w:t>
            </w:r>
            <w:r w:rsidR="00B66BF8">
              <w:rPr>
                <w:rFonts w:ascii="Times New Roman" w:hAnsi="Times New Roman" w:cs="Times New Roman"/>
                <w:sz w:val="16"/>
                <w:szCs w:val="16"/>
                <w:lang w:val="en-US"/>
              </w:rPr>
              <w:t>c-decaBDE</w:t>
            </w:r>
            <w:r w:rsidRPr="008B3E71">
              <w:rPr>
                <w:rFonts w:ascii="Times New Roman" w:hAnsi="Times New Roman" w:cs="Times New Roman"/>
                <w:sz w:val="16"/>
                <w:szCs w:val="16"/>
                <w:lang w:val="en-US"/>
              </w:rPr>
              <w:t xml:space="preserve">. However it has a higher price and requires the use of more expensive raw material fibres. As a result, the price of the textile articles are considerably higher than with </w:t>
            </w:r>
            <w:r w:rsidR="00B66BF8">
              <w:rPr>
                <w:rFonts w:ascii="Times New Roman" w:hAnsi="Times New Roman" w:cs="Times New Roman"/>
                <w:sz w:val="16"/>
                <w:szCs w:val="16"/>
                <w:lang w:val="en-US"/>
              </w:rPr>
              <w:t>c-decaBDE</w:t>
            </w:r>
            <w:r w:rsidRPr="008B3E71">
              <w:rPr>
                <w:rFonts w:ascii="Times New Roman" w:hAnsi="Times New Roman" w:cs="Times New Roman"/>
                <w:sz w:val="16"/>
                <w:szCs w:val="16"/>
                <w:lang w:val="en-US"/>
              </w:rPr>
              <w:t>.</w:t>
            </w:r>
          </w:p>
        </w:tc>
      </w:tr>
      <w:tr w:rsidR="00FC1C9E" w:rsidRPr="007F7977" w:rsidTr="008A257A">
        <w:tc>
          <w:tcPr>
            <w:tcW w:w="461" w:type="dxa"/>
          </w:tcPr>
          <w:p w:rsidR="00FC1C9E" w:rsidRPr="00C61AF7" w:rsidRDefault="00FC1C9E" w:rsidP="00FC1C9E">
            <w:pPr>
              <w:rPr>
                <w:rFonts w:ascii="Times New Roman" w:hAnsi="Times New Roman" w:cs="Times New Roman"/>
                <w:sz w:val="16"/>
                <w:szCs w:val="16"/>
                <w:lang w:val="en-US"/>
              </w:rPr>
            </w:pPr>
            <w:r w:rsidRPr="00C61AF7">
              <w:rPr>
                <w:rFonts w:ascii="Times New Roman" w:hAnsi="Times New Roman" w:cs="Times New Roman"/>
                <w:sz w:val="16"/>
                <w:szCs w:val="16"/>
                <w:lang w:val="en-US"/>
              </w:rPr>
              <w:t>8</w:t>
            </w:r>
          </w:p>
        </w:tc>
        <w:tc>
          <w:tcPr>
            <w:tcW w:w="2557" w:type="dxa"/>
          </w:tcPr>
          <w:p w:rsidR="00FC1C9E" w:rsidRPr="00C61AF7" w:rsidRDefault="00FC1C9E" w:rsidP="00FC1C9E">
            <w:pPr>
              <w:pStyle w:val="Default"/>
              <w:rPr>
                <w:rFonts w:ascii="Times New Roman" w:hAnsi="Times New Roman" w:cs="Times New Roman"/>
                <w:sz w:val="16"/>
                <w:szCs w:val="16"/>
              </w:rPr>
            </w:pPr>
            <w:r w:rsidRPr="00C61AF7">
              <w:rPr>
                <w:rFonts w:ascii="Times New Roman" w:hAnsi="Times New Roman" w:cs="Times New Roman"/>
                <w:sz w:val="16"/>
                <w:szCs w:val="16"/>
              </w:rPr>
              <w:t xml:space="preserve">Resorcinol bis(diphenylphosphate) (RDP) </w:t>
            </w:r>
          </w:p>
          <w:p w:rsidR="00FC1C9E" w:rsidRPr="00C61AF7" w:rsidRDefault="00FC1C9E" w:rsidP="00FC1C9E">
            <w:pPr>
              <w:rPr>
                <w:rFonts w:ascii="Times New Roman" w:hAnsi="Times New Roman" w:cs="Times New Roman"/>
                <w:sz w:val="16"/>
                <w:szCs w:val="16"/>
                <w:lang w:val="en-US"/>
              </w:rPr>
            </w:pPr>
          </w:p>
        </w:tc>
        <w:tc>
          <w:tcPr>
            <w:tcW w:w="876" w:type="dxa"/>
          </w:tcPr>
          <w:p w:rsidR="00FC1C9E" w:rsidRPr="00C61AF7" w:rsidRDefault="00FC1C9E" w:rsidP="00FC1C9E">
            <w:pPr>
              <w:pStyle w:val="Default"/>
              <w:rPr>
                <w:rFonts w:ascii="Times New Roman" w:hAnsi="Times New Roman" w:cs="Times New Roman"/>
                <w:sz w:val="16"/>
                <w:szCs w:val="16"/>
              </w:rPr>
            </w:pPr>
            <w:r w:rsidRPr="00C61AF7">
              <w:rPr>
                <w:rFonts w:ascii="Times New Roman" w:hAnsi="Times New Roman" w:cs="Times New Roman"/>
                <w:sz w:val="16"/>
                <w:szCs w:val="16"/>
              </w:rPr>
              <w:t xml:space="preserve">57583-54-7; </w:t>
            </w:r>
          </w:p>
          <w:p w:rsidR="00FC1C9E" w:rsidRPr="00C61AF7" w:rsidRDefault="00FC1C9E" w:rsidP="00FC1C9E">
            <w:pPr>
              <w:rPr>
                <w:rFonts w:ascii="Times New Roman" w:hAnsi="Times New Roman" w:cs="Times New Roman"/>
                <w:sz w:val="16"/>
                <w:szCs w:val="16"/>
                <w:lang w:val="en-US"/>
              </w:rPr>
            </w:pPr>
            <w:r w:rsidRPr="00C61AF7">
              <w:rPr>
                <w:rFonts w:ascii="Times New Roman" w:hAnsi="Times New Roman" w:cs="Times New Roman"/>
                <w:sz w:val="16"/>
                <w:szCs w:val="16"/>
              </w:rPr>
              <w:t xml:space="preserve">125997-21-9 </w:t>
            </w:r>
          </w:p>
        </w:tc>
        <w:tc>
          <w:tcPr>
            <w:tcW w:w="2197" w:type="dxa"/>
          </w:tcPr>
          <w:p w:rsidR="00FC1C9E" w:rsidRPr="00C61AF7" w:rsidRDefault="00FC1C9E" w:rsidP="00FC1C9E">
            <w:pPr>
              <w:jc w:val="center"/>
              <w:rPr>
                <w:rFonts w:ascii="Times New Roman" w:hAnsi="Times New Roman" w:cs="Times New Roman"/>
                <w:sz w:val="16"/>
                <w:szCs w:val="16"/>
                <w:lang w:val="en-US"/>
              </w:rPr>
            </w:pPr>
            <w:r w:rsidRPr="00C61AF7">
              <w:rPr>
                <w:rFonts w:ascii="Times New Roman" w:hAnsi="Times New Roman" w:cs="Times New Roman"/>
                <w:noProof/>
                <w:sz w:val="16"/>
                <w:szCs w:val="16"/>
                <w:lang w:val="en-GB" w:eastAsia="en-GB"/>
              </w:rPr>
              <w:drawing>
                <wp:inline distT="0" distB="0" distL="0" distR="0">
                  <wp:extent cx="1013460" cy="672157"/>
                  <wp:effectExtent l="0" t="0" r="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7739" cy="674995"/>
                          </a:xfrm>
                          <a:prstGeom prst="rect">
                            <a:avLst/>
                          </a:prstGeom>
                          <a:noFill/>
                          <a:ln>
                            <a:noFill/>
                          </a:ln>
                        </pic:spPr>
                      </pic:pic>
                    </a:graphicData>
                  </a:graphic>
                </wp:inline>
              </w:drawing>
            </w:r>
          </w:p>
        </w:tc>
        <w:tc>
          <w:tcPr>
            <w:tcW w:w="1417" w:type="dxa"/>
          </w:tcPr>
          <w:p w:rsidR="00FC1C9E" w:rsidRPr="00C61AF7" w:rsidRDefault="00FC1C9E" w:rsidP="00FC1C9E">
            <w:pPr>
              <w:pStyle w:val="Default"/>
              <w:rPr>
                <w:rFonts w:ascii="Times New Roman" w:hAnsi="Times New Roman" w:cs="Times New Roman"/>
                <w:sz w:val="16"/>
                <w:szCs w:val="16"/>
              </w:rPr>
            </w:pPr>
            <w:r w:rsidRPr="00C61AF7">
              <w:rPr>
                <w:rFonts w:ascii="Times New Roman" w:hAnsi="Times New Roman" w:cs="Times New Roman"/>
                <w:sz w:val="16"/>
                <w:szCs w:val="16"/>
              </w:rPr>
              <w:t>Polymers (textiles)</w:t>
            </w:r>
          </w:p>
          <w:p w:rsidR="00FC1C9E" w:rsidRPr="00C61AF7" w:rsidRDefault="00FC1C9E" w:rsidP="00FC1C9E">
            <w:pPr>
              <w:rPr>
                <w:rFonts w:ascii="Times New Roman" w:hAnsi="Times New Roman" w:cs="Times New Roman"/>
                <w:sz w:val="16"/>
                <w:szCs w:val="16"/>
                <w:lang w:val="en-US"/>
              </w:rPr>
            </w:pPr>
          </w:p>
        </w:tc>
        <w:tc>
          <w:tcPr>
            <w:tcW w:w="1701" w:type="dxa"/>
          </w:tcPr>
          <w:p w:rsidR="00FC1C9E" w:rsidRPr="00080C1B" w:rsidRDefault="00080C1B" w:rsidP="00080C1B">
            <w:pPr>
              <w:pStyle w:val="Default"/>
              <w:rPr>
                <w:rFonts w:ascii="Times New Roman" w:hAnsi="Times New Roman" w:cs="Times New Roman"/>
                <w:sz w:val="16"/>
                <w:szCs w:val="16"/>
                <w:lang w:val="en-US"/>
              </w:rPr>
            </w:pPr>
            <w:r>
              <w:rPr>
                <w:rFonts w:ascii="Times New Roman" w:hAnsi="Times New Roman" w:cs="Times New Roman"/>
                <w:sz w:val="16"/>
                <w:szCs w:val="16"/>
                <w:lang w:val="en-US"/>
              </w:rPr>
              <w:t>S</w:t>
            </w:r>
            <w:r w:rsidRPr="00080C1B">
              <w:rPr>
                <w:rFonts w:ascii="Times New Roman" w:hAnsi="Times New Roman" w:cs="Times New Roman"/>
                <w:sz w:val="16"/>
                <w:szCs w:val="16"/>
                <w:lang w:val="en-US"/>
              </w:rPr>
              <w:t>ome concern about its persistence and bioaccumulation, but is not recognised as a PBT. It may show chronic and acute aquatic toxicity. Its degradation products are not known with certainty.</w:t>
            </w:r>
          </w:p>
        </w:tc>
        <w:tc>
          <w:tcPr>
            <w:tcW w:w="709" w:type="dxa"/>
          </w:tcPr>
          <w:p w:rsidR="00FC1C9E" w:rsidRPr="00080C1B" w:rsidRDefault="004E081C" w:rsidP="004E081C">
            <w:pPr>
              <w:pStyle w:val="Default"/>
              <w:rPr>
                <w:rFonts w:ascii="Times New Roman" w:hAnsi="Times New Roman" w:cs="Times New Roman"/>
                <w:sz w:val="16"/>
                <w:szCs w:val="16"/>
                <w:lang w:val="en-US"/>
              </w:rPr>
            </w:pPr>
            <w:r>
              <w:rPr>
                <w:rFonts w:ascii="Times New Roman" w:hAnsi="Times New Roman" w:cs="Times New Roman"/>
                <w:sz w:val="16"/>
                <w:szCs w:val="16"/>
                <w:lang w:val="en-US"/>
              </w:rPr>
              <w:t>8-20%</w:t>
            </w:r>
          </w:p>
        </w:tc>
        <w:tc>
          <w:tcPr>
            <w:tcW w:w="709" w:type="dxa"/>
          </w:tcPr>
          <w:p w:rsidR="00FC1C9E" w:rsidRPr="00080C1B" w:rsidRDefault="00E20B28" w:rsidP="00E20B28">
            <w:pPr>
              <w:pStyle w:val="Default"/>
              <w:rPr>
                <w:rFonts w:ascii="Times New Roman" w:hAnsi="Times New Roman" w:cs="Times New Roman"/>
                <w:sz w:val="16"/>
                <w:szCs w:val="16"/>
                <w:lang w:val="en-US"/>
              </w:rPr>
            </w:pPr>
            <w:r>
              <w:rPr>
                <w:rFonts w:ascii="Times New Roman" w:hAnsi="Times New Roman" w:cs="Times New Roman"/>
                <w:sz w:val="16"/>
                <w:szCs w:val="16"/>
                <w:lang w:val="en-US"/>
              </w:rPr>
              <w:t>&lt;</w:t>
            </w:r>
            <w:r w:rsidRPr="00C61AF7">
              <w:rPr>
                <w:rFonts w:ascii="Times New Roman" w:hAnsi="Times New Roman" w:cs="Times New Roman"/>
                <w:sz w:val="16"/>
                <w:szCs w:val="16"/>
                <w:lang w:val="en-US"/>
              </w:rPr>
              <w:t>€</w:t>
            </w:r>
            <w:r>
              <w:rPr>
                <w:rFonts w:ascii="Times New Roman" w:hAnsi="Times New Roman" w:cs="Times New Roman"/>
                <w:sz w:val="16"/>
                <w:szCs w:val="16"/>
                <w:lang w:val="en-US"/>
              </w:rPr>
              <w:t>3.5</w:t>
            </w:r>
            <w:r w:rsidRPr="00C61AF7">
              <w:rPr>
                <w:rFonts w:ascii="Times New Roman" w:hAnsi="Times New Roman" w:cs="Times New Roman"/>
                <w:sz w:val="16"/>
                <w:szCs w:val="16"/>
                <w:lang w:val="en-US"/>
              </w:rPr>
              <w:t>/kg</w:t>
            </w:r>
          </w:p>
        </w:tc>
        <w:tc>
          <w:tcPr>
            <w:tcW w:w="2268" w:type="dxa"/>
          </w:tcPr>
          <w:p w:rsidR="00FC1C9E" w:rsidRPr="00080C1B" w:rsidRDefault="00080C1B" w:rsidP="00080C1B">
            <w:pPr>
              <w:pStyle w:val="Default"/>
              <w:rPr>
                <w:rFonts w:ascii="Times New Roman" w:hAnsi="Times New Roman" w:cs="Times New Roman"/>
                <w:sz w:val="16"/>
                <w:szCs w:val="16"/>
                <w:lang w:val="en-US"/>
              </w:rPr>
            </w:pPr>
            <w:r>
              <w:rPr>
                <w:rFonts w:ascii="Times New Roman" w:hAnsi="Times New Roman" w:cs="Times New Roman"/>
                <w:sz w:val="16"/>
                <w:szCs w:val="16"/>
                <w:lang w:val="en-US"/>
              </w:rPr>
              <w:t>M</w:t>
            </w:r>
            <w:r w:rsidRPr="00080C1B">
              <w:rPr>
                <w:rFonts w:ascii="Times New Roman" w:hAnsi="Times New Roman" w:cs="Times New Roman"/>
                <w:sz w:val="16"/>
                <w:szCs w:val="16"/>
                <w:lang w:val="en-US"/>
              </w:rPr>
              <w:t xml:space="preserve">ay require lower loadings than </w:t>
            </w:r>
            <w:r w:rsidR="00B66BF8">
              <w:rPr>
                <w:rFonts w:ascii="Times New Roman" w:hAnsi="Times New Roman" w:cs="Times New Roman"/>
                <w:sz w:val="16"/>
                <w:szCs w:val="16"/>
                <w:lang w:val="en-US"/>
              </w:rPr>
              <w:t>c-decaBDE</w:t>
            </w:r>
            <w:r w:rsidRPr="00080C1B">
              <w:rPr>
                <w:rFonts w:ascii="Times New Roman" w:hAnsi="Times New Roman" w:cs="Times New Roman"/>
                <w:sz w:val="16"/>
                <w:szCs w:val="16"/>
                <w:lang w:val="en-US"/>
              </w:rPr>
              <w:t xml:space="preserve"> and it appears to have lower price per kg than </w:t>
            </w:r>
            <w:r w:rsidR="00B66BF8">
              <w:rPr>
                <w:rFonts w:ascii="Times New Roman" w:hAnsi="Times New Roman" w:cs="Times New Roman"/>
                <w:sz w:val="16"/>
                <w:szCs w:val="16"/>
                <w:lang w:val="en-US"/>
              </w:rPr>
              <w:t>c-decaBDE</w:t>
            </w:r>
            <w:r w:rsidRPr="00080C1B">
              <w:rPr>
                <w:rFonts w:ascii="Times New Roman" w:hAnsi="Times New Roman" w:cs="Times New Roman"/>
                <w:sz w:val="16"/>
                <w:szCs w:val="16"/>
                <w:lang w:val="en-US"/>
              </w:rPr>
              <w:t>. However, the changes to the resins (e.g. from HIPS to a blend) and any other changes to the process may have a notable impact on costs, which literature has described as “affordable”</w:t>
            </w:r>
          </w:p>
        </w:tc>
      </w:tr>
      <w:tr w:rsidR="00FC1C9E" w:rsidRPr="007F7977" w:rsidTr="008A257A">
        <w:tc>
          <w:tcPr>
            <w:tcW w:w="461" w:type="dxa"/>
          </w:tcPr>
          <w:p w:rsidR="00FC1C9E" w:rsidRPr="00C61AF7" w:rsidRDefault="00FC1C9E" w:rsidP="00FC1C9E">
            <w:pPr>
              <w:rPr>
                <w:rFonts w:ascii="Times New Roman" w:hAnsi="Times New Roman" w:cs="Times New Roman"/>
                <w:sz w:val="16"/>
                <w:szCs w:val="16"/>
                <w:lang w:val="en-US"/>
              </w:rPr>
            </w:pPr>
            <w:r w:rsidRPr="00C61AF7">
              <w:rPr>
                <w:rFonts w:ascii="Times New Roman" w:hAnsi="Times New Roman" w:cs="Times New Roman"/>
                <w:sz w:val="16"/>
                <w:szCs w:val="16"/>
                <w:lang w:val="en-US"/>
              </w:rPr>
              <w:t>9</w:t>
            </w:r>
          </w:p>
        </w:tc>
        <w:tc>
          <w:tcPr>
            <w:tcW w:w="2557" w:type="dxa"/>
          </w:tcPr>
          <w:p w:rsidR="00FC1C9E" w:rsidRPr="00C61AF7" w:rsidRDefault="00FC1C9E" w:rsidP="00FC1C9E">
            <w:pPr>
              <w:pStyle w:val="Default"/>
              <w:rPr>
                <w:rFonts w:ascii="Times New Roman" w:hAnsi="Times New Roman" w:cs="Times New Roman"/>
                <w:sz w:val="16"/>
                <w:szCs w:val="16"/>
                <w:lang w:val="en-US"/>
              </w:rPr>
            </w:pPr>
            <w:r w:rsidRPr="00C61AF7">
              <w:rPr>
                <w:rFonts w:ascii="Times New Roman" w:hAnsi="Times New Roman" w:cs="Times New Roman"/>
                <w:sz w:val="16"/>
                <w:szCs w:val="16"/>
                <w:lang w:val="en-US"/>
              </w:rPr>
              <w:t xml:space="preserve">Bisphenol A bis(diphenyl phosphate) (BDP/BAPP) </w:t>
            </w:r>
          </w:p>
          <w:p w:rsidR="00FC1C9E" w:rsidRPr="00C61AF7" w:rsidRDefault="00FC1C9E" w:rsidP="00FC1C9E">
            <w:pPr>
              <w:rPr>
                <w:rFonts w:ascii="Times New Roman" w:hAnsi="Times New Roman" w:cs="Times New Roman"/>
                <w:sz w:val="16"/>
                <w:szCs w:val="16"/>
                <w:lang w:val="en-US"/>
              </w:rPr>
            </w:pPr>
          </w:p>
        </w:tc>
        <w:tc>
          <w:tcPr>
            <w:tcW w:w="876" w:type="dxa"/>
          </w:tcPr>
          <w:p w:rsidR="00FC1C9E" w:rsidRPr="00C61AF7" w:rsidRDefault="00FC1C9E" w:rsidP="00FC1C9E">
            <w:pPr>
              <w:pStyle w:val="Default"/>
              <w:rPr>
                <w:rFonts w:ascii="Times New Roman" w:hAnsi="Times New Roman" w:cs="Times New Roman"/>
                <w:sz w:val="16"/>
                <w:szCs w:val="16"/>
              </w:rPr>
            </w:pPr>
            <w:r w:rsidRPr="00C61AF7">
              <w:rPr>
                <w:rFonts w:ascii="Times New Roman" w:hAnsi="Times New Roman" w:cs="Times New Roman"/>
                <w:sz w:val="16"/>
                <w:szCs w:val="16"/>
              </w:rPr>
              <w:t xml:space="preserve">5945-33-5; 181028-79-5 </w:t>
            </w:r>
          </w:p>
          <w:p w:rsidR="00FC1C9E" w:rsidRPr="00C61AF7" w:rsidRDefault="00FC1C9E" w:rsidP="00FC1C9E">
            <w:pPr>
              <w:rPr>
                <w:rFonts w:ascii="Times New Roman" w:hAnsi="Times New Roman" w:cs="Times New Roman"/>
                <w:sz w:val="16"/>
                <w:szCs w:val="16"/>
                <w:lang w:val="en-US"/>
              </w:rPr>
            </w:pPr>
          </w:p>
        </w:tc>
        <w:tc>
          <w:tcPr>
            <w:tcW w:w="2197" w:type="dxa"/>
          </w:tcPr>
          <w:p w:rsidR="00FC1C9E" w:rsidRPr="00C61AF7" w:rsidRDefault="00FC1C9E" w:rsidP="00FC1C9E">
            <w:pPr>
              <w:jc w:val="center"/>
              <w:rPr>
                <w:rFonts w:ascii="Times New Roman" w:hAnsi="Times New Roman" w:cs="Times New Roman"/>
                <w:sz w:val="16"/>
                <w:szCs w:val="16"/>
                <w:lang w:val="en-US"/>
              </w:rPr>
            </w:pPr>
            <w:r w:rsidRPr="00C61AF7">
              <w:rPr>
                <w:rFonts w:ascii="Times New Roman" w:hAnsi="Times New Roman" w:cs="Times New Roman"/>
                <w:noProof/>
                <w:sz w:val="16"/>
                <w:szCs w:val="16"/>
                <w:lang w:val="en-GB" w:eastAsia="en-GB"/>
              </w:rPr>
              <w:drawing>
                <wp:inline distT="0" distB="0" distL="0" distR="0">
                  <wp:extent cx="1463040" cy="592743"/>
                  <wp:effectExtent l="0" t="0" r="3810"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2747" cy="596676"/>
                          </a:xfrm>
                          <a:prstGeom prst="rect">
                            <a:avLst/>
                          </a:prstGeom>
                          <a:noFill/>
                          <a:ln>
                            <a:noFill/>
                          </a:ln>
                        </pic:spPr>
                      </pic:pic>
                    </a:graphicData>
                  </a:graphic>
                </wp:inline>
              </w:drawing>
            </w:r>
          </w:p>
        </w:tc>
        <w:tc>
          <w:tcPr>
            <w:tcW w:w="1417" w:type="dxa"/>
          </w:tcPr>
          <w:p w:rsidR="00FC1C9E" w:rsidRPr="00C61AF7" w:rsidRDefault="00FC1C9E" w:rsidP="00FC1C9E">
            <w:pPr>
              <w:pStyle w:val="Default"/>
              <w:rPr>
                <w:rFonts w:ascii="Times New Roman" w:hAnsi="Times New Roman" w:cs="Times New Roman"/>
                <w:sz w:val="16"/>
                <w:szCs w:val="16"/>
              </w:rPr>
            </w:pPr>
            <w:r w:rsidRPr="00C61AF7">
              <w:rPr>
                <w:rFonts w:ascii="Times New Roman" w:hAnsi="Times New Roman" w:cs="Times New Roman"/>
                <w:sz w:val="16"/>
                <w:szCs w:val="16"/>
              </w:rPr>
              <w:t>Polymers (textiles)</w:t>
            </w:r>
          </w:p>
          <w:p w:rsidR="00FC1C9E" w:rsidRPr="00C61AF7" w:rsidRDefault="00FC1C9E" w:rsidP="00FC1C9E">
            <w:pPr>
              <w:rPr>
                <w:rFonts w:ascii="Times New Roman" w:hAnsi="Times New Roman" w:cs="Times New Roman"/>
                <w:sz w:val="16"/>
                <w:szCs w:val="16"/>
                <w:lang w:val="en-US"/>
              </w:rPr>
            </w:pPr>
          </w:p>
        </w:tc>
        <w:tc>
          <w:tcPr>
            <w:tcW w:w="1701" w:type="dxa"/>
          </w:tcPr>
          <w:p w:rsidR="00FC1C9E" w:rsidRPr="00DD369C" w:rsidRDefault="000A0941" w:rsidP="000A0941">
            <w:pPr>
              <w:pStyle w:val="Default"/>
              <w:rPr>
                <w:rFonts w:ascii="Times New Roman" w:hAnsi="Times New Roman" w:cs="Times New Roman"/>
                <w:sz w:val="16"/>
                <w:szCs w:val="16"/>
                <w:lang w:val="en-US"/>
              </w:rPr>
            </w:pPr>
            <w:r>
              <w:rPr>
                <w:rFonts w:ascii="Times New Roman" w:hAnsi="Times New Roman" w:cs="Times New Roman"/>
                <w:sz w:val="16"/>
                <w:szCs w:val="16"/>
                <w:lang w:val="en-US"/>
              </w:rPr>
              <w:t>S</w:t>
            </w:r>
            <w:r w:rsidR="00DD369C" w:rsidRPr="00DD369C">
              <w:rPr>
                <w:rFonts w:ascii="Times New Roman" w:hAnsi="Times New Roman" w:cs="Times New Roman"/>
                <w:sz w:val="16"/>
                <w:szCs w:val="16"/>
                <w:lang w:val="en-US"/>
              </w:rPr>
              <w:t xml:space="preserve">ome concern about its persistence, but is not recognised as a PBT. A classification for chronic aquatic </w:t>
            </w:r>
            <w:r w:rsidR="00DD369C" w:rsidRPr="00DD369C">
              <w:rPr>
                <w:rFonts w:ascii="Times New Roman" w:hAnsi="Times New Roman" w:cs="Times New Roman"/>
                <w:sz w:val="16"/>
                <w:szCs w:val="16"/>
                <w:lang w:val="en-US"/>
              </w:rPr>
              <w:lastRenderedPageBreak/>
              <w:t>toxicity is made. Degradation of the substance by dephosphorylation may generate substances of unfavourable hazard profile (bisphenol A, phenol), but this has not been proven.</w:t>
            </w:r>
          </w:p>
        </w:tc>
        <w:tc>
          <w:tcPr>
            <w:tcW w:w="709" w:type="dxa"/>
          </w:tcPr>
          <w:p w:rsidR="00FC1C9E" w:rsidRPr="00DD369C" w:rsidRDefault="00DD369C" w:rsidP="00FC1C9E">
            <w:pPr>
              <w:pStyle w:val="Default"/>
              <w:rPr>
                <w:rFonts w:ascii="Times New Roman" w:hAnsi="Times New Roman" w:cs="Times New Roman"/>
                <w:sz w:val="16"/>
                <w:szCs w:val="16"/>
                <w:lang w:val="en-US"/>
              </w:rPr>
            </w:pPr>
            <w:r>
              <w:rPr>
                <w:rFonts w:ascii="Times New Roman" w:hAnsi="Times New Roman" w:cs="Times New Roman"/>
                <w:sz w:val="16"/>
                <w:szCs w:val="16"/>
                <w:lang w:val="en-US"/>
              </w:rPr>
              <w:lastRenderedPageBreak/>
              <w:t>10-16%</w:t>
            </w:r>
          </w:p>
        </w:tc>
        <w:tc>
          <w:tcPr>
            <w:tcW w:w="709" w:type="dxa"/>
          </w:tcPr>
          <w:p w:rsidR="00FC1C9E" w:rsidRPr="00DD369C" w:rsidRDefault="00092FF5" w:rsidP="00092FF5">
            <w:pPr>
              <w:pStyle w:val="Default"/>
              <w:rPr>
                <w:rFonts w:ascii="Times New Roman" w:hAnsi="Times New Roman" w:cs="Times New Roman"/>
                <w:sz w:val="16"/>
                <w:szCs w:val="16"/>
                <w:lang w:val="en-US"/>
              </w:rPr>
            </w:pPr>
            <w:r w:rsidRPr="00C61AF7">
              <w:rPr>
                <w:rFonts w:ascii="Times New Roman" w:hAnsi="Times New Roman" w:cs="Times New Roman"/>
                <w:sz w:val="16"/>
                <w:szCs w:val="16"/>
                <w:lang w:val="en-US"/>
              </w:rPr>
              <w:t>€</w:t>
            </w:r>
            <w:r>
              <w:rPr>
                <w:rFonts w:ascii="Times New Roman" w:hAnsi="Times New Roman" w:cs="Times New Roman"/>
                <w:sz w:val="16"/>
                <w:szCs w:val="16"/>
                <w:lang w:val="en-US"/>
              </w:rPr>
              <w:t>2-4.5</w:t>
            </w:r>
            <w:r w:rsidRPr="00C61AF7">
              <w:rPr>
                <w:rFonts w:ascii="Times New Roman" w:hAnsi="Times New Roman" w:cs="Times New Roman"/>
                <w:sz w:val="16"/>
                <w:szCs w:val="16"/>
                <w:lang w:val="en-US"/>
              </w:rPr>
              <w:t>/kg</w:t>
            </w:r>
          </w:p>
        </w:tc>
        <w:tc>
          <w:tcPr>
            <w:tcW w:w="2268" w:type="dxa"/>
          </w:tcPr>
          <w:p w:rsidR="00FC1C9E" w:rsidRPr="00DD369C" w:rsidRDefault="00092FF5" w:rsidP="00092FF5">
            <w:pPr>
              <w:pStyle w:val="Default"/>
              <w:rPr>
                <w:rFonts w:ascii="Times New Roman" w:hAnsi="Times New Roman" w:cs="Times New Roman"/>
                <w:sz w:val="16"/>
                <w:szCs w:val="16"/>
                <w:lang w:val="en-US"/>
              </w:rPr>
            </w:pPr>
            <w:r>
              <w:rPr>
                <w:rFonts w:ascii="Times New Roman" w:hAnsi="Times New Roman" w:cs="Times New Roman"/>
                <w:sz w:val="16"/>
                <w:szCs w:val="16"/>
                <w:lang w:val="en-US"/>
              </w:rPr>
              <w:t>A</w:t>
            </w:r>
            <w:r w:rsidRPr="00092FF5">
              <w:rPr>
                <w:rFonts w:ascii="Times New Roman" w:hAnsi="Times New Roman" w:cs="Times New Roman"/>
                <w:sz w:val="16"/>
                <w:szCs w:val="16"/>
                <w:lang w:val="en-US"/>
              </w:rPr>
              <w:t xml:space="preserve">ppears to be used at loadings similar to </w:t>
            </w:r>
            <w:r w:rsidR="00B66BF8">
              <w:rPr>
                <w:rFonts w:ascii="Times New Roman" w:hAnsi="Times New Roman" w:cs="Times New Roman"/>
                <w:sz w:val="16"/>
                <w:szCs w:val="16"/>
                <w:lang w:val="en-US"/>
              </w:rPr>
              <w:t>c-decaBDE</w:t>
            </w:r>
            <w:r w:rsidRPr="00092FF5">
              <w:rPr>
                <w:rFonts w:ascii="Times New Roman" w:hAnsi="Times New Roman" w:cs="Times New Roman"/>
                <w:sz w:val="16"/>
                <w:szCs w:val="16"/>
                <w:lang w:val="en-US"/>
              </w:rPr>
              <w:t xml:space="preserve"> and its price per tonne is assumed to be comparable to </w:t>
            </w:r>
            <w:r w:rsidR="00B66BF8">
              <w:rPr>
                <w:rFonts w:ascii="Times New Roman" w:hAnsi="Times New Roman" w:cs="Times New Roman"/>
                <w:sz w:val="16"/>
                <w:szCs w:val="16"/>
                <w:lang w:val="en-US"/>
              </w:rPr>
              <w:t>c-decaBDE</w:t>
            </w:r>
            <w:r w:rsidRPr="00092FF5">
              <w:rPr>
                <w:rFonts w:ascii="Times New Roman" w:hAnsi="Times New Roman" w:cs="Times New Roman"/>
                <w:sz w:val="16"/>
                <w:szCs w:val="16"/>
                <w:lang w:val="en-US"/>
              </w:rPr>
              <w:t xml:space="preserve">. However, its use may require a </w:t>
            </w:r>
            <w:r w:rsidRPr="00092FF5">
              <w:rPr>
                <w:rFonts w:ascii="Times New Roman" w:hAnsi="Times New Roman" w:cs="Times New Roman"/>
                <w:sz w:val="16"/>
                <w:szCs w:val="16"/>
                <w:lang w:val="en-US"/>
              </w:rPr>
              <w:lastRenderedPageBreak/>
              <w:t>change to different resin and notable investment costs</w:t>
            </w:r>
          </w:p>
        </w:tc>
      </w:tr>
      <w:tr w:rsidR="00555D96" w:rsidRPr="007F7977" w:rsidTr="008A257A">
        <w:tc>
          <w:tcPr>
            <w:tcW w:w="461" w:type="dxa"/>
          </w:tcPr>
          <w:p w:rsidR="00555D96" w:rsidRPr="00C61AF7" w:rsidRDefault="00555D96" w:rsidP="00555D96">
            <w:pPr>
              <w:rPr>
                <w:rFonts w:ascii="Times New Roman" w:hAnsi="Times New Roman" w:cs="Times New Roman"/>
                <w:sz w:val="16"/>
                <w:szCs w:val="16"/>
                <w:lang w:val="en-US"/>
              </w:rPr>
            </w:pPr>
            <w:r w:rsidRPr="00C61AF7">
              <w:rPr>
                <w:rFonts w:ascii="Times New Roman" w:hAnsi="Times New Roman" w:cs="Times New Roman"/>
                <w:sz w:val="16"/>
                <w:szCs w:val="16"/>
                <w:lang w:val="en-US"/>
              </w:rPr>
              <w:lastRenderedPageBreak/>
              <w:t>10</w:t>
            </w:r>
          </w:p>
        </w:tc>
        <w:tc>
          <w:tcPr>
            <w:tcW w:w="2557" w:type="dxa"/>
          </w:tcPr>
          <w:p w:rsidR="00555D96" w:rsidRPr="00C61AF7" w:rsidRDefault="00555D96" w:rsidP="00555D96">
            <w:pPr>
              <w:pStyle w:val="Default"/>
              <w:rPr>
                <w:rFonts w:ascii="Times New Roman" w:hAnsi="Times New Roman" w:cs="Times New Roman"/>
                <w:sz w:val="16"/>
                <w:szCs w:val="16"/>
                <w:lang w:val="en-US"/>
              </w:rPr>
            </w:pPr>
            <w:r w:rsidRPr="00C61AF7">
              <w:rPr>
                <w:rFonts w:ascii="Times New Roman" w:hAnsi="Times New Roman" w:cs="Times New Roman"/>
                <w:sz w:val="16"/>
                <w:szCs w:val="16"/>
                <w:lang w:val="en-US"/>
              </w:rPr>
              <w:t xml:space="preserve">Substituted amine phosphate mixture </w:t>
            </w:r>
          </w:p>
          <w:p w:rsidR="00555D96" w:rsidRPr="00C61AF7" w:rsidRDefault="00555D96" w:rsidP="00555D96">
            <w:pPr>
              <w:rPr>
                <w:rFonts w:ascii="Times New Roman" w:hAnsi="Times New Roman" w:cs="Times New Roman"/>
                <w:sz w:val="16"/>
                <w:szCs w:val="16"/>
                <w:lang w:val="en-US"/>
              </w:rPr>
            </w:pPr>
            <w:r w:rsidRPr="00C61AF7">
              <w:rPr>
                <w:rFonts w:ascii="Times New Roman" w:hAnsi="Times New Roman" w:cs="Times New Roman"/>
                <w:sz w:val="16"/>
                <w:szCs w:val="16"/>
                <w:lang w:val="en-US"/>
              </w:rPr>
              <w:t xml:space="preserve">(P/N intumescent systems) </w:t>
            </w:r>
          </w:p>
        </w:tc>
        <w:tc>
          <w:tcPr>
            <w:tcW w:w="876" w:type="dxa"/>
          </w:tcPr>
          <w:p w:rsidR="00555D96" w:rsidRPr="00C61AF7" w:rsidRDefault="00555D96" w:rsidP="00555D96">
            <w:pPr>
              <w:pStyle w:val="Default"/>
              <w:rPr>
                <w:rFonts w:ascii="Times New Roman" w:hAnsi="Times New Roman" w:cs="Times New Roman"/>
                <w:sz w:val="16"/>
                <w:szCs w:val="16"/>
              </w:rPr>
            </w:pPr>
            <w:r w:rsidRPr="00C61AF7">
              <w:rPr>
                <w:rFonts w:ascii="Times New Roman" w:hAnsi="Times New Roman" w:cs="Times New Roman"/>
                <w:sz w:val="16"/>
                <w:szCs w:val="16"/>
              </w:rPr>
              <w:t xml:space="preserve">66034-17-1 </w:t>
            </w:r>
          </w:p>
          <w:p w:rsidR="00555D96" w:rsidRPr="00C61AF7" w:rsidRDefault="00555D96" w:rsidP="00555D96">
            <w:pPr>
              <w:rPr>
                <w:rFonts w:ascii="Times New Roman" w:hAnsi="Times New Roman" w:cs="Times New Roman"/>
                <w:sz w:val="16"/>
                <w:szCs w:val="16"/>
                <w:lang w:val="en-US"/>
              </w:rPr>
            </w:pPr>
          </w:p>
        </w:tc>
        <w:tc>
          <w:tcPr>
            <w:tcW w:w="2197" w:type="dxa"/>
          </w:tcPr>
          <w:p w:rsidR="00555D96" w:rsidRPr="00C61AF7" w:rsidRDefault="00555D96" w:rsidP="00555D96">
            <w:pPr>
              <w:jc w:val="center"/>
              <w:rPr>
                <w:rFonts w:ascii="Times New Roman" w:hAnsi="Times New Roman" w:cs="Times New Roman"/>
                <w:sz w:val="16"/>
                <w:szCs w:val="16"/>
                <w:lang w:val="en-US"/>
              </w:rPr>
            </w:pPr>
            <w:r w:rsidRPr="00C61AF7">
              <w:rPr>
                <w:rFonts w:ascii="Times New Roman" w:hAnsi="Times New Roman" w:cs="Times New Roman"/>
                <w:noProof/>
                <w:sz w:val="16"/>
                <w:szCs w:val="16"/>
                <w:lang w:val="en-GB" w:eastAsia="en-GB"/>
              </w:rPr>
              <w:drawing>
                <wp:inline distT="0" distB="0" distL="0" distR="0">
                  <wp:extent cx="784405" cy="922020"/>
                  <wp:effectExtent l="0" t="0" r="0"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73" cy="924334"/>
                          </a:xfrm>
                          <a:prstGeom prst="rect">
                            <a:avLst/>
                          </a:prstGeom>
                          <a:noFill/>
                          <a:ln>
                            <a:noFill/>
                          </a:ln>
                        </pic:spPr>
                      </pic:pic>
                    </a:graphicData>
                  </a:graphic>
                </wp:inline>
              </w:drawing>
            </w:r>
          </w:p>
        </w:tc>
        <w:tc>
          <w:tcPr>
            <w:tcW w:w="1417" w:type="dxa"/>
          </w:tcPr>
          <w:p w:rsidR="00555D96" w:rsidRPr="00C61AF7" w:rsidRDefault="00555D96" w:rsidP="00555D96">
            <w:pPr>
              <w:pStyle w:val="Default"/>
              <w:rPr>
                <w:rFonts w:ascii="Times New Roman" w:hAnsi="Times New Roman" w:cs="Times New Roman"/>
                <w:sz w:val="16"/>
                <w:szCs w:val="16"/>
              </w:rPr>
            </w:pPr>
            <w:r w:rsidRPr="00C61AF7">
              <w:rPr>
                <w:rFonts w:ascii="Times New Roman" w:hAnsi="Times New Roman" w:cs="Times New Roman"/>
                <w:sz w:val="16"/>
                <w:szCs w:val="16"/>
              </w:rPr>
              <w:t xml:space="preserve">Polymers (textiles, coatings/ adhesives) </w:t>
            </w:r>
          </w:p>
          <w:p w:rsidR="00555D96" w:rsidRPr="00C61AF7" w:rsidRDefault="00555D96" w:rsidP="00555D96">
            <w:pPr>
              <w:rPr>
                <w:rFonts w:ascii="Times New Roman" w:hAnsi="Times New Roman" w:cs="Times New Roman"/>
                <w:sz w:val="16"/>
                <w:szCs w:val="16"/>
                <w:lang w:val="en-US"/>
              </w:rPr>
            </w:pPr>
          </w:p>
        </w:tc>
        <w:tc>
          <w:tcPr>
            <w:tcW w:w="1701" w:type="dxa"/>
          </w:tcPr>
          <w:p w:rsidR="00555D96" w:rsidRPr="00555D96" w:rsidRDefault="00555D96" w:rsidP="00555D96">
            <w:pPr>
              <w:pStyle w:val="Default"/>
              <w:rPr>
                <w:rFonts w:ascii="Times New Roman" w:hAnsi="Times New Roman" w:cs="Times New Roman"/>
                <w:sz w:val="16"/>
                <w:szCs w:val="16"/>
                <w:lang w:val="en-US"/>
              </w:rPr>
            </w:pPr>
            <w:r w:rsidRPr="00555D96">
              <w:rPr>
                <w:rFonts w:ascii="Times New Roman" w:hAnsi="Times New Roman" w:cs="Times New Roman"/>
                <w:sz w:val="16"/>
                <w:szCs w:val="16"/>
                <w:lang w:val="en-US"/>
              </w:rPr>
              <w:t>Limited information is available; persistence concerns and acute toxicity has been highlighted as potential problematic areas</w:t>
            </w:r>
          </w:p>
        </w:tc>
        <w:tc>
          <w:tcPr>
            <w:tcW w:w="709" w:type="dxa"/>
          </w:tcPr>
          <w:p w:rsidR="00555D96" w:rsidRPr="00C61AF7" w:rsidRDefault="00555D96" w:rsidP="00555D96">
            <w:pPr>
              <w:pStyle w:val="Default"/>
              <w:rPr>
                <w:rFonts w:ascii="Times New Roman" w:hAnsi="Times New Roman" w:cs="Times New Roman"/>
                <w:sz w:val="16"/>
                <w:szCs w:val="16"/>
              </w:rPr>
            </w:pPr>
            <w:r>
              <w:rPr>
                <w:rFonts w:ascii="Times New Roman" w:hAnsi="Times New Roman" w:cs="Times New Roman"/>
                <w:sz w:val="16"/>
                <w:szCs w:val="16"/>
              </w:rPr>
              <w:t>14.4-16.8 %</w:t>
            </w:r>
          </w:p>
        </w:tc>
        <w:tc>
          <w:tcPr>
            <w:tcW w:w="709" w:type="dxa"/>
          </w:tcPr>
          <w:p w:rsidR="00555D96" w:rsidRPr="00C61AF7" w:rsidRDefault="00555D96" w:rsidP="00555D96">
            <w:pPr>
              <w:pStyle w:val="Default"/>
              <w:rPr>
                <w:rFonts w:ascii="Times New Roman" w:hAnsi="Times New Roman" w:cs="Times New Roman"/>
                <w:sz w:val="16"/>
                <w:szCs w:val="16"/>
              </w:rPr>
            </w:pPr>
            <w:r>
              <w:rPr>
                <w:rFonts w:ascii="Times New Roman" w:hAnsi="Times New Roman" w:cs="Times New Roman"/>
                <w:sz w:val="16"/>
                <w:szCs w:val="16"/>
                <w:lang w:val="en-US"/>
              </w:rPr>
              <w:t>&gt;</w:t>
            </w:r>
            <w:r w:rsidRPr="00C61AF7">
              <w:rPr>
                <w:rFonts w:ascii="Times New Roman" w:hAnsi="Times New Roman" w:cs="Times New Roman"/>
                <w:sz w:val="16"/>
                <w:szCs w:val="16"/>
                <w:lang w:val="en-US"/>
              </w:rPr>
              <w:t>€</w:t>
            </w:r>
            <w:r>
              <w:rPr>
                <w:rFonts w:ascii="Times New Roman" w:hAnsi="Times New Roman" w:cs="Times New Roman"/>
                <w:sz w:val="16"/>
                <w:szCs w:val="16"/>
                <w:lang w:val="en-US"/>
              </w:rPr>
              <w:t>4/</w:t>
            </w:r>
            <w:r w:rsidRPr="00C61AF7">
              <w:rPr>
                <w:rFonts w:ascii="Times New Roman" w:hAnsi="Times New Roman" w:cs="Times New Roman"/>
                <w:sz w:val="16"/>
                <w:szCs w:val="16"/>
                <w:lang w:val="en-US"/>
              </w:rPr>
              <w:t>kg</w:t>
            </w:r>
          </w:p>
        </w:tc>
        <w:tc>
          <w:tcPr>
            <w:tcW w:w="2268" w:type="dxa"/>
          </w:tcPr>
          <w:p w:rsidR="00555D96" w:rsidRPr="00871F81" w:rsidRDefault="00871F81" w:rsidP="00555D96">
            <w:pPr>
              <w:pStyle w:val="Default"/>
              <w:rPr>
                <w:rFonts w:ascii="Times New Roman" w:hAnsi="Times New Roman" w:cs="Times New Roman"/>
                <w:sz w:val="16"/>
                <w:szCs w:val="16"/>
                <w:lang w:val="en-US"/>
              </w:rPr>
            </w:pPr>
            <w:r w:rsidRPr="00871F81">
              <w:rPr>
                <w:rFonts w:ascii="Times New Roman" w:hAnsi="Times New Roman" w:cs="Times New Roman"/>
                <w:sz w:val="16"/>
                <w:szCs w:val="16"/>
                <w:lang w:val="en-US"/>
              </w:rPr>
              <w:t>Higher loadings and price per kg combined with changes to operating costs</w:t>
            </w:r>
          </w:p>
        </w:tc>
      </w:tr>
      <w:tr w:rsidR="00555D96" w:rsidRPr="007F7977" w:rsidTr="008A257A">
        <w:tc>
          <w:tcPr>
            <w:tcW w:w="461" w:type="dxa"/>
          </w:tcPr>
          <w:p w:rsidR="00555D96" w:rsidRPr="00C61AF7" w:rsidRDefault="00555D96" w:rsidP="00555D96">
            <w:pPr>
              <w:rPr>
                <w:rFonts w:ascii="Times New Roman" w:hAnsi="Times New Roman" w:cs="Times New Roman"/>
                <w:sz w:val="16"/>
                <w:szCs w:val="16"/>
                <w:lang w:val="en-US"/>
              </w:rPr>
            </w:pPr>
            <w:r w:rsidRPr="00C61AF7">
              <w:rPr>
                <w:rFonts w:ascii="Times New Roman" w:hAnsi="Times New Roman" w:cs="Times New Roman"/>
                <w:sz w:val="16"/>
                <w:szCs w:val="16"/>
                <w:lang w:val="en-US"/>
              </w:rPr>
              <w:t>11</w:t>
            </w:r>
          </w:p>
        </w:tc>
        <w:tc>
          <w:tcPr>
            <w:tcW w:w="2557" w:type="dxa"/>
          </w:tcPr>
          <w:tbl>
            <w:tblPr>
              <w:tblW w:w="0" w:type="auto"/>
              <w:tblBorders>
                <w:top w:val="nil"/>
                <w:left w:val="nil"/>
                <w:bottom w:val="nil"/>
                <w:right w:val="nil"/>
              </w:tblBorders>
              <w:tblLayout w:type="fixed"/>
              <w:tblLook w:val="0000"/>
            </w:tblPr>
            <w:tblGrid>
              <w:gridCol w:w="1332"/>
              <w:gridCol w:w="236"/>
            </w:tblGrid>
            <w:tr w:rsidR="00555D96" w:rsidRPr="00C61AF7" w:rsidTr="006C615D">
              <w:trPr>
                <w:trHeight w:val="256"/>
              </w:trPr>
              <w:tc>
                <w:tcPr>
                  <w:tcW w:w="1332" w:type="dxa"/>
                </w:tcPr>
                <w:p w:rsidR="00555D96" w:rsidRPr="00C61AF7" w:rsidRDefault="00555D96" w:rsidP="00555D96">
                  <w:pPr>
                    <w:autoSpaceDE w:val="0"/>
                    <w:autoSpaceDN w:val="0"/>
                    <w:adjustRightInd w:val="0"/>
                    <w:spacing w:after="0" w:line="240" w:lineRule="auto"/>
                    <w:rPr>
                      <w:rFonts w:ascii="Times New Roman" w:hAnsi="Times New Roman" w:cs="Times New Roman"/>
                      <w:color w:val="000000"/>
                      <w:sz w:val="16"/>
                      <w:szCs w:val="16"/>
                    </w:rPr>
                  </w:pPr>
                  <w:r w:rsidRPr="00C61AF7">
                    <w:rPr>
                      <w:rFonts w:ascii="Times New Roman" w:hAnsi="Times New Roman" w:cs="Times New Roman"/>
                      <w:color w:val="000000"/>
                      <w:sz w:val="16"/>
                      <w:szCs w:val="16"/>
                    </w:rPr>
                    <w:t xml:space="preserve">Red phosphorous </w:t>
                  </w:r>
                </w:p>
              </w:tc>
              <w:tc>
                <w:tcPr>
                  <w:tcW w:w="222" w:type="dxa"/>
                </w:tcPr>
                <w:p w:rsidR="00555D96" w:rsidRPr="00C61AF7" w:rsidRDefault="00555D96" w:rsidP="00555D96">
                  <w:pPr>
                    <w:autoSpaceDE w:val="0"/>
                    <w:autoSpaceDN w:val="0"/>
                    <w:adjustRightInd w:val="0"/>
                    <w:spacing w:after="0" w:line="240" w:lineRule="auto"/>
                    <w:rPr>
                      <w:rFonts w:ascii="Times New Roman" w:hAnsi="Times New Roman" w:cs="Times New Roman"/>
                      <w:color w:val="000000"/>
                      <w:sz w:val="16"/>
                      <w:szCs w:val="16"/>
                    </w:rPr>
                  </w:pPr>
                </w:p>
              </w:tc>
            </w:tr>
          </w:tbl>
          <w:p w:rsidR="00555D96" w:rsidRPr="00C61AF7" w:rsidRDefault="00555D96" w:rsidP="00555D96">
            <w:pPr>
              <w:rPr>
                <w:rFonts w:ascii="Times New Roman" w:hAnsi="Times New Roman" w:cs="Times New Roman"/>
                <w:sz w:val="16"/>
                <w:szCs w:val="16"/>
                <w:lang w:val="en-US"/>
              </w:rPr>
            </w:pPr>
          </w:p>
        </w:tc>
        <w:tc>
          <w:tcPr>
            <w:tcW w:w="876" w:type="dxa"/>
          </w:tcPr>
          <w:p w:rsidR="00555D96" w:rsidRPr="00C61AF7" w:rsidRDefault="00555D96" w:rsidP="00555D96">
            <w:pPr>
              <w:rPr>
                <w:rFonts w:ascii="Times New Roman" w:hAnsi="Times New Roman" w:cs="Times New Roman"/>
                <w:sz w:val="16"/>
                <w:szCs w:val="16"/>
                <w:lang w:val="en-US"/>
              </w:rPr>
            </w:pPr>
            <w:r w:rsidRPr="00C61AF7">
              <w:rPr>
                <w:rFonts w:ascii="Times New Roman" w:hAnsi="Times New Roman" w:cs="Times New Roman"/>
                <w:color w:val="000000"/>
                <w:sz w:val="16"/>
                <w:szCs w:val="16"/>
              </w:rPr>
              <w:t>7723-14-0</w:t>
            </w:r>
          </w:p>
        </w:tc>
        <w:tc>
          <w:tcPr>
            <w:tcW w:w="2197" w:type="dxa"/>
          </w:tcPr>
          <w:p w:rsidR="00555D96" w:rsidRPr="00C61AF7" w:rsidRDefault="00555D96" w:rsidP="00555D96">
            <w:pPr>
              <w:jc w:val="center"/>
              <w:rPr>
                <w:rFonts w:ascii="Times New Roman" w:hAnsi="Times New Roman" w:cs="Times New Roman"/>
                <w:sz w:val="16"/>
                <w:szCs w:val="16"/>
                <w:lang w:val="en-US"/>
              </w:rPr>
            </w:pPr>
            <w:r w:rsidRPr="00C61AF7">
              <w:rPr>
                <w:rFonts w:ascii="Times New Roman" w:hAnsi="Times New Roman" w:cs="Times New Roman"/>
                <w:noProof/>
                <w:sz w:val="16"/>
                <w:szCs w:val="16"/>
                <w:lang w:val="en-GB" w:eastAsia="en-GB"/>
              </w:rPr>
              <w:drawing>
                <wp:inline distT="0" distB="0" distL="0" distR="0">
                  <wp:extent cx="1165860" cy="459658"/>
                  <wp:effectExtent l="0" t="0" r="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3187" cy="478317"/>
                          </a:xfrm>
                          <a:prstGeom prst="rect">
                            <a:avLst/>
                          </a:prstGeom>
                          <a:noFill/>
                          <a:ln>
                            <a:noFill/>
                          </a:ln>
                        </pic:spPr>
                      </pic:pic>
                    </a:graphicData>
                  </a:graphic>
                </wp:inline>
              </w:drawing>
            </w:r>
          </w:p>
        </w:tc>
        <w:tc>
          <w:tcPr>
            <w:tcW w:w="1417" w:type="dxa"/>
          </w:tcPr>
          <w:p w:rsidR="00555D96" w:rsidRPr="00C61AF7" w:rsidRDefault="00555D96" w:rsidP="00555D96">
            <w:pPr>
              <w:pStyle w:val="Default"/>
              <w:rPr>
                <w:rFonts w:ascii="Times New Roman" w:hAnsi="Times New Roman" w:cs="Times New Roman"/>
                <w:sz w:val="16"/>
                <w:szCs w:val="16"/>
              </w:rPr>
            </w:pPr>
            <w:r w:rsidRPr="00C61AF7">
              <w:rPr>
                <w:rFonts w:ascii="Times New Roman" w:hAnsi="Times New Roman" w:cs="Times New Roman"/>
                <w:sz w:val="16"/>
                <w:szCs w:val="16"/>
              </w:rPr>
              <w:t xml:space="preserve">Polymers, textiles, coatings/adhesives </w:t>
            </w:r>
          </w:p>
          <w:p w:rsidR="00555D96" w:rsidRPr="00C61AF7" w:rsidRDefault="00555D96" w:rsidP="00555D96">
            <w:pPr>
              <w:rPr>
                <w:rFonts w:ascii="Times New Roman" w:hAnsi="Times New Roman" w:cs="Times New Roman"/>
                <w:sz w:val="16"/>
                <w:szCs w:val="16"/>
                <w:lang w:val="en-US"/>
              </w:rPr>
            </w:pPr>
          </w:p>
        </w:tc>
        <w:tc>
          <w:tcPr>
            <w:tcW w:w="1701" w:type="dxa"/>
          </w:tcPr>
          <w:p w:rsidR="00555D96" w:rsidRPr="00E27035" w:rsidRDefault="00E27035" w:rsidP="00F56E5F">
            <w:pPr>
              <w:pStyle w:val="Default"/>
              <w:rPr>
                <w:rFonts w:ascii="Times New Roman" w:hAnsi="Times New Roman" w:cs="Times New Roman"/>
                <w:sz w:val="16"/>
                <w:szCs w:val="16"/>
                <w:lang w:val="en-US"/>
              </w:rPr>
            </w:pPr>
            <w:r>
              <w:rPr>
                <w:rFonts w:ascii="Times New Roman" w:hAnsi="Times New Roman" w:cs="Times New Roman"/>
                <w:sz w:val="16"/>
                <w:szCs w:val="16"/>
                <w:lang w:val="en-US"/>
              </w:rPr>
              <w:t>M</w:t>
            </w:r>
            <w:r w:rsidRPr="00E27035">
              <w:rPr>
                <w:rFonts w:ascii="Times New Roman" w:hAnsi="Times New Roman" w:cs="Times New Roman"/>
                <w:sz w:val="16"/>
                <w:szCs w:val="16"/>
                <w:lang w:val="en-US"/>
              </w:rPr>
              <w:t>ay be considered persistent in the environment but as an inorganic compound cannot be subject to the PBT criteria. A</w:t>
            </w:r>
            <w:r w:rsidR="00F56E5F">
              <w:rPr>
                <w:rFonts w:ascii="Times New Roman" w:hAnsi="Times New Roman" w:cs="Times New Roman"/>
                <w:sz w:val="16"/>
                <w:szCs w:val="16"/>
                <w:lang w:val="en-US"/>
              </w:rPr>
              <w:t xml:space="preserve">quatic Chronic 3 classification. </w:t>
            </w:r>
            <w:r w:rsidRPr="00E27035">
              <w:rPr>
                <w:rFonts w:ascii="Times New Roman" w:hAnsi="Times New Roman" w:cs="Times New Roman"/>
                <w:sz w:val="16"/>
                <w:szCs w:val="16"/>
                <w:lang w:val="en-US"/>
              </w:rPr>
              <w:t>With the exception of irritant properties and some uncertainty over genotoxicity and hepatoxicity, no significant concerns for human health appear to exist. Its physico-chemical hazards and the risk of disproportionation products are reduced through encapsulation and stabilisation</w:t>
            </w:r>
          </w:p>
        </w:tc>
        <w:tc>
          <w:tcPr>
            <w:tcW w:w="709" w:type="dxa"/>
          </w:tcPr>
          <w:p w:rsidR="00555D96" w:rsidRPr="00C61AF7" w:rsidRDefault="009577BF" w:rsidP="00555D96">
            <w:pPr>
              <w:pStyle w:val="Default"/>
              <w:rPr>
                <w:rFonts w:ascii="Times New Roman" w:hAnsi="Times New Roman" w:cs="Times New Roman"/>
                <w:sz w:val="16"/>
                <w:szCs w:val="16"/>
              </w:rPr>
            </w:pPr>
            <w:r>
              <w:rPr>
                <w:rFonts w:ascii="Times New Roman" w:hAnsi="Times New Roman" w:cs="Times New Roman"/>
                <w:sz w:val="16"/>
                <w:szCs w:val="16"/>
              </w:rPr>
              <w:t>2-12%</w:t>
            </w:r>
          </w:p>
        </w:tc>
        <w:tc>
          <w:tcPr>
            <w:tcW w:w="709" w:type="dxa"/>
          </w:tcPr>
          <w:p w:rsidR="00555D96" w:rsidRPr="009577BF" w:rsidRDefault="009577BF" w:rsidP="009577BF">
            <w:pPr>
              <w:pStyle w:val="Default"/>
              <w:rPr>
                <w:rFonts w:ascii="Times New Roman" w:hAnsi="Times New Roman" w:cs="Times New Roman"/>
                <w:sz w:val="16"/>
                <w:szCs w:val="16"/>
                <w:lang w:val="en-US"/>
              </w:rPr>
            </w:pPr>
            <w:r w:rsidRPr="00C61AF7">
              <w:rPr>
                <w:rFonts w:ascii="Times New Roman" w:hAnsi="Times New Roman" w:cs="Times New Roman"/>
                <w:sz w:val="16"/>
                <w:szCs w:val="16"/>
                <w:lang w:val="en-US"/>
              </w:rPr>
              <w:t>€</w:t>
            </w:r>
            <w:r>
              <w:rPr>
                <w:rFonts w:ascii="Times New Roman" w:hAnsi="Times New Roman" w:cs="Times New Roman"/>
                <w:sz w:val="16"/>
                <w:szCs w:val="16"/>
                <w:lang w:val="en-US"/>
              </w:rPr>
              <w:t>3.2/</w:t>
            </w:r>
            <w:r w:rsidRPr="00C61AF7">
              <w:rPr>
                <w:rFonts w:ascii="Times New Roman" w:hAnsi="Times New Roman" w:cs="Times New Roman"/>
                <w:sz w:val="16"/>
                <w:szCs w:val="16"/>
                <w:lang w:val="en-US"/>
              </w:rPr>
              <w:t>kg</w:t>
            </w:r>
          </w:p>
        </w:tc>
        <w:tc>
          <w:tcPr>
            <w:tcW w:w="2268" w:type="dxa"/>
          </w:tcPr>
          <w:p w:rsidR="00555D96" w:rsidRPr="009577BF" w:rsidRDefault="000938DB" w:rsidP="00555D96">
            <w:pPr>
              <w:pStyle w:val="Default"/>
              <w:rPr>
                <w:rFonts w:ascii="Times New Roman" w:hAnsi="Times New Roman" w:cs="Times New Roman"/>
                <w:sz w:val="16"/>
                <w:szCs w:val="16"/>
                <w:lang w:val="en-US"/>
              </w:rPr>
            </w:pPr>
            <w:r w:rsidRPr="000938DB">
              <w:rPr>
                <w:rFonts w:ascii="Times New Roman" w:hAnsi="Times New Roman" w:cs="Times New Roman"/>
                <w:sz w:val="16"/>
                <w:szCs w:val="16"/>
                <w:lang w:val="en-US"/>
              </w:rPr>
              <w:t xml:space="preserve">Limited information available indicates lower loadings and lower price per tonne than </w:t>
            </w:r>
            <w:r w:rsidR="00B66BF8">
              <w:rPr>
                <w:rFonts w:ascii="Times New Roman" w:hAnsi="Times New Roman" w:cs="Times New Roman"/>
                <w:sz w:val="16"/>
                <w:szCs w:val="16"/>
                <w:lang w:val="en-US"/>
              </w:rPr>
              <w:t>c-decaBDE</w:t>
            </w:r>
          </w:p>
        </w:tc>
      </w:tr>
      <w:tr w:rsidR="00555D96" w:rsidRPr="007F7977" w:rsidTr="008A257A">
        <w:tc>
          <w:tcPr>
            <w:tcW w:w="461" w:type="dxa"/>
          </w:tcPr>
          <w:p w:rsidR="00555D96" w:rsidRPr="00C61AF7" w:rsidRDefault="00555D96" w:rsidP="00555D96">
            <w:pPr>
              <w:rPr>
                <w:rFonts w:ascii="Times New Roman" w:hAnsi="Times New Roman" w:cs="Times New Roman"/>
                <w:sz w:val="16"/>
                <w:szCs w:val="16"/>
                <w:lang w:val="en-US"/>
              </w:rPr>
            </w:pPr>
            <w:r w:rsidRPr="00C61AF7">
              <w:rPr>
                <w:rFonts w:ascii="Times New Roman" w:hAnsi="Times New Roman" w:cs="Times New Roman"/>
                <w:sz w:val="16"/>
                <w:szCs w:val="16"/>
                <w:lang w:val="en-US"/>
              </w:rPr>
              <w:t>12</w:t>
            </w:r>
          </w:p>
        </w:tc>
        <w:tc>
          <w:tcPr>
            <w:tcW w:w="2557" w:type="dxa"/>
          </w:tcPr>
          <w:p w:rsidR="00555D96" w:rsidRPr="00C61AF7" w:rsidRDefault="00555D96" w:rsidP="00555D96">
            <w:pPr>
              <w:rPr>
                <w:rFonts w:ascii="Times New Roman" w:hAnsi="Times New Roman" w:cs="Times New Roman"/>
                <w:sz w:val="16"/>
                <w:szCs w:val="16"/>
                <w:lang w:val="en-US"/>
              </w:rPr>
            </w:pPr>
            <w:r w:rsidRPr="00C61AF7">
              <w:rPr>
                <w:rFonts w:ascii="Times New Roman" w:hAnsi="Times New Roman" w:cs="Times New Roman"/>
                <w:sz w:val="16"/>
                <w:szCs w:val="16"/>
                <w:lang w:val="en-US"/>
              </w:rPr>
              <w:t>Ethane-1,2-bis(pentabromophenyl)(EBP)</w:t>
            </w:r>
          </w:p>
        </w:tc>
        <w:tc>
          <w:tcPr>
            <w:tcW w:w="876" w:type="dxa"/>
          </w:tcPr>
          <w:p w:rsidR="00555D96" w:rsidRPr="009577BF" w:rsidRDefault="00555D96" w:rsidP="00555D96">
            <w:pPr>
              <w:pStyle w:val="Default"/>
              <w:rPr>
                <w:rFonts w:ascii="Times New Roman" w:hAnsi="Times New Roman" w:cs="Times New Roman"/>
                <w:sz w:val="16"/>
                <w:szCs w:val="16"/>
                <w:lang w:val="en-US"/>
              </w:rPr>
            </w:pPr>
            <w:r w:rsidRPr="009577BF">
              <w:rPr>
                <w:rFonts w:ascii="Times New Roman" w:hAnsi="Times New Roman" w:cs="Times New Roman"/>
                <w:sz w:val="16"/>
                <w:szCs w:val="16"/>
                <w:lang w:val="en-US"/>
              </w:rPr>
              <w:t xml:space="preserve">84852-53-9 </w:t>
            </w:r>
          </w:p>
          <w:p w:rsidR="00555D96" w:rsidRPr="00C61AF7" w:rsidRDefault="00555D96" w:rsidP="00555D96">
            <w:pPr>
              <w:rPr>
                <w:rFonts w:ascii="Times New Roman" w:hAnsi="Times New Roman" w:cs="Times New Roman"/>
                <w:sz w:val="16"/>
                <w:szCs w:val="16"/>
                <w:lang w:val="en-US"/>
              </w:rPr>
            </w:pPr>
          </w:p>
        </w:tc>
        <w:tc>
          <w:tcPr>
            <w:tcW w:w="2197" w:type="dxa"/>
          </w:tcPr>
          <w:p w:rsidR="00555D96" w:rsidRPr="00C61AF7" w:rsidRDefault="00555D96" w:rsidP="00555D96">
            <w:pPr>
              <w:jc w:val="center"/>
              <w:rPr>
                <w:rFonts w:ascii="Times New Roman" w:hAnsi="Times New Roman" w:cs="Times New Roman"/>
                <w:sz w:val="16"/>
                <w:szCs w:val="16"/>
                <w:lang w:val="en-US"/>
              </w:rPr>
            </w:pPr>
            <w:r w:rsidRPr="00C61AF7">
              <w:rPr>
                <w:rFonts w:ascii="Times New Roman" w:hAnsi="Times New Roman" w:cs="Times New Roman"/>
                <w:noProof/>
                <w:sz w:val="16"/>
                <w:szCs w:val="16"/>
                <w:lang w:val="en-GB" w:eastAsia="en-GB"/>
              </w:rPr>
              <w:drawing>
                <wp:inline distT="0" distB="0" distL="0" distR="0">
                  <wp:extent cx="922020" cy="584325"/>
                  <wp:effectExtent l="0" t="0" r="0" b="635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1631" cy="596754"/>
                          </a:xfrm>
                          <a:prstGeom prst="rect">
                            <a:avLst/>
                          </a:prstGeom>
                          <a:noFill/>
                          <a:ln>
                            <a:noFill/>
                          </a:ln>
                        </pic:spPr>
                      </pic:pic>
                    </a:graphicData>
                  </a:graphic>
                </wp:inline>
              </w:drawing>
            </w:r>
          </w:p>
        </w:tc>
        <w:tc>
          <w:tcPr>
            <w:tcW w:w="1417" w:type="dxa"/>
          </w:tcPr>
          <w:p w:rsidR="00555D96" w:rsidRPr="009577BF" w:rsidRDefault="00555D96" w:rsidP="00555D96">
            <w:pPr>
              <w:pStyle w:val="Default"/>
              <w:rPr>
                <w:rFonts w:ascii="Times New Roman" w:hAnsi="Times New Roman" w:cs="Times New Roman"/>
                <w:sz w:val="16"/>
                <w:szCs w:val="16"/>
                <w:lang w:val="en-US"/>
              </w:rPr>
            </w:pPr>
            <w:r w:rsidRPr="009577BF">
              <w:rPr>
                <w:rFonts w:ascii="Times New Roman" w:hAnsi="Times New Roman" w:cs="Times New Roman"/>
                <w:sz w:val="16"/>
                <w:szCs w:val="16"/>
                <w:lang w:val="en-US"/>
              </w:rPr>
              <w:t xml:space="preserve">Polymers, textiles, coatings/adhesives </w:t>
            </w:r>
          </w:p>
          <w:p w:rsidR="00555D96" w:rsidRPr="00C61AF7" w:rsidRDefault="00555D96" w:rsidP="00555D96">
            <w:pPr>
              <w:rPr>
                <w:rFonts w:ascii="Times New Roman" w:hAnsi="Times New Roman" w:cs="Times New Roman"/>
                <w:sz w:val="16"/>
                <w:szCs w:val="16"/>
                <w:lang w:val="en-US"/>
              </w:rPr>
            </w:pPr>
          </w:p>
        </w:tc>
        <w:tc>
          <w:tcPr>
            <w:tcW w:w="1701" w:type="dxa"/>
          </w:tcPr>
          <w:p w:rsidR="00555D96" w:rsidRPr="008F34B7" w:rsidRDefault="008F34B7" w:rsidP="00F03FEA">
            <w:pPr>
              <w:pStyle w:val="Default"/>
              <w:rPr>
                <w:rFonts w:ascii="Times New Roman" w:hAnsi="Times New Roman" w:cs="Times New Roman"/>
                <w:sz w:val="16"/>
                <w:szCs w:val="16"/>
                <w:lang w:val="en-GB"/>
              </w:rPr>
            </w:pPr>
            <w:r>
              <w:rPr>
                <w:rFonts w:ascii="Times New Roman" w:hAnsi="Times New Roman" w:cs="Times New Roman"/>
                <w:sz w:val="16"/>
                <w:szCs w:val="16"/>
                <w:lang w:val="en-GB"/>
              </w:rPr>
              <w:t>H</w:t>
            </w:r>
            <w:r w:rsidRPr="008F34B7">
              <w:rPr>
                <w:rFonts w:ascii="Times New Roman" w:hAnsi="Times New Roman" w:cs="Times New Roman"/>
                <w:sz w:val="16"/>
                <w:szCs w:val="16"/>
                <w:lang w:val="en-GB"/>
              </w:rPr>
              <w:t xml:space="preserve">ighly persistent. There have been analyses on its bioaccumulation and reductive degradation and industry asserts that EBP does not behave like </w:t>
            </w:r>
            <w:r w:rsidR="00B66BF8">
              <w:rPr>
                <w:rFonts w:ascii="Times New Roman" w:hAnsi="Times New Roman" w:cs="Times New Roman"/>
                <w:sz w:val="16"/>
                <w:szCs w:val="16"/>
                <w:lang w:val="en-GB"/>
              </w:rPr>
              <w:t>c-c-decaBDE</w:t>
            </w:r>
            <w:r w:rsidRPr="008F34B7">
              <w:rPr>
                <w:rFonts w:ascii="Times New Roman" w:hAnsi="Times New Roman" w:cs="Times New Roman"/>
                <w:sz w:val="16"/>
                <w:szCs w:val="16"/>
                <w:lang w:val="en-GB"/>
              </w:rPr>
              <w:t xml:space="preserve"> and has provided information </w:t>
            </w:r>
            <w:r w:rsidRPr="008F34B7">
              <w:rPr>
                <w:rFonts w:ascii="Times New Roman" w:hAnsi="Times New Roman" w:cs="Times New Roman"/>
                <w:sz w:val="16"/>
                <w:szCs w:val="16"/>
                <w:lang w:val="en-GB"/>
              </w:rPr>
              <w:lastRenderedPageBreak/>
              <w:t xml:space="preserve">in support of this. </w:t>
            </w:r>
            <w:r w:rsidR="00F03FEA">
              <w:rPr>
                <w:rFonts w:ascii="Times New Roman" w:hAnsi="Times New Roman" w:cs="Times New Roman"/>
                <w:sz w:val="16"/>
                <w:szCs w:val="16"/>
                <w:lang w:val="en-GB"/>
              </w:rPr>
              <w:t>It h</w:t>
            </w:r>
            <w:r w:rsidRPr="008F34B7">
              <w:rPr>
                <w:rFonts w:ascii="Times New Roman" w:hAnsi="Times New Roman" w:cs="Times New Roman"/>
                <w:sz w:val="16"/>
                <w:szCs w:val="16"/>
                <w:lang w:val="en-GB"/>
              </w:rPr>
              <w:t>as been detected in many species from different habitats and trophic levels.</w:t>
            </w:r>
          </w:p>
        </w:tc>
        <w:tc>
          <w:tcPr>
            <w:tcW w:w="709" w:type="dxa"/>
          </w:tcPr>
          <w:p w:rsidR="00555D96" w:rsidRPr="009577BF" w:rsidRDefault="00BD62AE" w:rsidP="00555D96">
            <w:pPr>
              <w:pStyle w:val="Default"/>
              <w:rPr>
                <w:rFonts w:ascii="Times New Roman" w:hAnsi="Times New Roman" w:cs="Times New Roman"/>
                <w:sz w:val="16"/>
                <w:szCs w:val="16"/>
                <w:lang w:val="en-US"/>
              </w:rPr>
            </w:pPr>
            <w:r>
              <w:rPr>
                <w:rFonts w:ascii="Times New Roman" w:hAnsi="Times New Roman" w:cs="Times New Roman"/>
                <w:sz w:val="16"/>
                <w:szCs w:val="16"/>
                <w:lang w:val="en-US"/>
              </w:rPr>
              <w:lastRenderedPageBreak/>
              <w:t>10.4-30%</w:t>
            </w:r>
          </w:p>
        </w:tc>
        <w:tc>
          <w:tcPr>
            <w:tcW w:w="709" w:type="dxa"/>
          </w:tcPr>
          <w:p w:rsidR="00555D96" w:rsidRPr="009577BF" w:rsidRDefault="008F34B7" w:rsidP="00555D96">
            <w:pPr>
              <w:pStyle w:val="Default"/>
              <w:rPr>
                <w:rFonts w:ascii="Times New Roman" w:hAnsi="Times New Roman" w:cs="Times New Roman"/>
                <w:sz w:val="16"/>
                <w:szCs w:val="16"/>
                <w:lang w:val="en-US"/>
              </w:rPr>
            </w:pPr>
            <w:r w:rsidRPr="008F34B7">
              <w:rPr>
                <w:rFonts w:ascii="Times New Roman" w:hAnsi="Times New Roman" w:cs="Times New Roman"/>
                <w:sz w:val="16"/>
                <w:szCs w:val="16"/>
                <w:lang w:val="en-US"/>
              </w:rPr>
              <w:t>€4.2-4.8/kg</w:t>
            </w:r>
          </w:p>
        </w:tc>
        <w:tc>
          <w:tcPr>
            <w:tcW w:w="2268" w:type="dxa"/>
          </w:tcPr>
          <w:p w:rsidR="00555D96" w:rsidRPr="009577BF" w:rsidRDefault="006A1FBD" w:rsidP="006A1FBD">
            <w:pPr>
              <w:pStyle w:val="Default"/>
              <w:rPr>
                <w:rFonts w:ascii="Times New Roman" w:hAnsi="Times New Roman" w:cs="Times New Roman"/>
                <w:sz w:val="16"/>
                <w:szCs w:val="16"/>
                <w:lang w:val="en-US"/>
              </w:rPr>
            </w:pPr>
            <w:r>
              <w:rPr>
                <w:rFonts w:ascii="Times New Roman" w:hAnsi="Times New Roman" w:cs="Times New Roman"/>
                <w:sz w:val="16"/>
                <w:szCs w:val="16"/>
                <w:lang w:val="en-US"/>
              </w:rPr>
              <w:t>U</w:t>
            </w:r>
            <w:r w:rsidRPr="006A1FBD">
              <w:rPr>
                <w:rFonts w:ascii="Times New Roman" w:hAnsi="Times New Roman" w:cs="Times New Roman"/>
                <w:sz w:val="16"/>
                <w:szCs w:val="16"/>
                <w:lang w:val="en-US"/>
              </w:rPr>
              <w:t xml:space="preserve">sed at the same loading as </w:t>
            </w:r>
            <w:r w:rsidR="00B66BF8">
              <w:rPr>
                <w:rFonts w:ascii="Times New Roman" w:hAnsi="Times New Roman" w:cs="Times New Roman"/>
                <w:sz w:val="16"/>
                <w:szCs w:val="16"/>
                <w:lang w:val="en-US"/>
              </w:rPr>
              <w:t>c-decaBDE</w:t>
            </w:r>
            <w:r w:rsidRPr="006A1FBD">
              <w:rPr>
                <w:rFonts w:ascii="Times New Roman" w:hAnsi="Times New Roman" w:cs="Times New Roman"/>
                <w:sz w:val="16"/>
                <w:szCs w:val="16"/>
                <w:lang w:val="en-US"/>
              </w:rPr>
              <w:t xml:space="preserve"> and with the same presence of ATO. Its price is estimated to be 5-20% higher than </w:t>
            </w:r>
            <w:r w:rsidR="00B66BF8">
              <w:rPr>
                <w:rFonts w:ascii="Times New Roman" w:hAnsi="Times New Roman" w:cs="Times New Roman"/>
                <w:sz w:val="16"/>
                <w:szCs w:val="16"/>
                <w:lang w:val="en-US"/>
              </w:rPr>
              <w:t>c-decaBDE</w:t>
            </w:r>
            <w:r w:rsidRPr="006A1FBD">
              <w:rPr>
                <w:rFonts w:ascii="Times New Roman" w:hAnsi="Times New Roman" w:cs="Times New Roman"/>
                <w:sz w:val="16"/>
                <w:szCs w:val="16"/>
                <w:lang w:val="en-US"/>
              </w:rPr>
              <w:t>’s. Its use might require some minor process changes (which</w:t>
            </w:r>
            <w:r w:rsidR="005D7D60" w:rsidRPr="005D7D60">
              <w:rPr>
                <w:rFonts w:ascii="Times New Roman" w:hAnsi="Times New Roman" w:cs="Times New Roman"/>
                <w:sz w:val="16"/>
                <w:szCs w:val="16"/>
                <w:lang w:val="en-US"/>
              </w:rPr>
              <w:t>have not been explained during the consultation in detail)</w:t>
            </w:r>
            <w:r w:rsidR="005D7D60">
              <w:rPr>
                <w:rFonts w:ascii="Times New Roman" w:hAnsi="Times New Roman" w:cs="Times New Roman"/>
                <w:sz w:val="16"/>
                <w:szCs w:val="16"/>
                <w:lang w:val="en-US"/>
              </w:rPr>
              <w:t>.</w:t>
            </w:r>
          </w:p>
        </w:tc>
      </w:tr>
      <w:tr w:rsidR="00555D96" w:rsidRPr="00976502" w:rsidTr="008A257A">
        <w:tc>
          <w:tcPr>
            <w:tcW w:w="461" w:type="dxa"/>
          </w:tcPr>
          <w:p w:rsidR="00555D96" w:rsidRPr="00C61AF7" w:rsidRDefault="00555D96" w:rsidP="00555D96">
            <w:pPr>
              <w:rPr>
                <w:rFonts w:ascii="Times New Roman" w:hAnsi="Times New Roman" w:cs="Times New Roman"/>
                <w:sz w:val="16"/>
                <w:szCs w:val="16"/>
                <w:lang w:val="en-US"/>
              </w:rPr>
            </w:pPr>
            <w:r w:rsidRPr="00C61AF7">
              <w:rPr>
                <w:rFonts w:ascii="Times New Roman" w:hAnsi="Times New Roman" w:cs="Times New Roman"/>
                <w:sz w:val="16"/>
                <w:szCs w:val="16"/>
                <w:lang w:val="en-US"/>
              </w:rPr>
              <w:lastRenderedPageBreak/>
              <w:t>13</w:t>
            </w:r>
          </w:p>
        </w:tc>
        <w:tc>
          <w:tcPr>
            <w:tcW w:w="2557" w:type="dxa"/>
          </w:tcPr>
          <w:p w:rsidR="00555D96" w:rsidRPr="00C61AF7" w:rsidRDefault="00555D96" w:rsidP="00555D96">
            <w:pPr>
              <w:pStyle w:val="Default"/>
              <w:rPr>
                <w:rFonts w:ascii="Times New Roman" w:hAnsi="Times New Roman" w:cs="Times New Roman"/>
                <w:sz w:val="16"/>
                <w:szCs w:val="16"/>
              </w:rPr>
            </w:pPr>
            <w:r w:rsidRPr="009577BF">
              <w:rPr>
                <w:rFonts w:ascii="Times New Roman" w:hAnsi="Times New Roman" w:cs="Times New Roman"/>
                <w:sz w:val="16"/>
                <w:szCs w:val="16"/>
                <w:lang w:val="en-US"/>
              </w:rPr>
              <w:t>1,3,5-triazine-2,4,6</w:t>
            </w:r>
            <w:r w:rsidRPr="00C61AF7">
              <w:rPr>
                <w:rFonts w:ascii="Times New Roman" w:hAnsi="Times New Roman" w:cs="Times New Roman"/>
                <w:sz w:val="16"/>
                <w:szCs w:val="16"/>
              </w:rPr>
              <w:t xml:space="preserve">-triamine (melamine) </w:t>
            </w:r>
          </w:p>
          <w:p w:rsidR="00555D96" w:rsidRPr="00C61AF7" w:rsidRDefault="00555D96" w:rsidP="00555D96">
            <w:pPr>
              <w:rPr>
                <w:rFonts w:ascii="Times New Roman" w:hAnsi="Times New Roman" w:cs="Times New Roman"/>
                <w:sz w:val="16"/>
                <w:szCs w:val="16"/>
                <w:lang w:val="en-US"/>
              </w:rPr>
            </w:pPr>
          </w:p>
        </w:tc>
        <w:tc>
          <w:tcPr>
            <w:tcW w:w="876" w:type="dxa"/>
          </w:tcPr>
          <w:p w:rsidR="00555D96" w:rsidRPr="00C61AF7" w:rsidRDefault="00555D96" w:rsidP="00555D96">
            <w:pPr>
              <w:pStyle w:val="Default"/>
              <w:rPr>
                <w:rFonts w:ascii="Times New Roman" w:hAnsi="Times New Roman" w:cs="Times New Roman"/>
                <w:sz w:val="16"/>
                <w:szCs w:val="16"/>
              </w:rPr>
            </w:pPr>
            <w:r w:rsidRPr="00C61AF7">
              <w:rPr>
                <w:rFonts w:ascii="Times New Roman" w:hAnsi="Times New Roman" w:cs="Times New Roman"/>
                <w:sz w:val="16"/>
                <w:szCs w:val="16"/>
              </w:rPr>
              <w:t xml:space="preserve">108-78-1 </w:t>
            </w:r>
          </w:p>
          <w:p w:rsidR="00555D96" w:rsidRPr="00C61AF7" w:rsidRDefault="00555D96" w:rsidP="00555D96">
            <w:pPr>
              <w:rPr>
                <w:rFonts w:ascii="Times New Roman" w:hAnsi="Times New Roman" w:cs="Times New Roman"/>
                <w:sz w:val="16"/>
                <w:szCs w:val="16"/>
                <w:lang w:val="en-US"/>
              </w:rPr>
            </w:pPr>
          </w:p>
        </w:tc>
        <w:tc>
          <w:tcPr>
            <w:tcW w:w="2197" w:type="dxa"/>
          </w:tcPr>
          <w:p w:rsidR="00555D96" w:rsidRPr="00C61AF7" w:rsidRDefault="00555D96" w:rsidP="00555D96">
            <w:pPr>
              <w:jc w:val="center"/>
              <w:rPr>
                <w:rFonts w:ascii="Times New Roman" w:hAnsi="Times New Roman" w:cs="Times New Roman"/>
                <w:sz w:val="16"/>
                <w:szCs w:val="16"/>
                <w:lang w:val="en-US"/>
              </w:rPr>
            </w:pPr>
            <w:r w:rsidRPr="00C61AF7">
              <w:rPr>
                <w:rFonts w:ascii="Times New Roman" w:hAnsi="Times New Roman" w:cs="Times New Roman"/>
                <w:noProof/>
                <w:sz w:val="16"/>
                <w:szCs w:val="16"/>
                <w:lang w:val="en-GB" w:eastAsia="en-GB"/>
              </w:rPr>
              <w:drawing>
                <wp:inline distT="0" distB="0" distL="0" distR="0">
                  <wp:extent cx="746760" cy="689832"/>
                  <wp:effectExtent l="0" t="0" r="0" b="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9805" cy="720358"/>
                          </a:xfrm>
                          <a:prstGeom prst="rect">
                            <a:avLst/>
                          </a:prstGeom>
                          <a:noFill/>
                          <a:ln>
                            <a:noFill/>
                          </a:ln>
                        </pic:spPr>
                      </pic:pic>
                    </a:graphicData>
                  </a:graphic>
                </wp:inline>
              </w:drawing>
            </w:r>
          </w:p>
        </w:tc>
        <w:tc>
          <w:tcPr>
            <w:tcW w:w="1417" w:type="dxa"/>
          </w:tcPr>
          <w:p w:rsidR="00555D96" w:rsidRPr="00C61AF7" w:rsidRDefault="00555D96" w:rsidP="00555D96">
            <w:pPr>
              <w:pStyle w:val="Default"/>
              <w:rPr>
                <w:rFonts w:ascii="Times New Roman" w:hAnsi="Times New Roman" w:cs="Times New Roman"/>
                <w:sz w:val="16"/>
                <w:szCs w:val="16"/>
              </w:rPr>
            </w:pPr>
            <w:r w:rsidRPr="00C61AF7">
              <w:rPr>
                <w:rFonts w:ascii="Times New Roman" w:hAnsi="Times New Roman" w:cs="Times New Roman"/>
                <w:sz w:val="16"/>
                <w:szCs w:val="16"/>
              </w:rPr>
              <w:t xml:space="preserve">Textiles </w:t>
            </w:r>
          </w:p>
          <w:p w:rsidR="00555D96" w:rsidRPr="00C61AF7" w:rsidRDefault="00555D96" w:rsidP="00555D96">
            <w:pPr>
              <w:rPr>
                <w:rFonts w:ascii="Times New Roman" w:hAnsi="Times New Roman" w:cs="Times New Roman"/>
                <w:sz w:val="16"/>
                <w:szCs w:val="16"/>
                <w:lang w:val="en-US"/>
              </w:rPr>
            </w:pPr>
          </w:p>
        </w:tc>
        <w:tc>
          <w:tcPr>
            <w:tcW w:w="1701" w:type="dxa"/>
          </w:tcPr>
          <w:p w:rsidR="00555D96" w:rsidRPr="00976502" w:rsidRDefault="00976502" w:rsidP="00555D96">
            <w:pPr>
              <w:pStyle w:val="Default"/>
              <w:rPr>
                <w:rFonts w:ascii="Times New Roman" w:hAnsi="Times New Roman" w:cs="Times New Roman"/>
                <w:sz w:val="16"/>
                <w:szCs w:val="16"/>
                <w:lang w:val="en-GB"/>
              </w:rPr>
            </w:pPr>
            <w:r w:rsidRPr="00976502">
              <w:rPr>
                <w:rFonts w:ascii="Times New Roman" w:hAnsi="Times New Roman" w:cs="Times New Roman"/>
                <w:sz w:val="16"/>
                <w:szCs w:val="16"/>
                <w:lang w:val="en-GB"/>
              </w:rPr>
              <w:t>This alternative does not meet the PBT criteria.Based on the data available and relevant for the types of exposure involved, melamine seem to raise no significant human health concern.</w:t>
            </w:r>
          </w:p>
        </w:tc>
        <w:tc>
          <w:tcPr>
            <w:tcW w:w="709" w:type="dxa"/>
          </w:tcPr>
          <w:p w:rsidR="00555D96" w:rsidRPr="00976502" w:rsidRDefault="00976502" w:rsidP="00555D96">
            <w:pPr>
              <w:pStyle w:val="Default"/>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709" w:type="dxa"/>
          </w:tcPr>
          <w:p w:rsidR="00555D96" w:rsidRPr="00976502" w:rsidRDefault="00976502" w:rsidP="00555D96">
            <w:pPr>
              <w:pStyle w:val="Default"/>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2268" w:type="dxa"/>
          </w:tcPr>
          <w:p w:rsidR="00555D96" w:rsidRPr="00976502" w:rsidRDefault="00976502" w:rsidP="00555D96">
            <w:pPr>
              <w:pStyle w:val="Default"/>
              <w:rPr>
                <w:rFonts w:ascii="Times New Roman" w:hAnsi="Times New Roman" w:cs="Times New Roman"/>
                <w:sz w:val="16"/>
                <w:szCs w:val="16"/>
                <w:lang w:val="en-US"/>
              </w:rPr>
            </w:pPr>
            <w:r>
              <w:rPr>
                <w:rFonts w:ascii="Times New Roman" w:hAnsi="Times New Roman" w:cs="Times New Roman"/>
                <w:sz w:val="16"/>
                <w:szCs w:val="16"/>
                <w:lang w:val="en-US"/>
              </w:rPr>
              <w:t>-</w:t>
            </w:r>
          </w:p>
        </w:tc>
      </w:tr>
    </w:tbl>
    <w:p w:rsidR="001B74F2" w:rsidRDefault="001B74F2">
      <w:pPr>
        <w:rPr>
          <w:rFonts w:ascii="Times New Roman" w:hAnsi="Times New Roman" w:cs="Times New Roman"/>
          <w:b/>
          <w:sz w:val="18"/>
          <w:szCs w:val="18"/>
          <w:lang w:val="en-US"/>
        </w:rPr>
      </w:pPr>
    </w:p>
    <w:p w:rsidR="00D0326C" w:rsidRDefault="000E171D" w:rsidP="00D0326C">
      <w:pPr>
        <w:rPr>
          <w:rFonts w:ascii="Times New Roman" w:hAnsi="Times New Roman" w:cs="Times New Roman"/>
          <w:sz w:val="18"/>
          <w:szCs w:val="18"/>
          <w:lang w:val="en-US"/>
        </w:rPr>
      </w:pPr>
      <w:r>
        <w:rPr>
          <w:rFonts w:ascii="Times New Roman" w:hAnsi="Times New Roman" w:cs="Times New Roman"/>
          <w:b/>
          <w:sz w:val="18"/>
          <w:szCs w:val="18"/>
          <w:vertAlign w:val="superscript"/>
          <w:lang w:val="en-US"/>
        </w:rPr>
        <w:t>1</w:t>
      </w:r>
      <w:r w:rsidRPr="000E171D">
        <w:rPr>
          <w:rFonts w:ascii="Times New Roman" w:hAnsi="Times New Roman" w:cs="Times New Roman"/>
          <w:sz w:val="18"/>
          <w:szCs w:val="18"/>
          <w:lang w:val="en-US"/>
        </w:rPr>
        <w:t>Source: ECHA (2014). Annex XV Restriction report. Proposal for a restriction – Bis(pentabromophenyl) ether. Version number 1.0. 1. August 2014</w:t>
      </w:r>
    </w:p>
    <w:p w:rsidR="00740A01" w:rsidRDefault="00F57A13">
      <w:pPr>
        <w:rPr>
          <w:rFonts w:ascii="Times New Roman" w:hAnsi="Times New Roman" w:cs="Times New Roman"/>
          <w:sz w:val="18"/>
          <w:szCs w:val="18"/>
          <w:lang w:val="en-US"/>
        </w:rPr>
      </w:pPr>
      <w:r w:rsidRPr="00F57A13">
        <w:rPr>
          <w:rFonts w:ascii="Times New Roman" w:hAnsi="Times New Roman" w:cs="Times New Roman"/>
          <w:sz w:val="18"/>
          <w:szCs w:val="18"/>
          <w:vertAlign w:val="superscript"/>
          <w:lang w:val="en-US"/>
        </w:rPr>
        <w:t>2</w:t>
      </w:r>
      <w:r w:rsidRPr="00F57A13">
        <w:rPr>
          <w:rFonts w:ascii="Times New Roman" w:hAnsi="Times New Roman" w:cs="Times New Roman"/>
          <w:sz w:val="18"/>
          <w:szCs w:val="18"/>
          <w:lang w:val="en-US"/>
        </w:rPr>
        <w:t xml:space="preserve"> Price was recalculated based on information in ECHA (2014).</w:t>
      </w:r>
    </w:p>
    <w:p w:rsidR="00F92BDE" w:rsidRDefault="00F92BDE">
      <w:pPr>
        <w:rPr>
          <w:rFonts w:ascii="Times New Roman" w:hAnsi="Times New Roman" w:cs="Times New Roman"/>
          <w:sz w:val="18"/>
          <w:szCs w:val="18"/>
          <w:lang w:val="en-US"/>
        </w:rPr>
      </w:pPr>
    </w:p>
    <w:p w:rsidR="00F92BDE" w:rsidRDefault="00F92BDE">
      <w:pPr>
        <w:rPr>
          <w:rFonts w:ascii="Times New Roman" w:hAnsi="Times New Roman" w:cs="Times New Roman"/>
          <w:sz w:val="18"/>
          <w:szCs w:val="18"/>
          <w:lang w:val="en-US"/>
        </w:rPr>
      </w:pPr>
    </w:p>
    <w:p w:rsidR="00F92BDE" w:rsidRDefault="00F92BDE">
      <w:pPr>
        <w:rPr>
          <w:rFonts w:ascii="Times New Roman" w:hAnsi="Times New Roman" w:cs="Times New Roman"/>
          <w:sz w:val="18"/>
          <w:szCs w:val="18"/>
          <w:lang w:val="en-US"/>
        </w:rPr>
      </w:pPr>
    </w:p>
    <w:p w:rsidR="00F92BDE" w:rsidRDefault="00F92BDE">
      <w:pPr>
        <w:rPr>
          <w:rFonts w:ascii="Times New Roman" w:hAnsi="Times New Roman" w:cs="Times New Roman"/>
          <w:sz w:val="18"/>
          <w:szCs w:val="18"/>
          <w:lang w:val="en-US"/>
        </w:rPr>
      </w:pPr>
    </w:p>
    <w:p w:rsidR="00F92BDE" w:rsidRDefault="00F92BDE">
      <w:pPr>
        <w:rPr>
          <w:rFonts w:ascii="Times New Roman" w:hAnsi="Times New Roman" w:cs="Times New Roman"/>
          <w:sz w:val="18"/>
          <w:szCs w:val="18"/>
          <w:lang w:val="en-US"/>
        </w:rPr>
      </w:pPr>
    </w:p>
    <w:p w:rsidR="00F92BDE" w:rsidRPr="00F92BDE" w:rsidRDefault="00F92BDE">
      <w:pPr>
        <w:rPr>
          <w:rFonts w:ascii="Times New Roman" w:hAnsi="Times New Roman" w:cs="Times New Roman"/>
          <w:sz w:val="18"/>
          <w:szCs w:val="18"/>
          <w:lang w:val="en-US"/>
        </w:rPr>
        <w:sectPr w:rsidR="00F92BDE" w:rsidRPr="00F92BDE" w:rsidSect="00320CA2">
          <w:pgSz w:w="15840" w:h="12240" w:orient="landscape"/>
          <w:pgMar w:top="1417" w:right="1417" w:bottom="1417" w:left="1417" w:header="708" w:footer="708" w:gutter="0"/>
          <w:cols w:space="708"/>
          <w:docGrid w:linePitch="360"/>
        </w:sectPr>
      </w:pPr>
    </w:p>
    <w:p w:rsidR="00D0326C" w:rsidRPr="00D64A4A" w:rsidRDefault="00D0326C" w:rsidP="00D0326C">
      <w:pPr>
        <w:rPr>
          <w:lang w:val="en-US"/>
        </w:rPr>
      </w:pPr>
      <w:r>
        <w:rPr>
          <w:rFonts w:ascii="Times New Roman" w:hAnsi="Times New Roman" w:cs="Times New Roman"/>
          <w:b/>
          <w:sz w:val="18"/>
          <w:szCs w:val="18"/>
          <w:lang w:val="en-US"/>
        </w:rPr>
        <w:lastRenderedPageBreak/>
        <w:t xml:space="preserve">Table </w:t>
      </w:r>
      <w:r w:rsidR="001E5050">
        <w:rPr>
          <w:rFonts w:ascii="Times New Roman" w:hAnsi="Times New Roman" w:cs="Times New Roman"/>
          <w:b/>
          <w:sz w:val="18"/>
          <w:szCs w:val="18"/>
          <w:lang w:val="en-US"/>
        </w:rPr>
        <w:t>8</w:t>
      </w:r>
      <w:r>
        <w:rPr>
          <w:rFonts w:ascii="Times New Roman" w:hAnsi="Times New Roman" w:cs="Times New Roman"/>
          <w:b/>
          <w:sz w:val="18"/>
          <w:szCs w:val="18"/>
          <w:lang w:val="en-US"/>
        </w:rPr>
        <w:t xml:space="preserve">. </w:t>
      </w:r>
      <w:r>
        <w:rPr>
          <w:rFonts w:ascii="Times New Roman" w:hAnsi="Times New Roman" w:cs="Times New Roman"/>
          <w:sz w:val="20"/>
          <w:szCs w:val="20"/>
          <w:lang w:val="en-US"/>
        </w:rPr>
        <w:t>P</w:t>
      </w:r>
      <w:r w:rsidRPr="00320500">
        <w:rPr>
          <w:rFonts w:ascii="Times New Roman" w:hAnsi="Times New Roman" w:cs="Times New Roman"/>
          <w:sz w:val="20"/>
          <w:szCs w:val="20"/>
          <w:lang w:val="en-US"/>
        </w:rPr>
        <w:t xml:space="preserve">otential alternatives for </w:t>
      </w:r>
      <w:r w:rsidR="00D50160">
        <w:rPr>
          <w:rFonts w:ascii="Times New Roman" w:hAnsi="Times New Roman" w:cs="Times New Roman"/>
          <w:sz w:val="20"/>
          <w:szCs w:val="20"/>
          <w:lang w:val="en-US"/>
        </w:rPr>
        <w:t>c-</w:t>
      </w:r>
      <w:r w:rsidRPr="00320500">
        <w:rPr>
          <w:rFonts w:ascii="Times New Roman" w:hAnsi="Times New Roman" w:cs="Times New Roman"/>
          <w:sz w:val="20"/>
          <w:szCs w:val="20"/>
          <w:lang w:val="en-US"/>
        </w:rPr>
        <w:t>decaBDE</w:t>
      </w:r>
      <w:r w:rsidR="00C23FB0">
        <w:rPr>
          <w:rFonts w:ascii="Times New Roman" w:hAnsi="Times New Roman" w:cs="Times New Roman"/>
          <w:sz w:val="20"/>
          <w:szCs w:val="20"/>
          <w:lang w:val="en-US"/>
        </w:rPr>
        <w:t xml:space="preserve"> identified in</w:t>
      </w:r>
      <w:r>
        <w:rPr>
          <w:rFonts w:ascii="Times New Roman" w:hAnsi="Times New Roman" w:cs="Times New Roman"/>
          <w:sz w:val="20"/>
          <w:szCs w:val="20"/>
          <w:lang w:val="en-US"/>
        </w:rPr>
        <w:t xml:space="preserve"> Annex F </w:t>
      </w:r>
      <w:r w:rsidR="00C23FB0">
        <w:rPr>
          <w:rFonts w:ascii="Times New Roman" w:hAnsi="Times New Roman" w:cs="Times New Roman"/>
          <w:sz w:val="20"/>
          <w:szCs w:val="20"/>
          <w:lang w:val="en-US"/>
        </w:rPr>
        <w:t>submissions</w:t>
      </w:r>
      <w:r w:rsidR="00047E7D">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w:t>
      </w:r>
    </w:p>
    <w:tbl>
      <w:tblPr>
        <w:tblStyle w:val="TableGrid"/>
        <w:tblW w:w="0" w:type="auto"/>
        <w:tblLayout w:type="fixed"/>
        <w:tblLook w:val="04A0"/>
      </w:tblPr>
      <w:tblGrid>
        <w:gridCol w:w="461"/>
        <w:gridCol w:w="1661"/>
        <w:gridCol w:w="708"/>
        <w:gridCol w:w="1854"/>
        <w:gridCol w:w="1855"/>
        <w:gridCol w:w="1855"/>
        <w:gridCol w:w="815"/>
        <w:gridCol w:w="1843"/>
        <w:gridCol w:w="1843"/>
      </w:tblGrid>
      <w:tr w:rsidR="000C133A" w:rsidRPr="00320500" w:rsidTr="000C133A">
        <w:tc>
          <w:tcPr>
            <w:tcW w:w="461" w:type="dxa"/>
            <w:shd w:val="clear" w:color="auto" w:fill="BFBFBF" w:themeFill="background1" w:themeFillShade="BF"/>
          </w:tcPr>
          <w:p w:rsidR="000C133A" w:rsidRPr="00C61AF7" w:rsidRDefault="000C133A" w:rsidP="000C133A">
            <w:pPr>
              <w:autoSpaceDE w:val="0"/>
              <w:autoSpaceDN w:val="0"/>
              <w:adjustRightInd w:val="0"/>
              <w:rPr>
                <w:rFonts w:ascii="Times New Roman" w:hAnsi="Times New Roman" w:cs="Times New Roman"/>
                <w:b/>
                <w:bCs/>
                <w:color w:val="000000"/>
                <w:sz w:val="16"/>
                <w:szCs w:val="16"/>
                <w:lang w:val="en-US"/>
              </w:rPr>
            </w:pPr>
            <w:r w:rsidRPr="00C61AF7">
              <w:rPr>
                <w:rFonts w:ascii="Times New Roman" w:hAnsi="Times New Roman" w:cs="Times New Roman"/>
                <w:b/>
                <w:bCs/>
                <w:color w:val="000000"/>
                <w:sz w:val="16"/>
                <w:szCs w:val="16"/>
                <w:lang w:val="en-US"/>
              </w:rPr>
              <w:t>No</w:t>
            </w:r>
          </w:p>
        </w:tc>
        <w:tc>
          <w:tcPr>
            <w:tcW w:w="1661" w:type="dxa"/>
            <w:shd w:val="clear" w:color="auto" w:fill="BFBFBF" w:themeFill="background1" w:themeFillShade="BF"/>
          </w:tcPr>
          <w:tbl>
            <w:tblPr>
              <w:tblW w:w="0" w:type="auto"/>
              <w:tblBorders>
                <w:top w:val="nil"/>
                <w:left w:val="nil"/>
                <w:bottom w:val="nil"/>
                <w:right w:val="nil"/>
              </w:tblBorders>
              <w:tblLayout w:type="fixed"/>
              <w:tblLook w:val="0000"/>
            </w:tblPr>
            <w:tblGrid>
              <w:gridCol w:w="1675"/>
              <w:gridCol w:w="236"/>
              <w:gridCol w:w="236"/>
              <w:gridCol w:w="236"/>
            </w:tblGrid>
            <w:tr w:rsidR="000C133A" w:rsidRPr="00C61AF7" w:rsidTr="00EC7887">
              <w:trPr>
                <w:trHeight w:val="136"/>
              </w:trPr>
              <w:tc>
                <w:tcPr>
                  <w:tcW w:w="1675" w:type="dxa"/>
                </w:tcPr>
                <w:p w:rsidR="000C133A" w:rsidRPr="00C61AF7" w:rsidRDefault="000C133A" w:rsidP="000C133A">
                  <w:pPr>
                    <w:autoSpaceDE w:val="0"/>
                    <w:autoSpaceDN w:val="0"/>
                    <w:adjustRightInd w:val="0"/>
                    <w:spacing w:after="0" w:line="240" w:lineRule="auto"/>
                    <w:rPr>
                      <w:rFonts w:ascii="Times New Roman" w:hAnsi="Times New Roman" w:cs="Times New Roman"/>
                      <w:b/>
                      <w:color w:val="000000"/>
                      <w:sz w:val="16"/>
                      <w:szCs w:val="16"/>
                      <w:lang w:val="en-US"/>
                    </w:rPr>
                  </w:pPr>
                  <w:r w:rsidRPr="00C61AF7">
                    <w:rPr>
                      <w:rFonts w:ascii="Times New Roman" w:hAnsi="Times New Roman" w:cs="Times New Roman"/>
                      <w:b/>
                      <w:color w:val="000000"/>
                      <w:sz w:val="16"/>
                      <w:szCs w:val="16"/>
                      <w:lang w:val="en-US"/>
                    </w:rPr>
                    <w:t>Potential alternative substance</w:t>
                  </w:r>
                </w:p>
              </w:tc>
              <w:tc>
                <w:tcPr>
                  <w:tcW w:w="222" w:type="dxa"/>
                </w:tcPr>
                <w:p w:rsidR="000C133A" w:rsidRPr="00C61AF7" w:rsidRDefault="000C133A" w:rsidP="000C133A">
                  <w:pPr>
                    <w:autoSpaceDE w:val="0"/>
                    <w:autoSpaceDN w:val="0"/>
                    <w:adjustRightInd w:val="0"/>
                    <w:spacing w:after="0" w:line="240" w:lineRule="auto"/>
                    <w:rPr>
                      <w:rFonts w:ascii="Times New Roman" w:hAnsi="Times New Roman" w:cs="Times New Roman"/>
                      <w:color w:val="000000"/>
                      <w:sz w:val="16"/>
                      <w:szCs w:val="16"/>
                      <w:lang w:val="en-US"/>
                    </w:rPr>
                  </w:pPr>
                </w:p>
              </w:tc>
              <w:tc>
                <w:tcPr>
                  <w:tcW w:w="222" w:type="dxa"/>
                </w:tcPr>
                <w:p w:rsidR="000C133A" w:rsidRPr="00C61AF7" w:rsidRDefault="000C133A" w:rsidP="000C133A">
                  <w:pPr>
                    <w:autoSpaceDE w:val="0"/>
                    <w:autoSpaceDN w:val="0"/>
                    <w:adjustRightInd w:val="0"/>
                    <w:spacing w:after="0" w:line="240" w:lineRule="auto"/>
                    <w:rPr>
                      <w:rFonts w:ascii="Times New Roman" w:hAnsi="Times New Roman" w:cs="Times New Roman"/>
                      <w:color w:val="000000"/>
                      <w:sz w:val="16"/>
                      <w:szCs w:val="16"/>
                      <w:lang w:val="en-US"/>
                    </w:rPr>
                  </w:pPr>
                </w:p>
              </w:tc>
              <w:tc>
                <w:tcPr>
                  <w:tcW w:w="222" w:type="dxa"/>
                </w:tcPr>
                <w:p w:rsidR="000C133A" w:rsidRPr="00C61AF7" w:rsidRDefault="000C133A" w:rsidP="000C133A">
                  <w:pPr>
                    <w:autoSpaceDE w:val="0"/>
                    <w:autoSpaceDN w:val="0"/>
                    <w:adjustRightInd w:val="0"/>
                    <w:spacing w:after="0" w:line="240" w:lineRule="auto"/>
                    <w:rPr>
                      <w:rFonts w:ascii="Times New Roman" w:hAnsi="Times New Roman" w:cs="Times New Roman"/>
                      <w:color w:val="000000"/>
                      <w:sz w:val="16"/>
                      <w:szCs w:val="16"/>
                      <w:lang w:val="en-US"/>
                    </w:rPr>
                  </w:pPr>
                </w:p>
              </w:tc>
            </w:tr>
          </w:tbl>
          <w:p w:rsidR="000C133A" w:rsidRPr="00C61AF7" w:rsidRDefault="000C133A" w:rsidP="000C133A">
            <w:pPr>
              <w:rPr>
                <w:rFonts w:ascii="Times New Roman" w:hAnsi="Times New Roman" w:cs="Times New Roman"/>
                <w:b/>
                <w:sz w:val="16"/>
                <w:szCs w:val="16"/>
                <w:lang w:val="en-US"/>
              </w:rPr>
            </w:pPr>
          </w:p>
        </w:tc>
        <w:tc>
          <w:tcPr>
            <w:tcW w:w="708" w:type="dxa"/>
            <w:shd w:val="clear" w:color="auto" w:fill="BFBFBF" w:themeFill="background1" w:themeFillShade="BF"/>
          </w:tcPr>
          <w:p w:rsidR="000C133A" w:rsidRPr="00C61AF7" w:rsidRDefault="000C133A" w:rsidP="000C133A">
            <w:pPr>
              <w:rPr>
                <w:rFonts w:ascii="Times New Roman" w:hAnsi="Times New Roman" w:cs="Times New Roman"/>
                <w:b/>
                <w:sz w:val="16"/>
                <w:szCs w:val="16"/>
                <w:lang w:val="en-US"/>
              </w:rPr>
            </w:pPr>
            <w:r w:rsidRPr="00C61AF7">
              <w:rPr>
                <w:rFonts w:ascii="Times New Roman" w:hAnsi="Times New Roman" w:cs="Times New Roman"/>
                <w:b/>
                <w:bCs/>
                <w:color w:val="000000"/>
                <w:sz w:val="16"/>
                <w:szCs w:val="16"/>
                <w:lang w:val="en-US"/>
              </w:rPr>
              <w:t>CAS No</w:t>
            </w:r>
          </w:p>
        </w:tc>
        <w:tc>
          <w:tcPr>
            <w:tcW w:w="1854" w:type="dxa"/>
            <w:shd w:val="clear" w:color="auto" w:fill="BFBFBF" w:themeFill="background1" w:themeFillShade="BF"/>
          </w:tcPr>
          <w:p w:rsidR="000C133A" w:rsidRPr="00C61AF7" w:rsidRDefault="000C133A" w:rsidP="000C133A">
            <w:pPr>
              <w:rPr>
                <w:rFonts w:ascii="Times New Roman" w:hAnsi="Times New Roman" w:cs="Times New Roman"/>
                <w:b/>
                <w:sz w:val="16"/>
                <w:szCs w:val="16"/>
                <w:lang w:val="en-US"/>
              </w:rPr>
            </w:pPr>
            <w:r w:rsidRPr="00C61AF7">
              <w:rPr>
                <w:rFonts w:ascii="Times New Roman" w:hAnsi="Times New Roman" w:cs="Times New Roman"/>
                <w:b/>
                <w:bCs/>
                <w:color w:val="000000"/>
                <w:sz w:val="16"/>
                <w:szCs w:val="16"/>
                <w:lang w:val="en-US"/>
              </w:rPr>
              <w:t>Primary use</w:t>
            </w:r>
          </w:p>
        </w:tc>
        <w:tc>
          <w:tcPr>
            <w:tcW w:w="1855" w:type="dxa"/>
            <w:shd w:val="clear" w:color="auto" w:fill="BFBFBF" w:themeFill="background1" w:themeFillShade="BF"/>
          </w:tcPr>
          <w:p w:rsidR="000C133A" w:rsidRPr="00C61AF7" w:rsidRDefault="000C133A" w:rsidP="000C133A">
            <w:pPr>
              <w:rPr>
                <w:rFonts w:ascii="Times New Roman" w:hAnsi="Times New Roman" w:cs="Times New Roman"/>
                <w:b/>
                <w:bCs/>
                <w:color w:val="000000"/>
                <w:sz w:val="16"/>
                <w:szCs w:val="16"/>
                <w:lang w:val="en-US"/>
              </w:rPr>
            </w:pPr>
            <w:r w:rsidRPr="00C61AF7">
              <w:rPr>
                <w:rFonts w:ascii="Times New Roman" w:hAnsi="Times New Roman" w:cs="Times New Roman"/>
                <w:b/>
                <w:bCs/>
                <w:color w:val="000000"/>
                <w:sz w:val="16"/>
                <w:szCs w:val="16"/>
                <w:lang w:val="en-US"/>
              </w:rPr>
              <w:t>Environmental and                            health properties</w:t>
            </w:r>
          </w:p>
        </w:tc>
        <w:tc>
          <w:tcPr>
            <w:tcW w:w="1855" w:type="dxa"/>
            <w:shd w:val="clear" w:color="auto" w:fill="BFBFBF" w:themeFill="background1" w:themeFillShade="BF"/>
          </w:tcPr>
          <w:p w:rsidR="000C133A" w:rsidRPr="00C61AF7" w:rsidRDefault="000C133A" w:rsidP="000C133A">
            <w:pPr>
              <w:rPr>
                <w:rFonts w:ascii="Times New Roman" w:hAnsi="Times New Roman" w:cs="Times New Roman"/>
                <w:b/>
                <w:bCs/>
                <w:color w:val="000000"/>
                <w:sz w:val="16"/>
                <w:szCs w:val="16"/>
                <w:lang w:val="en-US"/>
              </w:rPr>
            </w:pPr>
            <w:r w:rsidRPr="00C61AF7">
              <w:rPr>
                <w:rFonts w:ascii="Times New Roman" w:hAnsi="Times New Roman" w:cs="Times New Roman"/>
                <w:b/>
                <w:bCs/>
                <w:color w:val="000000"/>
                <w:sz w:val="16"/>
                <w:szCs w:val="16"/>
                <w:lang w:val="en-US"/>
              </w:rPr>
              <w:t>Loading</w:t>
            </w:r>
          </w:p>
        </w:tc>
        <w:tc>
          <w:tcPr>
            <w:tcW w:w="815" w:type="dxa"/>
            <w:shd w:val="clear" w:color="auto" w:fill="BFBFBF" w:themeFill="background1" w:themeFillShade="BF"/>
          </w:tcPr>
          <w:p w:rsidR="000C133A" w:rsidRPr="00C61AF7" w:rsidRDefault="000C133A" w:rsidP="000C133A">
            <w:pPr>
              <w:rPr>
                <w:rFonts w:ascii="Times New Roman" w:hAnsi="Times New Roman" w:cs="Times New Roman"/>
                <w:b/>
                <w:bCs/>
                <w:color w:val="000000"/>
                <w:sz w:val="16"/>
                <w:szCs w:val="16"/>
                <w:lang w:val="en-US"/>
              </w:rPr>
            </w:pPr>
            <w:r w:rsidRPr="00C61AF7">
              <w:rPr>
                <w:rFonts w:ascii="Times New Roman" w:hAnsi="Times New Roman" w:cs="Times New Roman"/>
                <w:b/>
                <w:bCs/>
                <w:color w:val="000000"/>
                <w:sz w:val="16"/>
                <w:szCs w:val="16"/>
                <w:lang w:val="en-US"/>
              </w:rPr>
              <w:t>Price</w:t>
            </w:r>
          </w:p>
        </w:tc>
        <w:tc>
          <w:tcPr>
            <w:tcW w:w="1843" w:type="dxa"/>
            <w:shd w:val="clear" w:color="auto" w:fill="BFBFBF" w:themeFill="background1" w:themeFillShade="BF"/>
          </w:tcPr>
          <w:p w:rsidR="000C133A" w:rsidRPr="00C61AF7" w:rsidRDefault="000C133A" w:rsidP="000C133A">
            <w:pPr>
              <w:rPr>
                <w:rFonts w:ascii="Times New Roman" w:hAnsi="Times New Roman" w:cs="Times New Roman"/>
                <w:b/>
                <w:bCs/>
                <w:color w:val="000000"/>
                <w:sz w:val="16"/>
                <w:szCs w:val="16"/>
                <w:lang w:val="en-US"/>
              </w:rPr>
            </w:pPr>
            <w:r w:rsidRPr="00C61AF7">
              <w:rPr>
                <w:rFonts w:ascii="Times New Roman" w:hAnsi="Times New Roman" w:cs="Times New Roman"/>
                <w:b/>
                <w:bCs/>
                <w:color w:val="000000"/>
                <w:sz w:val="16"/>
                <w:szCs w:val="16"/>
                <w:lang w:val="en-US"/>
              </w:rPr>
              <w:t>Economic feasibility</w:t>
            </w:r>
          </w:p>
        </w:tc>
        <w:tc>
          <w:tcPr>
            <w:tcW w:w="1843" w:type="dxa"/>
            <w:shd w:val="clear" w:color="auto" w:fill="BFBFBF" w:themeFill="background1" w:themeFillShade="BF"/>
          </w:tcPr>
          <w:p w:rsidR="000C133A" w:rsidRPr="00C61AF7" w:rsidRDefault="000C133A" w:rsidP="000C133A">
            <w:pPr>
              <w:rPr>
                <w:rFonts w:ascii="Times New Roman" w:hAnsi="Times New Roman" w:cs="Times New Roman"/>
                <w:b/>
                <w:bCs/>
                <w:color w:val="000000"/>
                <w:sz w:val="16"/>
                <w:szCs w:val="16"/>
                <w:lang w:val="en-US"/>
              </w:rPr>
            </w:pPr>
            <w:r>
              <w:rPr>
                <w:rFonts w:ascii="Times New Roman" w:hAnsi="Times New Roman" w:cs="Times New Roman"/>
                <w:b/>
                <w:bCs/>
                <w:color w:val="000000"/>
                <w:sz w:val="16"/>
                <w:szCs w:val="16"/>
                <w:lang w:val="en-US"/>
              </w:rPr>
              <w:t>Access and availability</w:t>
            </w:r>
          </w:p>
        </w:tc>
      </w:tr>
      <w:tr w:rsidR="000C133A" w:rsidRPr="007F7977" w:rsidTr="000C133A">
        <w:tc>
          <w:tcPr>
            <w:tcW w:w="461" w:type="dxa"/>
          </w:tcPr>
          <w:p w:rsidR="000C133A" w:rsidRPr="00C61AF7"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1</w:t>
            </w:r>
          </w:p>
        </w:tc>
        <w:tc>
          <w:tcPr>
            <w:tcW w:w="1661" w:type="dxa"/>
          </w:tcPr>
          <w:p w:rsidR="000C133A" w:rsidRPr="00C61AF7" w:rsidRDefault="000C133A" w:rsidP="000C133A">
            <w:pPr>
              <w:rPr>
                <w:rFonts w:ascii="Times New Roman" w:hAnsi="Times New Roman" w:cs="Times New Roman"/>
                <w:sz w:val="16"/>
                <w:szCs w:val="16"/>
                <w:lang w:val="en-US"/>
              </w:rPr>
            </w:pPr>
            <w:r w:rsidRPr="00C61AF7">
              <w:rPr>
                <w:rFonts w:ascii="Times New Roman" w:hAnsi="Times New Roman" w:cs="Times New Roman"/>
                <w:sz w:val="16"/>
                <w:szCs w:val="16"/>
                <w:lang w:val="en-US"/>
              </w:rPr>
              <w:t>Paxymer ®</w:t>
            </w:r>
          </w:p>
        </w:tc>
        <w:tc>
          <w:tcPr>
            <w:tcW w:w="708" w:type="dxa"/>
          </w:tcPr>
          <w:p w:rsidR="000C133A" w:rsidRPr="00C61AF7" w:rsidRDefault="000C133A" w:rsidP="000C133A">
            <w:pPr>
              <w:rPr>
                <w:rFonts w:ascii="Times New Roman" w:hAnsi="Times New Roman" w:cs="Times New Roman"/>
                <w:sz w:val="16"/>
                <w:szCs w:val="16"/>
                <w:lang w:val="en-US"/>
              </w:rPr>
            </w:pPr>
            <w:r w:rsidRPr="00C61AF7">
              <w:rPr>
                <w:rFonts w:ascii="Times New Roman" w:hAnsi="Times New Roman" w:cs="Times New Roman"/>
                <w:sz w:val="16"/>
                <w:szCs w:val="16"/>
                <w:lang w:val="en-US"/>
              </w:rPr>
              <w:t>-</w:t>
            </w:r>
          </w:p>
        </w:tc>
        <w:tc>
          <w:tcPr>
            <w:tcW w:w="1854" w:type="dxa"/>
          </w:tcPr>
          <w:p w:rsidR="000C133A" w:rsidRPr="00C61AF7" w:rsidRDefault="000C133A" w:rsidP="000C133A">
            <w:pPr>
              <w:rPr>
                <w:rFonts w:ascii="Times New Roman" w:hAnsi="Times New Roman" w:cs="Times New Roman"/>
                <w:sz w:val="16"/>
                <w:szCs w:val="16"/>
                <w:lang w:val="en-US"/>
              </w:rPr>
            </w:pPr>
            <w:r w:rsidRPr="00D0326C">
              <w:rPr>
                <w:rFonts w:ascii="Times New Roman" w:hAnsi="Times New Roman" w:cs="Times New Roman"/>
                <w:sz w:val="16"/>
                <w:szCs w:val="16"/>
                <w:lang w:val="en-US"/>
              </w:rPr>
              <w:t>Polymers</w:t>
            </w:r>
            <w:r>
              <w:rPr>
                <w:rFonts w:ascii="Times New Roman" w:hAnsi="Times New Roman" w:cs="Times New Roman"/>
                <w:sz w:val="16"/>
                <w:szCs w:val="16"/>
                <w:lang w:val="en-US"/>
              </w:rPr>
              <w:t xml:space="preserve">; </w:t>
            </w:r>
            <w:r w:rsidRPr="003752E5">
              <w:rPr>
                <w:rFonts w:ascii="Times New Roman" w:hAnsi="Times New Roman" w:cs="Times New Roman"/>
                <w:sz w:val="16"/>
                <w:szCs w:val="16"/>
                <w:lang w:val="en-US"/>
              </w:rPr>
              <w:t>The technology replaces all halogenated flame retardants in polyolefin plastics (PP, PE, EVA etc). It works both synergistically with current tech</w:t>
            </w:r>
            <w:r>
              <w:rPr>
                <w:rFonts w:ascii="Times New Roman" w:hAnsi="Times New Roman" w:cs="Times New Roman"/>
                <w:sz w:val="16"/>
                <w:szCs w:val="16"/>
                <w:lang w:val="en-US"/>
              </w:rPr>
              <w:t>nologies such as phosphorous/ni</w:t>
            </w:r>
            <w:r w:rsidRPr="003752E5">
              <w:rPr>
                <w:rFonts w:ascii="Times New Roman" w:hAnsi="Times New Roman" w:cs="Times New Roman"/>
                <w:sz w:val="16"/>
                <w:szCs w:val="16"/>
                <w:lang w:val="en-US"/>
              </w:rPr>
              <w:t xml:space="preserve">trogen (P/N) systems and mineral hydrate systems </w:t>
            </w:r>
            <w:r>
              <w:rPr>
                <w:rFonts w:ascii="Times New Roman" w:hAnsi="Times New Roman" w:cs="Times New Roman"/>
                <w:sz w:val="16"/>
                <w:szCs w:val="16"/>
                <w:lang w:val="en-US"/>
              </w:rPr>
              <w:t>and</w:t>
            </w:r>
            <w:r w:rsidRPr="003752E5">
              <w:rPr>
                <w:rFonts w:ascii="Times New Roman" w:hAnsi="Times New Roman" w:cs="Times New Roman"/>
                <w:sz w:val="16"/>
                <w:szCs w:val="16"/>
                <w:lang w:val="en-US"/>
              </w:rPr>
              <w:t xml:space="preserve"> as a stand alone system formulated with P/N base and the synergistic functionality.</w:t>
            </w:r>
            <w:r w:rsidRPr="008C27B2">
              <w:rPr>
                <w:rFonts w:ascii="Times New Roman" w:hAnsi="Times New Roman" w:cs="Times New Roman"/>
                <w:sz w:val="16"/>
                <w:szCs w:val="16"/>
                <w:lang w:val="en-US"/>
              </w:rPr>
              <w:t xml:space="preserve">It has excellent, proven performance in PP and PE. Development efforts within rubber (EPDM), TPE and EVA materials are ongoing with optimistic results. </w:t>
            </w:r>
            <w:r>
              <w:rPr>
                <w:rFonts w:ascii="Times New Roman" w:hAnsi="Times New Roman" w:cs="Times New Roman"/>
                <w:sz w:val="16"/>
                <w:szCs w:val="16"/>
                <w:lang w:val="en-US"/>
              </w:rPr>
              <w:t>A</w:t>
            </w:r>
            <w:r w:rsidRPr="003A5129">
              <w:rPr>
                <w:rFonts w:ascii="Times New Roman" w:hAnsi="Times New Roman" w:cs="Times New Roman"/>
                <w:sz w:val="16"/>
                <w:szCs w:val="16"/>
                <w:lang w:val="en-US"/>
              </w:rPr>
              <w:t xml:space="preserve">lready implemented in a number of applications for various plastic processes. Proven processes are within injection moulding, calendaring, blow moulding and extrusion. Applications of flame retardant polyolefin plastics where </w:t>
            </w:r>
            <w:r>
              <w:rPr>
                <w:rFonts w:ascii="Times New Roman" w:hAnsi="Times New Roman" w:cs="Times New Roman"/>
                <w:sz w:val="16"/>
                <w:szCs w:val="16"/>
                <w:lang w:val="en-US"/>
              </w:rPr>
              <w:t>c-decaBDE</w:t>
            </w:r>
            <w:r w:rsidRPr="003A5129">
              <w:rPr>
                <w:rFonts w:ascii="Times New Roman" w:hAnsi="Times New Roman" w:cs="Times New Roman"/>
                <w:sz w:val="16"/>
                <w:szCs w:val="16"/>
                <w:lang w:val="en-US"/>
              </w:rPr>
              <w:t xml:space="preserve"> has be</w:t>
            </w:r>
            <w:r>
              <w:rPr>
                <w:rFonts w:ascii="Times New Roman" w:hAnsi="Times New Roman" w:cs="Times New Roman"/>
                <w:sz w:val="16"/>
                <w:szCs w:val="16"/>
                <w:lang w:val="en-US"/>
              </w:rPr>
              <w:t>e</w:t>
            </w:r>
            <w:r w:rsidRPr="003A5129">
              <w:rPr>
                <w:rFonts w:ascii="Times New Roman" w:hAnsi="Times New Roman" w:cs="Times New Roman"/>
                <w:sz w:val="16"/>
                <w:szCs w:val="16"/>
                <w:lang w:val="en-US"/>
              </w:rPr>
              <w:t>n widely used are found in building, transportation and EEE industries.</w:t>
            </w:r>
          </w:p>
        </w:tc>
        <w:tc>
          <w:tcPr>
            <w:tcW w:w="1855" w:type="dxa"/>
          </w:tcPr>
          <w:p w:rsidR="000C133A" w:rsidRPr="00D0326C" w:rsidRDefault="000C133A" w:rsidP="000C133A">
            <w:pPr>
              <w:rPr>
                <w:rFonts w:ascii="Times New Roman" w:hAnsi="Times New Roman" w:cs="Times New Roman"/>
                <w:sz w:val="16"/>
                <w:szCs w:val="16"/>
                <w:lang w:val="en-US"/>
              </w:rPr>
            </w:pPr>
            <w:r w:rsidRPr="00BF729C">
              <w:rPr>
                <w:rFonts w:ascii="Times New Roman" w:hAnsi="Times New Roman" w:cs="Times New Roman"/>
                <w:sz w:val="16"/>
                <w:szCs w:val="16"/>
                <w:lang w:val="en-US"/>
              </w:rPr>
              <w:t xml:space="preserve">No components of the Paxymer flame retardant system are classified as toxic, persistent, carcinogenic or endocrine disruptant in any way. </w:t>
            </w:r>
            <w:r>
              <w:rPr>
                <w:rFonts w:ascii="Times New Roman" w:hAnsi="Times New Roman" w:cs="Times New Roman"/>
                <w:sz w:val="16"/>
                <w:szCs w:val="16"/>
                <w:lang w:val="en-US"/>
              </w:rPr>
              <w:t>W</w:t>
            </w:r>
            <w:r w:rsidRPr="00BF729C">
              <w:rPr>
                <w:rFonts w:ascii="Times New Roman" w:hAnsi="Times New Roman" w:cs="Times New Roman"/>
                <w:sz w:val="16"/>
                <w:szCs w:val="16"/>
                <w:lang w:val="en-US"/>
              </w:rPr>
              <w:t>ithout PBT, CMR or EDC characteristics.</w:t>
            </w:r>
          </w:p>
        </w:tc>
        <w:tc>
          <w:tcPr>
            <w:tcW w:w="1855" w:type="dxa"/>
          </w:tcPr>
          <w:p w:rsidR="000C133A" w:rsidRPr="00D0326C" w:rsidRDefault="000C133A" w:rsidP="000C133A">
            <w:pPr>
              <w:rPr>
                <w:rFonts w:ascii="Times New Roman" w:hAnsi="Times New Roman" w:cs="Times New Roman"/>
                <w:sz w:val="16"/>
                <w:szCs w:val="16"/>
                <w:lang w:val="en-US"/>
              </w:rPr>
            </w:pPr>
            <w:r w:rsidRPr="000C133A">
              <w:rPr>
                <w:rFonts w:ascii="Times New Roman" w:hAnsi="Times New Roman" w:cs="Times New Roman"/>
                <w:sz w:val="16"/>
                <w:szCs w:val="16"/>
                <w:lang w:val="en-US"/>
              </w:rPr>
              <w:t>Addition levels of the stand alone product to achieve UL94-V0 are on par with DecaBDE and antimonytrioxide (synergist used with DecaBDE) and range between 25-32%. For conduits, wood polymer composites and building products lower addition levels have shown sufficient fire performance. Dependin on the fire standard, addition levels of between 15-25%. The synergistic system (especially with mineral based systems) has recommended dosage levels of 2-8% depending on the base material, (additional flame retardant systems and base material).</w:t>
            </w:r>
          </w:p>
        </w:tc>
        <w:tc>
          <w:tcPr>
            <w:tcW w:w="815" w:type="dxa"/>
          </w:tcPr>
          <w:p w:rsidR="000C133A" w:rsidRPr="00D0326C"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&lt;12$/k</w:t>
            </w:r>
            <w:r w:rsidRPr="008C27B2">
              <w:rPr>
                <w:rFonts w:ascii="Times New Roman" w:hAnsi="Times New Roman" w:cs="Times New Roman"/>
                <w:sz w:val="16"/>
                <w:szCs w:val="16"/>
                <w:lang w:val="en-US"/>
              </w:rPr>
              <w:t xml:space="preserve">g </w:t>
            </w:r>
          </w:p>
        </w:tc>
        <w:tc>
          <w:tcPr>
            <w:tcW w:w="1843" w:type="dxa"/>
          </w:tcPr>
          <w:p w:rsidR="000C133A" w:rsidRPr="00D0326C" w:rsidRDefault="005918E1" w:rsidP="000C133A">
            <w:pPr>
              <w:rPr>
                <w:rFonts w:ascii="Times New Roman" w:hAnsi="Times New Roman" w:cs="Times New Roman"/>
                <w:sz w:val="16"/>
                <w:szCs w:val="16"/>
                <w:lang w:val="en-US"/>
              </w:rPr>
            </w:pPr>
            <w:r w:rsidRPr="005918E1">
              <w:rPr>
                <w:rFonts w:ascii="Times New Roman" w:hAnsi="Times New Roman" w:cs="Times New Roman"/>
                <w:sz w:val="16"/>
                <w:szCs w:val="16"/>
                <w:lang w:val="en-US"/>
              </w:rPr>
              <w:t>Costs for coverters to facilitate full substitution if DecaBDE is limited. New technologies are largely developed and on par technically and commercially – especially if the entire product life cycle cost is accounted for (including waste management, handling of scrap in production and worker safety concerns). Several producers and global OEMs have already moved to phaseout of the substance and many have implemented completely halogen-free technologies.</w:t>
            </w:r>
          </w:p>
        </w:tc>
        <w:tc>
          <w:tcPr>
            <w:tcW w:w="1843" w:type="dxa"/>
          </w:tcPr>
          <w:p w:rsidR="000C133A" w:rsidRPr="00D0326C" w:rsidRDefault="00A94C48" w:rsidP="000C133A">
            <w:pPr>
              <w:rPr>
                <w:rFonts w:ascii="Times New Roman" w:hAnsi="Times New Roman" w:cs="Times New Roman"/>
                <w:sz w:val="16"/>
                <w:szCs w:val="16"/>
                <w:lang w:val="en-US"/>
              </w:rPr>
            </w:pPr>
            <w:r>
              <w:rPr>
                <w:rFonts w:ascii="Times New Roman" w:hAnsi="Times New Roman" w:cs="Times New Roman"/>
                <w:sz w:val="16"/>
                <w:szCs w:val="16"/>
                <w:lang w:val="en-US"/>
              </w:rPr>
              <w:t xml:space="preserve">Yes. </w:t>
            </w:r>
            <w:r w:rsidR="000C133A">
              <w:rPr>
                <w:rFonts w:ascii="Times New Roman" w:hAnsi="Times New Roman" w:cs="Times New Roman"/>
                <w:sz w:val="16"/>
                <w:szCs w:val="16"/>
                <w:lang w:val="en-US"/>
              </w:rPr>
              <w:t>R</w:t>
            </w:r>
            <w:r w:rsidR="000C133A" w:rsidRPr="00BF729C">
              <w:rPr>
                <w:rFonts w:ascii="Times New Roman" w:hAnsi="Times New Roman" w:cs="Times New Roman"/>
                <w:sz w:val="16"/>
                <w:szCs w:val="16"/>
                <w:lang w:val="en-US"/>
              </w:rPr>
              <w:t>eadily available in large quantities on the market.</w:t>
            </w:r>
          </w:p>
        </w:tc>
      </w:tr>
      <w:tr w:rsidR="000C133A" w:rsidRPr="007F7977" w:rsidTr="000C133A">
        <w:tc>
          <w:tcPr>
            <w:tcW w:w="461" w:type="dxa"/>
          </w:tcPr>
          <w:p w:rsidR="000C133A" w:rsidRPr="00C61AF7"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1661" w:type="dxa"/>
          </w:tcPr>
          <w:p w:rsidR="000C133A" w:rsidRPr="00C61AF7" w:rsidRDefault="000C133A" w:rsidP="000C133A">
            <w:pPr>
              <w:rPr>
                <w:rFonts w:ascii="Times New Roman" w:hAnsi="Times New Roman" w:cs="Times New Roman"/>
                <w:sz w:val="16"/>
                <w:szCs w:val="16"/>
                <w:lang w:val="en-US"/>
              </w:rPr>
            </w:pPr>
            <w:r w:rsidRPr="00C61AF7">
              <w:rPr>
                <w:rFonts w:ascii="Times New Roman" w:hAnsi="Times New Roman" w:cs="Times New Roman"/>
                <w:sz w:val="16"/>
                <w:szCs w:val="16"/>
                <w:lang w:val="en-US"/>
              </w:rPr>
              <w:t>F-2100 (Brominated  Epoxy Polymer)</w:t>
            </w:r>
          </w:p>
        </w:tc>
        <w:tc>
          <w:tcPr>
            <w:tcW w:w="708" w:type="dxa"/>
          </w:tcPr>
          <w:p w:rsidR="000C133A" w:rsidRPr="00C61AF7"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1854" w:type="dxa"/>
          </w:tcPr>
          <w:p w:rsidR="000C133A" w:rsidRDefault="000C133A" w:rsidP="000C133A">
            <w:pPr>
              <w:rPr>
                <w:rFonts w:ascii="Times New Roman" w:hAnsi="Times New Roman" w:cs="Times New Roman"/>
                <w:sz w:val="16"/>
                <w:szCs w:val="16"/>
                <w:lang w:val="en-US"/>
              </w:rPr>
            </w:pPr>
            <w:r w:rsidRPr="00C61AF7">
              <w:rPr>
                <w:rFonts w:ascii="Times New Roman" w:hAnsi="Times New Roman" w:cs="Times New Roman"/>
                <w:sz w:val="16"/>
                <w:szCs w:val="16"/>
                <w:lang w:val="en-US"/>
              </w:rPr>
              <w:t>Polymers</w:t>
            </w:r>
            <w:r>
              <w:rPr>
                <w:rFonts w:ascii="Times New Roman" w:hAnsi="Times New Roman" w:cs="Times New Roman"/>
                <w:sz w:val="16"/>
                <w:szCs w:val="16"/>
                <w:lang w:val="en-US"/>
              </w:rPr>
              <w:t>; A</w:t>
            </w:r>
            <w:r w:rsidRPr="00984A5F">
              <w:rPr>
                <w:rFonts w:ascii="Times New Roman" w:hAnsi="Times New Roman" w:cs="Times New Roman"/>
                <w:sz w:val="16"/>
                <w:szCs w:val="16"/>
                <w:lang w:val="en-US"/>
              </w:rPr>
              <w:t>dditive p</w:t>
            </w:r>
          </w:p>
          <w:p w:rsidR="000C133A" w:rsidRPr="00C61AF7" w:rsidRDefault="000C133A" w:rsidP="000C133A">
            <w:pPr>
              <w:rPr>
                <w:rFonts w:ascii="Times New Roman" w:hAnsi="Times New Roman" w:cs="Times New Roman"/>
                <w:sz w:val="16"/>
                <w:szCs w:val="16"/>
                <w:lang w:val="en-US"/>
              </w:rPr>
            </w:pPr>
            <w:r w:rsidRPr="00984A5F">
              <w:rPr>
                <w:rFonts w:ascii="Times New Roman" w:hAnsi="Times New Roman" w:cs="Times New Roman"/>
                <w:sz w:val="16"/>
                <w:szCs w:val="16"/>
                <w:lang w:val="en-US"/>
              </w:rPr>
              <w:t>olymeric brominated epoxy flame retardant recommended for use in PBT and PC alloys.</w:t>
            </w:r>
          </w:p>
        </w:tc>
        <w:tc>
          <w:tcPr>
            <w:tcW w:w="1855" w:type="dxa"/>
          </w:tcPr>
          <w:p w:rsidR="000C133A" w:rsidRPr="00C61AF7"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D</w:t>
            </w:r>
            <w:r w:rsidRPr="00984A5F">
              <w:rPr>
                <w:rFonts w:ascii="Times New Roman" w:hAnsi="Times New Roman" w:cs="Times New Roman"/>
                <w:sz w:val="16"/>
                <w:szCs w:val="16"/>
                <w:lang w:val="en-US"/>
              </w:rPr>
              <w:t>oesn’t have PBT properties. It is not expected to have adverse health or environmental impacts.</w:t>
            </w:r>
          </w:p>
        </w:tc>
        <w:tc>
          <w:tcPr>
            <w:tcW w:w="1855" w:type="dxa"/>
          </w:tcPr>
          <w:p w:rsidR="000C133A" w:rsidRPr="00C61AF7"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815" w:type="dxa"/>
          </w:tcPr>
          <w:p w:rsidR="000C133A" w:rsidRPr="00C61AF7"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1843" w:type="dxa"/>
          </w:tcPr>
          <w:p w:rsidR="000C133A" w:rsidRPr="00C61AF7"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 xml:space="preserve">- </w:t>
            </w:r>
          </w:p>
        </w:tc>
        <w:tc>
          <w:tcPr>
            <w:tcW w:w="1843" w:type="dxa"/>
          </w:tcPr>
          <w:p w:rsidR="000C133A"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Yes. P</w:t>
            </w:r>
            <w:r w:rsidRPr="00404D31">
              <w:rPr>
                <w:rFonts w:ascii="Times New Roman" w:hAnsi="Times New Roman" w:cs="Times New Roman"/>
                <w:sz w:val="16"/>
                <w:szCs w:val="16"/>
                <w:lang w:val="en-US"/>
              </w:rPr>
              <w:t>roduced regularly in ICL-IP production plant.</w:t>
            </w:r>
          </w:p>
        </w:tc>
      </w:tr>
      <w:tr w:rsidR="000C133A" w:rsidRPr="007F7977" w:rsidTr="000C133A">
        <w:tc>
          <w:tcPr>
            <w:tcW w:w="461" w:type="dxa"/>
          </w:tcPr>
          <w:p w:rsidR="000C133A" w:rsidRPr="00C61AF7"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3</w:t>
            </w:r>
          </w:p>
        </w:tc>
        <w:tc>
          <w:tcPr>
            <w:tcW w:w="1661" w:type="dxa"/>
          </w:tcPr>
          <w:p w:rsidR="000C133A" w:rsidRPr="00C61AF7" w:rsidRDefault="000C133A" w:rsidP="000C133A">
            <w:pPr>
              <w:rPr>
                <w:rFonts w:ascii="Times New Roman" w:hAnsi="Times New Roman" w:cs="Times New Roman"/>
                <w:sz w:val="16"/>
                <w:szCs w:val="16"/>
                <w:lang w:val="en-US"/>
              </w:rPr>
            </w:pPr>
            <w:r w:rsidRPr="00AD4F19">
              <w:rPr>
                <w:rFonts w:ascii="Times New Roman" w:hAnsi="Times New Roman" w:cs="Times New Roman"/>
                <w:sz w:val="16"/>
                <w:szCs w:val="16"/>
                <w:lang w:val="en-US"/>
              </w:rPr>
              <w:t>FR-245 (2,4,6-Tris(2,4,6-tribromophenoxy)-</w:t>
            </w:r>
            <w:r w:rsidRPr="00AD4F19">
              <w:rPr>
                <w:rFonts w:ascii="Times New Roman" w:hAnsi="Times New Roman" w:cs="Times New Roman"/>
                <w:sz w:val="16"/>
                <w:szCs w:val="16"/>
                <w:lang w:val="en-US"/>
              </w:rPr>
              <w:lastRenderedPageBreak/>
              <w:t>1,3,5-triazine.</w:t>
            </w:r>
          </w:p>
        </w:tc>
        <w:tc>
          <w:tcPr>
            <w:tcW w:w="708" w:type="dxa"/>
          </w:tcPr>
          <w:p w:rsidR="000C133A" w:rsidRPr="00C61AF7"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lastRenderedPageBreak/>
              <w:t>-</w:t>
            </w:r>
          </w:p>
        </w:tc>
        <w:tc>
          <w:tcPr>
            <w:tcW w:w="1854" w:type="dxa"/>
          </w:tcPr>
          <w:p w:rsidR="000C133A" w:rsidRPr="00C61AF7"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 xml:space="preserve">Polymers; </w:t>
            </w:r>
            <w:r w:rsidRPr="00AD4F19">
              <w:rPr>
                <w:rFonts w:ascii="Times New Roman" w:hAnsi="Times New Roman" w:cs="Times New Roman"/>
                <w:sz w:val="16"/>
                <w:szCs w:val="16"/>
                <w:lang w:val="en-US"/>
              </w:rPr>
              <w:t xml:space="preserve">Additive flame retardant. The combination of aromatic </w:t>
            </w:r>
            <w:r w:rsidRPr="00AD4F19">
              <w:rPr>
                <w:rFonts w:ascii="Times New Roman" w:hAnsi="Times New Roman" w:cs="Times New Roman"/>
                <w:sz w:val="16"/>
                <w:szCs w:val="16"/>
                <w:lang w:val="en-US"/>
              </w:rPr>
              <w:lastRenderedPageBreak/>
              <w:t>bromine and cyanurate provides high FR efficiency and good thermal stability. A major use of FR-245 is in ABS and HIPS. FR-245 combines good UV, impact and flow properties.</w:t>
            </w:r>
          </w:p>
        </w:tc>
        <w:tc>
          <w:tcPr>
            <w:tcW w:w="1855" w:type="dxa"/>
          </w:tcPr>
          <w:p w:rsidR="000C133A"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lastRenderedPageBreak/>
              <w:t>D</w:t>
            </w:r>
            <w:r w:rsidRPr="00441990">
              <w:rPr>
                <w:rFonts w:ascii="Times New Roman" w:hAnsi="Times New Roman" w:cs="Times New Roman"/>
                <w:sz w:val="16"/>
                <w:szCs w:val="16"/>
                <w:lang w:val="en-US"/>
              </w:rPr>
              <w:t xml:space="preserve">oesn’t have PBTproperties. It is not expected to have adverse </w:t>
            </w:r>
            <w:r w:rsidRPr="00441990">
              <w:rPr>
                <w:rFonts w:ascii="Times New Roman" w:hAnsi="Times New Roman" w:cs="Times New Roman"/>
                <w:sz w:val="16"/>
                <w:szCs w:val="16"/>
                <w:lang w:val="en-US"/>
              </w:rPr>
              <w:lastRenderedPageBreak/>
              <w:t>health or environmental impacts.</w:t>
            </w:r>
          </w:p>
        </w:tc>
        <w:tc>
          <w:tcPr>
            <w:tcW w:w="1855" w:type="dxa"/>
          </w:tcPr>
          <w:p w:rsidR="000C133A"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lastRenderedPageBreak/>
              <w:t>-</w:t>
            </w:r>
          </w:p>
        </w:tc>
        <w:tc>
          <w:tcPr>
            <w:tcW w:w="815" w:type="dxa"/>
          </w:tcPr>
          <w:p w:rsidR="000C133A"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1843" w:type="dxa"/>
          </w:tcPr>
          <w:p w:rsidR="000C133A"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1843" w:type="dxa"/>
          </w:tcPr>
          <w:p w:rsidR="000C133A"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 xml:space="preserve">Yes. </w:t>
            </w:r>
            <w:r w:rsidRPr="00AD4F19">
              <w:rPr>
                <w:rFonts w:ascii="Times New Roman" w:hAnsi="Times New Roman" w:cs="Times New Roman"/>
                <w:sz w:val="16"/>
                <w:szCs w:val="16"/>
                <w:lang w:val="en-US"/>
              </w:rPr>
              <w:t>Produced regularly at ICL-IP production plant.</w:t>
            </w:r>
          </w:p>
          <w:p w:rsidR="000C133A" w:rsidRPr="00AD4F19" w:rsidRDefault="000C133A" w:rsidP="000C133A">
            <w:pPr>
              <w:rPr>
                <w:rFonts w:ascii="Times New Roman" w:hAnsi="Times New Roman" w:cs="Times New Roman"/>
                <w:sz w:val="16"/>
                <w:szCs w:val="16"/>
                <w:lang w:val="en-US"/>
              </w:rPr>
            </w:pPr>
          </w:p>
        </w:tc>
      </w:tr>
      <w:tr w:rsidR="000C133A" w:rsidRPr="007F7977" w:rsidTr="000C133A">
        <w:tc>
          <w:tcPr>
            <w:tcW w:w="461" w:type="dxa"/>
          </w:tcPr>
          <w:p w:rsidR="000C133A"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lastRenderedPageBreak/>
              <w:t>4</w:t>
            </w:r>
          </w:p>
        </w:tc>
        <w:tc>
          <w:tcPr>
            <w:tcW w:w="1661" w:type="dxa"/>
          </w:tcPr>
          <w:p w:rsidR="000C133A" w:rsidRPr="00AD4F19" w:rsidRDefault="000C133A" w:rsidP="000C133A">
            <w:pPr>
              <w:rPr>
                <w:rFonts w:ascii="Times New Roman" w:hAnsi="Times New Roman" w:cs="Times New Roman"/>
                <w:sz w:val="16"/>
                <w:szCs w:val="16"/>
                <w:lang w:val="en-US"/>
              </w:rPr>
            </w:pPr>
            <w:r w:rsidRPr="00DC7FE7">
              <w:rPr>
                <w:rFonts w:ascii="Times New Roman" w:hAnsi="Times New Roman" w:cs="Times New Roman"/>
                <w:sz w:val="16"/>
                <w:szCs w:val="16"/>
                <w:lang w:val="en-US"/>
              </w:rPr>
              <w:t xml:space="preserve">FR-720 (Tetrabromobisphenol-A, bis (2,3-dibromopropyl ether)). </w:t>
            </w:r>
          </w:p>
        </w:tc>
        <w:tc>
          <w:tcPr>
            <w:tcW w:w="708" w:type="dxa"/>
          </w:tcPr>
          <w:p w:rsidR="000C133A"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1854" w:type="dxa"/>
          </w:tcPr>
          <w:p w:rsidR="000C133A"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Polymers; A</w:t>
            </w:r>
            <w:r w:rsidRPr="00DC7FE7">
              <w:rPr>
                <w:rFonts w:ascii="Times New Roman" w:hAnsi="Times New Roman" w:cs="Times New Roman"/>
                <w:sz w:val="16"/>
                <w:szCs w:val="16"/>
                <w:lang w:val="en-US"/>
              </w:rPr>
              <w:t xml:space="preserve">dditive flame retardant containing both aromatic and aliphatic bromine. </w:t>
            </w:r>
            <w:r>
              <w:rPr>
                <w:rFonts w:ascii="Times New Roman" w:hAnsi="Times New Roman" w:cs="Times New Roman"/>
                <w:sz w:val="16"/>
                <w:szCs w:val="16"/>
                <w:lang w:val="en-US"/>
              </w:rPr>
              <w:t>S</w:t>
            </w:r>
            <w:r w:rsidRPr="00DC7FE7">
              <w:rPr>
                <w:rFonts w:ascii="Times New Roman" w:hAnsi="Times New Roman" w:cs="Times New Roman"/>
                <w:sz w:val="16"/>
                <w:szCs w:val="16"/>
                <w:lang w:val="en-US"/>
              </w:rPr>
              <w:t xml:space="preserve">uitable for polyolefin and styrenic resins and it is especially recommended for UL-94 class V-2. It is also applicable in class V-0 polypropylene. </w:t>
            </w:r>
          </w:p>
        </w:tc>
        <w:tc>
          <w:tcPr>
            <w:tcW w:w="1855" w:type="dxa"/>
          </w:tcPr>
          <w:p w:rsidR="000C133A"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D</w:t>
            </w:r>
            <w:r w:rsidRPr="00441990">
              <w:rPr>
                <w:rFonts w:ascii="Times New Roman" w:hAnsi="Times New Roman" w:cs="Times New Roman"/>
                <w:sz w:val="16"/>
                <w:szCs w:val="16"/>
                <w:lang w:val="en-US"/>
              </w:rPr>
              <w:t>oesn’t have PBTproperties. It is not expected to have adverse health or environmental impacts.</w:t>
            </w:r>
          </w:p>
        </w:tc>
        <w:tc>
          <w:tcPr>
            <w:tcW w:w="1855" w:type="dxa"/>
          </w:tcPr>
          <w:p w:rsidR="000C133A" w:rsidRDefault="000C133A" w:rsidP="000C133A">
            <w:pPr>
              <w:rPr>
                <w:rFonts w:ascii="Times New Roman" w:hAnsi="Times New Roman" w:cs="Times New Roman"/>
                <w:sz w:val="16"/>
                <w:szCs w:val="16"/>
                <w:lang w:val="en-US"/>
              </w:rPr>
            </w:pPr>
            <w:r w:rsidRPr="00E0107A">
              <w:rPr>
                <w:rFonts w:ascii="Times New Roman" w:hAnsi="Times New Roman" w:cs="Times New Roman"/>
                <w:sz w:val="16"/>
                <w:szCs w:val="16"/>
                <w:lang w:val="en-US"/>
              </w:rPr>
              <w:t>Effici</w:t>
            </w:r>
            <w:r>
              <w:rPr>
                <w:rFonts w:ascii="Times New Roman" w:hAnsi="Times New Roman" w:cs="Times New Roman"/>
                <w:sz w:val="16"/>
                <w:szCs w:val="16"/>
                <w:lang w:val="en-US"/>
              </w:rPr>
              <w:t>e</w:t>
            </w:r>
            <w:r w:rsidRPr="00E0107A">
              <w:rPr>
                <w:rFonts w:ascii="Times New Roman" w:hAnsi="Times New Roman" w:cs="Times New Roman"/>
                <w:sz w:val="16"/>
                <w:szCs w:val="16"/>
                <w:lang w:val="en-US"/>
              </w:rPr>
              <w:t xml:space="preserve">nt as </w:t>
            </w:r>
            <w:r>
              <w:rPr>
                <w:rFonts w:ascii="Times New Roman" w:hAnsi="Times New Roman" w:cs="Times New Roman"/>
                <w:sz w:val="16"/>
                <w:szCs w:val="16"/>
                <w:lang w:val="en-US"/>
              </w:rPr>
              <w:t>c-decaBDE</w:t>
            </w:r>
          </w:p>
        </w:tc>
        <w:tc>
          <w:tcPr>
            <w:tcW w:w="815" w:type="dxa"/>
          </w:tcPr>
          <w:p w:rsidR="000C133A"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1843" w:type="dxa"/>
          </w:tcPr>
          <w:p w:rsidR="000C133A" w:rsidRDefault="000C133A" w:rsidP="000C133A">
            <w:pPr>
              <w:rPr>
                <w:rFonts w:ascii="Times New Roman" w:hAnsi="Times New Roman" w:cs="Times New Roman"/>
                <w:sz w:val="16"/>
                <w:szCs w:val="16"/>
                <w:lang w:val="en-US"/>
              </w:rPr>
            </w:pPr>
            <w:r w:rsidRPr="00DC7FE7">
              <w:rPr>
                <w:rFonts w:ascii="Times New Roman" w:hAnsi="Times New Roman" w:cs="Times New Roman"/>
                <w:sz w:val="16"/>
                <w:szCs w:val="16"/>
                <w:lang w:val="en-US"/>
              </w:rPr>
              <w:t>FR- 720 is cost efficient and allows good physical properties of the resin to be maintained.</w:t>
            </w:r>
          </w:p>
        </w:tc>
        <w:tc>
          <w:tcPr>
            <w:tcW w:w="1843" w:type="dxa"/>
          </w:tcPr>
          <w:p w:rsidR="000C133A" w:rsidRPr="00AD4F19"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 xml:space="preserve">Yes. </w:t>
            </w:r>
            <w:r w:rsidRPr="00E0107A">
              <w:rPr>
                <w:rFonts w:ascii="Times New Roman" w:hAnsi="Times New Roman" w:cs="Times New Roman"/>
                <w:sz w:val="16"/>
                <w:szCs w:val="16"/>
                <w:lang w:val="en-US"/>
              </w:rPr>
              <w:t>Toll Produced regularly by ICL IP</w:t>
            </w:r>
          </w:p>
        </w:tc>
      </w:tr>
      <w:tr w:rsidR="000C133A" w:rsidRPr="007F7977" w:rsidTr="000C133A">
        <w:tc>
          <w:tcPr>
            <w:tcW w:w="461" w:type="dxa"/>
          </w:tcPr>
          <w:p w:rsidR="000C133A"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5</w:t>
            </w:r>
          </w:p>
        </w:tc>
        <w:tc>
          <w:tcPr>
            <w:tcW w:w="1661" w:type="dxa"/>
          </w:tcPr>
          <w:p w:rsidR="000C133A" w:rsidRDefault="000C133A" w:rsidP="000C133A">
            <w:r w:rsidRPr="00820E6D">
              <w:rPr>
                <w:rFonts w:ascii="Times New Roman" w:hAnsi="Times New Roman" w:cs="Times New Roman"/>
                <w:sz w:val="16"/>
                <w:szCs w:val="16"/>
                <w:lang w:val="en-US"/>
              </w:rPr>
              <w:t xml:space="preserve">FR-1410 (Decabromodiphenyl ethane) </w:t>
            </w:r>
          </w:p>
          <w:p w:rsidR="000C133A" w:rsidRPr="00DC7FE7" w:rsidRDefault="000C133A" w:rsidP="000C133A">
            <w:pPr>
              <w:rPr>
                <w:rFonts w:ascii="Times New Roman" w:hAnsi="Times New Roman" w:cs="Times New Roman"/>
                <w:sz w:val="16"/>
                <w:szCs w:val="16"/>
                <w:lang w:val="en-US"/>
              </w:rPr>
            </w:pPr>
          </w:p>
        </w:tc>
        <w:tc>
          <w:tcPr>
            <w:tcW w:w="708" w:type="dxa"/>
          </w:tcPr>
          <w:p w:rsidR="000C133A"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1854" w:type="dxa"/>
          </w:tcPr>
          <w:p w:rsidR="000C133A" w:rsidRPr="00820E6D"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Polymers and textiles; A</w:t>
            </w:r>
            <w:r w:rsidRPr="00820E6D">
              <w:rPr>
                <w:rFonts w:ascii="Times New Roman" w:hAnsi="Times New Roman" w:cs="Times New Roman"/>
                <w:sz w:val="16"/>
                <w:szCs w:val="16"/>
                <w:lang w:val="en-US"/>
              </w:rPr>
              <w:t>dditive flame retardant containing 82% aromatic bromine. Its high bromine content coupled with its exceptional thermal stability makes it the material of choice for a large variety of applications.</w:t>
            </w:r>
          </w:p>
          <w:p w:rsidR="000C133A" w:rsidRPr="00820E6D" w:rsidRDefault="000C133A" w:rsidP="000C133A">
            <w:pPr>
              <w:rPr>
                <w:rFonts w:ascii="Times New Roman" w:hAnsi="Times New Roman" w:cs="Times New Roman"/>
                <w:sz w:val="16"/>
                <w:szCs w:val="16"/>
                <w:lang w:val="en-US"/>
              </w:rPr>
            </w:pPr>
            <w:r w:rsidRPr="00820E6D">
              <w:rPr>
                <w:rFonts w:ascii="Times New Roman" w:hAnsi="Times New Roman" w:cs="Times New Roman"/>
                <w:sz w:val="16"/>
                <w:szCs w:val="16"/>
                <w:lang w:val="en-US"/>
              </w:rPr>
              <w:t>Major application areas include HIPS, Low-Density Polyethylene, Polypropylene (Homopolymers and Copolymers), Elastomers, PBT (Polybutylene terephthalate), Polyamides, UPE (Unsaturated Polyester) and Epoxy.</w:t>
            </w:r>
          </w:p>
          <w:p w:rsidR="000C133A" w:rsidRDefault="000C133A" w:rsidP="000C133A">
            <w:pPr>
              <w:rPr>
                <w:rFonts w:ascii="Times New Roman" w:hAnsi="Times New Roman" w:cs="Times New Roman"/>
                <w:sz w:val="16"/>
                <w:szCs w:val="16"/>
                <w:lang w:val="en-US"/>
              </w:rPr>
            </w:pPr>
            <w:r w:rsidRPr="00820E6D">
              <w:rPr>
                <w:rFonts w:ascii="Times New Roman" w:hAnsi="Times New Roman" w:cs="Times New Roman"/>
                <w:sz w:val="16"/>
                <w:szCs w:val="16"/>
                <w:lang w:val="en-US"/>
              </w:rPr>
              <w:t xml:space="preserve">FR-1410 is an alternative for </w:t>
            </w:r>
            <w:r>
              <w:rPr>
                <w:rFonts w:ascii="Times New Roman" w:hAnsi="Times New Roman" w:cs="Times New Roman"/>
                <w:sz w:val="16"/>
                <w:szCs w:val="16"/>
                <w:lang w:val="en-US"/>
              </w:rPr>
              <w:t>c-decaBDE</w:t>
            </w:r>
            <w:r w:rsidRPr="00820E6D">
              <w:rPr>
                <w:rFonts w:ascii="Times New Roman" w:hAnsi="Times New Roman" w:cs="Times New Roman"/>
                <w:sz w:val="16"/>
                <w:szCs w:val="16"/>
                <w:lang w:val="en-US"/>
              </w:rPr>
              <w:t xml:space="preserve"> in PO (Polyolefin) + Textile applications</w:t>
            </w:r>
          </w:p>
        </w:tc>
        <w:tc>
          <w:tcPr>
            <w:tcW w:w="1855" w:type="dxa"/>
          </w:tcPr>
          <w:p w:rsidR="000C133A"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D</w:t>
            </w:r>
            <w:r w:rsidRPr="00441990">
              <w:rPr>
                <w:rFonts w:ascii="Times New Roman" w:hAnsi="Times New Roman" w:cs="Times New Roman"/>
                <w:sz w:val="16"/>
                <w:szCs w:val="16"/>
                <w:lang w:val="en-US"/>
              </w:rPr>
              <w:t>oesn’t have PBTproperties. It is not expected to have adverse health or environmental impacts.</w:t>
            </w:r>
          </w:p>
        </w:tc>
        <w:tc>
          <w:tcPr>
            <w:tcW w:w="1855" w:type="dxa"/>
          </w:tcPr>
          <w:p w:rsidR="000C133A" w:rsidRPr="00E0107A" w:rsidRDefault="000C133A" w:rsidP="000C133A">
            <w:pPr>
              <w:rPr>
                <w:rFonts w:ascii="Times New Roman" w:hAnsi="Times New Roman" w:cs="Times New Roman"/>
                <w:sz w:val="16"/>
                <w:szCs w:val="16"/>
                <w:lang w:val="en-US"/>
              </w:rPr>
            </w:pPr>
            <w:r w:rsidRPr="00B90CC2">
              <w:rPr>
                <w:rFonts w:ascii="Times New Roman" w:hAnsi="Times New Roman" w:cs="Times New Roman"/>
                <w:sz w:val="16"/>
                <w:szCs w:val="16"/>
                <w:lang w:val="en-US"/>
              </w:rPr>
              <w:t xml:space="preserve">Similar to </w:t>
            </w:r>
            <w:r>
              <w:rPr>
                <w:rFonts w:ascii="Times New Roman" w:hAnsi="Times New Roman" w:cs="Times New Roman"/>
                <w:sz w:val="16"/>
                <w:szCs w:val="16"/>
                <w:lang w:val="en-US"/>
              </w:rPr>
              <w:t>c-decaBDE.</w:t>
            </w:r>
          </w:p>
        </w:tc>
        <w:tc>
          <w:tcPr>
            <w:tcW w:w="815" w:type="dxa"/>
          </w:tcPr>
          <w:p w:rsidR="000C133A"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1843" w:type="dxa"/>
          </w:tcPr>
          <w:p w:rsidR="000C133A" w:rsidRPr="00DC7FE7"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1843" w:type="dxa"/>
          </w:tcPr>
          <w:p w:rsidR="000C133A" w:rsidRPr="00E0107A" w:rsidRDefault="000C133A" w:rsidP="000C133A">
            <w:pPr>
              <w:rPr>
                <w:rFonts w:ascii="Times New Roman" w:hAnsi="Times New Roman" w:cs="Times New Roman"/>
                <w:sz w:val="16"/>
                <w:szCs w:val="16"/>
                <w:lang w:val="en-US"/>
              </w:rPr>
            </w:pPr>
            <w:r>
              <w:rPr>
                <w:rFonts w:ascii="Times New Roman" w:hAnsi="Times New Roman" w:cs="Times New Roman"/>
                <w:sz w:val="16"/>
                <w:szCs w:val="16"/>
                <w:lang w:val="en-US"/>
              </w:rPr>
              <w:t xml:space="preserve">Yes. </w:t>
            </w:r>
            <w:r w:rsidRPr="00B90CC2">
              <w:rPr>
                <w:rFonts w:ascii="Times New Roman" w:hAnsi="Times New Roman" w:cs="Times New Roman"/>
                <w:sz w:val="16"/>
                <w:szCs w:val="16"/>
                <w:lang w:val="en-US"/>
              </w:rPr>
              <w:t>Produced regularly in our production plant.</w:t>
            </w:r>
          </w:p>
        </w:tc>
      </w:tr>
      <w:tr w:rsidR="0044464B" w:rsidRPr="0044464B" w:rsidTr="000C133A">
        <w:tc>
          <w:tcPr>
            <w:tcW w:w="461" w:type="dxa"/>
          </w:tcPr>
          <w:p w:rsidR="0044464B" w:rsidRDefault="0044464B" w:rsidP="000C133A">
            <w:pPr>
              <w:rPr>
                <w:rFonts w:ascii="Times New Roman" w:hAnsi="Times New Roman" w:cs="Times New Roman"/>
                <w:sz w:val="16"/>
                <w:szCs w:val="16"/>
                <w:lang w:val="en-US"/>
              </w:rPr>
            </w:pPr>
            <w:r>
              <w:rPr>
                <w:rFonts w:ascii="Times New Roman" w:hAnsi="Times New Roman" w:cs="Times New Roman"/>
                <w:sz w:val="16"/>
                <w:szCs w:val="16"/>
                <w:lang w:val="en-US"/>
              </w:rPr>
              <w:t>6</w:t>
            </w:r>
          </w:p>
        </w:tc>
        <w:tc>
          <w:tcPr>
            <w:tcW w:w="1661" w:type="dxa"/>
          </w:tcPr>
          <w:p w:rsidR="0044464B" w:rsidRPr="00820E6D" w:rsidRDefault="0044464B" w:rsidP="000C133A">
            <w:pPr>
              <w:rPr>
                <w:rFonts w:ascii="Times New Roman" w:hAnsi="Times New Roman" w:cs="Times New Roman"/>
                <w:sz w:val="16"/>
                <w:szCs w:val="16"/>
                <w:lang w:val="en-US"/>
              </w:rPr>
            </w:pPr>
            <w:r>
              <w:rPr>
                <w:rFonts w:ascii="Times New Roman" w:hAnsi="Times New Roman" w:cs="Times New Roman"/>
                <w:sz w:val="16"/>
                <w:szCs w:val="16"/>
                <w:lang w:val="en-US"/>
              </w:rPr>
              <w:t>Declorane Plus</w:t>
            </w:r>
          </w:p>
        </w:tc>
        <w:tc>
          <w:tcPr>
            <w:tcW w:w="708" w:type="dxa"/>
          </w:tcPr>
          <w:p w:rsidR="0044464B" w:rsidRDefault="0044464B" w:rsidP="000C133A">
            <w:pPr>
              <w:rPr>
                <w:rFonts w:ascii="Times New Roman" w:hAnsi="Times New Roman" w:cs="Times New Roman"/>
                <w:sz w:val="16"/>
                <w:szCs w:val="16"/>
                <w:lang w:val="en-US"/>
              </w:rPr>
            </w:pPr>
          </w:p>
        </w:tc>
        <w:tc>
          <w:tcPr>
            <w:tcW w:w="1854" w:type="dxa"/>
          </w:tcPr>
          <w:p w:rsidR="0044464B" w:rsidRDefault="0044464B" w:rsidP="000C133A">
            <w:pPr>
              <w:rPr>
                <w:rFonts w:ascii="Times New Roman" w:hAnsi="Times New Roman" w:cs="Times New Roman"/>
                <w:sz w:val="16"/>
                <w:szCs w:val="16"/>
                <w:lang w:val="en-US"/>
              </w:rPr>
            </w:pPr>
          </w:p>
        </w:tc>
        <w:tc>
          <w:tcPr>
            <w:tcW w:w="1855" w:type="dxa"/>
          </w:tcPr>
          <w:p w:rsidR="0044464B" w:rsidRDefault="0044464B" w:rsidP="000C133A">
            <w:pPr>
              <w:rPr>
                <w:rFonts w:ascii="Times New Roman" w:hAnsi="Times New Roman" w:cs="Times New Roman"/>
                <w:sz w:val="16"/>
                <w:szCs w:val="16"/>
                <w:lang w:val="en-US"/>
              </w:rPr>
            </w:pPr>
          </w:p>
        </w:tc>
        <w:tc>
          <w:tcPr>
            <w:tcW w:w="1855" w:type="dxa"/>
          </w:tcPr>
          <w:p w:rsidR="0044464B" w:rsidRPr="00B90CC2" w:rsidRDefault="0044464B" w:rsidP="000C133A">
            <w:pPr>
              <w:rPr>
                <w:rFonts w:ascii="Times New Roman" w:hAnsi="Times New Roman" w:cs="Times New Roman"/>
                <w:sz w:val="16"/>
                <w:szCs w:val="16"/>
                <w:lang w:val="en-US"/>
              </w:rPr>
            </w:pPr>
          </w:p>
        </w:tc>
        <w:tc>
          <w:tcPr>
            <w:tcW w:w="815" w:type="dxa"/>
          </w:tcPr>
          <w:p w:rsidR="0044464B" w:rsidRDefault="0044464B" w:rsidP="000C133A">
            <w:pPr>
              <w:rPr>
                <w:rFonts w:ascii="Times New Roman" w:hAnsi="Times New Roman" w:cs="Times New Roman"/>
                <w:sz w:val="16"/>
                <w:szCs w:val="16"/>
                <w:lang w:val="en-US"/>
              </w:rPr>
            </w:pPr>
          </w:p>
        </w:tc>
        <w:tc>
          <w:tcPr>
            <w:tcW w:w="1843" w:type="dxa"/>
          </w:tcPr>
          <w:p w:rsidR="0044464B" w:rsidRDefault="0044464B" w:rsidP="000C133A">
            <w:pPr>
              <w:rPr>
                <w:rFonts w:ascii="Times New Roman" w:hAnsi="Times New Roman" w:cs="Times New Roman"/>
                <w:sz w:val="16"/>
                <w:szCs w:val="16"/>
                <w:lang w:val="en-US"/>
              </w:rPr>
            </w:pPr>
          </w:p>
        </w:tc>
        <w:tc>
          <w:tcPr>
            <w:tcW w:w="1843" w:type="dxa"/>
          </w:tcPr>
          <w:p w:rsidR="0044464B" w:rsidRDefault="0044464B" w:rsidP="000C133A">
            <w:pPr>
              <w:rPr>
                <w:rFonts w:ascii="Times New Roman" w:hAnsi="Times New Roman" w:cs="Times New Roman"/>
                <w:sz w:val="16"/>
                <w:szCs w:val="16"/>
                <w:lang w:val="en-US"/>
              </w:rPr>
            </w:pPr>
          </w:p>
        </w:tc>
      </w:tr>
    </w:tbl>
    <w:p w:rsidR="005315B6" w:rsidRDefault="005315B6">
      <w:pPr>
        <w:rPr>
          <w:rFonts w:ascii="Times New Roman" w:hAnsi="Times New Roman" w:cs="Times New Roman"/>
          <w:b/>
          <w:sz w:val="18"/>
          <w:szCs w:val="18"/>
          <w:lang w:val="en-US"/>
        </w:rPr>
      </w:pPr>
    </w:p>
    <w:p w:rsidR="00621D76" w:rsidRDefault="00F92BDE">
      <w:pPr>
        <w:rPr>
          <w:rFonts w:ascii="Times New Roman" w:hAnsi="Times New Roman" w:cs="Times New Roman"/>
          <w:b/>
          <w:sz w:val="18"/>
          <w:szCs w:val="18"/>
          <w:lang w:val="en-US"/>
        </w:rPr>
        <w:sectPr w:rsidR="00621D76" w:rsidSect="00F92BDE">
          <w:pgSz w:w="15840" w:h="12240" w:orient="landscape"/>
          <w:pgMar w:top="1417" w:right="1417" w:bottom="1417" w:left="1417" w:header="708" w:footer="708" w:gutter="0"/>
          <w:cols w:space="708"/>
          <w:docGrid w:linePitch="360"/>
        </w:sectPr>
      </w:pPr>
      <w:r>
        <w:rPr>
          <w:rFonts w:ascii="Times New Roman" w:hAnsi="Times New Roman" w:cs="Times New Roman"/>
          <w:b/>
          <w:sz w:val="18"/>
          <w:szCs w:val="18"/>
          <w:lang w:val="en-US"/>
        </w:rPr>
        <w:br w:type="page"/>
      </w:r>
    </w:p>
    <w:p w:rsidR="00F92BDE" w:rsidRDefault="00F92BDE">
      <w:pPr>
        <w:rPr>
          <w:rFonts w:ascii="Times New Roman" w:hAnsi="Times New Roman" w:cs="Times New Roman"/>
          <w:b/>
          <w:sz w:val="18"/>
          <w:szCs w:val="18"/>
          <w:lang w:val="en-US"/>
        </w:rPr>
      </w:pPr>
    </w:p>
    <w:p w:rsidR="005315B6" w:rsidRPr="007F7977" w:rsidRDefault="008B2083">
      <w:pPr>
        <w:rPr>
          <w:rFonts w:ascii="Times New Roman" w:hAnsi="Times New Roman" w:cs="Times New Roman"/>
          <w:b/>
          <w:sz w:val="20"/>
          <w:szCs w:val="20"/>
          <w:lang w:val="en-US"/>
        </w:rPr>
      </w:pPr>
      <w:r w:rsidRPr="007F7977">
        <w:rPr>
          <w:rFonts w:ascii="Times New Roman" w:hAnsi="Times New Roman" w:cs="Times New Roman"/>
          <w:b/>
          <w:sz w:val="20"/>
          <w:szCs w:val="20"/>
          <w:lang w:val="en-US"/>
        </w:rPr>
        <w:t xml:space="preserve">Table </w:t>
      </w:r>
      <w:r w:rsidR="001E5050" w:rsidRPr="007F7977">
        <w:rPr>
          <w:rFonts w:ascii="Times New Roman" w:hAnsi="Times New Roman" w:cs="Times New Roman"/>
          <w:b/>
          <w:sz w:val="20"/>
          <w:szCs w:val="20"/>
          <w:lang w:val="en-US"/>
        </w:rPr>
        <w:t>9</w:t>
      </w:r>
      <w:r w:rsidR="00FB2B4E" w:rsidRPr="007F7977">
        <w:rPr>
          <w:rFonts w:ascii="Times New Roman" w:hAnsi="Times New Roman" w:cs="Times New Roman"/>
          <w:b/>
          <w:sz w:val="20"/>
          <w:szCs w:val="20"/>
          <w:lang w:val="en-US"/>
        </w:rPr>
        <w:t xml:space="preserve">. </w:t>
      </w:r>
      <w:r w:rsidRPr="007F7977">
        <w:rPr>
          <w:rFonts w:ascii="Times New Roman" w:hAnsi="Times New Roman" w:cs="Times New Roman"/>
          <w:sz w:val="20"/>
          <w:szCs w:val="20"/>
          <w:lang w:val="en-US"/>
        </w:rPr>
        <w:t>Non-c</w:t>
      </w:r>
      <w:r w:rsidR="005315B6" w:rsidRPr="007F7977">
        <w:rPr>
          <w:rFonts w:ascii="Times New Roman" w:hAnsi="Times New Roman" w:cs="Times New Roman"/>
          <w:sz w:val="20"/>
          <w:szCs w:val="20"/>
          <w:lang w:val="en-US"/>
        </w:rPr>
        <w:t>hemical flame retardant material</w:t>
      </w:r>
    </w:p>
    <w:tbl>
      <w:tblPr>
        <w:tblStyle w:val="TableGrid"/>
        <w:tblW w:w="0" w:type="auto"/>
        <w:tblLook w:val="04A0"/>
      </w:tblPr>
      <w:tblGrid>
        <w:gridCol w:w="1555"/>
        <w:gridCol w:w="11340"/>
      </w:tblGrid>
      <w:tr w:rsidR="005315B6" w:rsidRPr="00320CA2" w:rsidTr="007F7977">
        <w:tc>
          <w:tcPr>
            <w:tcW w:w="1555" w:type="dxa"/>
          </w:tcPr>
          <w:p w:rsidR="005315B6" w:rsidRPr="007F7977" w:rsidRDefault="005315B6" w:rsidP="00D21038">
            <w:pPr>
              <w:rPr>
                <w:rFonts w:ascii="Times New Roman" w:hAnsi="Times New Roman" w:cs="Times New Roman"/>
                <w:b/>
                <w:sz w:val="20"/>
                <w:szCs w:val="20"/>
              </w:rPr>
            </w:pPr>
            <w:r w:rsidRPr="007F7977">
              <w:rPr>
                <w:rFonts w:ascii="Times New Roman" w:hAnsi="Times New Roman" w:cs="Times New Roman"/>
                <w:b/>
                <w:sz w:val="20"/>
                <w:szCs w:val="20"/>
              </w:rPr>
              <w:t>Alternative technique</w:t>
            </w:r>
          </w:p>
        </w:tc>
        <w:tc>
          <w:tcPr>
            <w:tcW w:w="11340" w:type="dxa"/>
          </w:tcPr>
          <w:p w:rsidR="005315B6" w:rsidRPr="007F7977" w:rsidRDefault="005315B6" w:rsidP="00D21038">
            <w:pPr>
              <w:rPr>
                <w:rFonts w:ascii="Times New Roman" w:hAnsi="Times New Roman" w:cs="Times New Roman"/>
                <w:b/>
                <w:sz w:val="20"/>
                <w:szCs w:val="20"/>
              </w:rPr>
            </w:pPr>
            <w:r w:rsidRPr="007F7977">
              <w:rPr>
                <w:rFonts w:ascii="Times New Roman" w:hAnsi="Times New Roman" w:cs="Times New Roman"/>
                <w:b/>
                <w:sz w:val="20"/>
                <w:szCs w:val="20"/>
              </w:rPr>
              <w:t>Description</w:t>
            </w:r>
          </w:p>
        </w:tc>
      </w:tr>
      <w:tr w:rsidR="005315B6" w:rsidRPr="005B2135" w:rsidTr="007F7977">
        <w:tc>
          <w:tcPr>
            <w:tcW w:w="1555" w:type="dxa"/>
          </w:tcPr>
          <w:p w:rsidR="005315B6" w:rsidRPr="007F7977" w:rsidRDefault="005315B6" w:rsidP="00D21038">
            <w:pPr>
              <w:rPr>
                <w:rFonts w:ascii="Times New Roman" w:hAnsi="Times New Roman" w:cs="Times New Roman"/>
                <w:sz w:val="20"/>
                <w:szCs w:val="20"/>
              </w:rPr>
            </w:pPr>
            <w:r w:rsidRPr="007F7977">
              <w:rPr>
                <w:rFonts w:ascii="Times New Roman" w:hAnsi="Times New Roman" w:cs="Times New Roman"/>
                <w:sz w:val="20"/>
                <w:szCs w:val="20"/>
              </w:rPr>
              <w:t>Intumescent systems</w:t>
            </w:r>
          </w:p>
        </w:tc>
        <w:tc>
          <w:tcPr>
            <w:tcW w:w="11340" w:type="dxa"/>
          </w:tcPr>
          <w:p w:rsidR="005315B6" w:rsidRPr="007F7977" w:rsidRDefault="005315B6" w:rsidP="00D21038">
            <w:pPr>
              <w:rPr>
                <w:rFonts w:ascii="Times New Roman" w:hAnsi="Times New Roman" w:cs="Times New Roman"/>
                <w:sz w:val="20"/>
                <w:szCs w:val="20"/>
                <w:lang w:val="en-US"/>
              </w:rPr>
            </w:pPr>
            <w:r w:rsidRPr="007F7977">
              <w:rPr>
                <w:rFonts w:ascii="Times New Roman" w:hAnsi="Times New Roman" w:cs="Times New Roman"/>
                <w:sz w:val="20"/>
                <w:szCs w:val="20"/>
                <w:lang w:val="en-US"/>
              </w:rPr>
              <w:t>The mechanism of FRs based on intumescent technologies is to cause the plastic, when heated, to swell (intumesce) into a thick, insulating char that protects the underlying material from burning, by providing a physical barrier to heat and mass transfer. For intumescent technologies, the Danish EPA (2006) suggests that solutions for polypropylene (PP) have been commercially available for many years, but they face both technical and economic viability challenges. The substances concerned often belong to nitrogen-containing or organophosphorous flame retardants (e.g. phosphorous/nitrogen compounds, ethylenediamino phosphate etc.)</w:t>
            </w:r>
          </w:p>
        </w:tc>
      </w:tr>
      <w:tr w:rsidR="005315B6" w:rsidRPr="005B2135" w:rsidTr="007F7977">
        <w:tc>
          <w:tcPr>
            <w:tcW w:w="1555" w:type="dxa"/>
          </w:tcPr>
          <w:p w:rsidR="005315B6" w:rsidRPr="007F7977" w:rsidRDefault="005315B6" w:rsidP="00D21038">
            <w:pPr>
              <w:keepNext/>
              <w:keepLines/>
              <w:spacing w:after="120"/>
              <w:rPr>
                <w:rFonts w:ascii="Times New Roman" w:hAnsi="Times New Roman" w:cs="Times New Roman"/>
                <w:sz w:val="20"/>
                <w:szCs w:val="20"/>
                <w:lang w:val="en-US"/>
              </w:rPr>
            </w:pPr>
            <w:r w:rsidRPr="007F7977">
              <w:rPr>
                <w:rFonts w:ascii="Times New Roman" w:hAnsi="Times New Roman" w:cs="Times New Roman"/>
                <w:sz w:val="20"/>
                <w:szCs w:val="20"/>
                <w:lang w:val="en-US"/>
              </w:rPr>
              <w:t xml:space="preserve">Nanocomposites </w:t>
            </w:r>
          </w:p>
          <w:p w:rsidR="005315B6" w:rsidRPr="007F7977" w:rsidRDefault="005315B6" w:rsidP="00D21038">
            <w:pPr>
              <w:rPr>
                <w:rFonts w:ascii="Times New Roman" w:hAnsi="Times New Roman" w:cs="Times New Roman"/>
                <w:sz w:val="20"/>
                <w:szCs w:val="20"/>
                <w:lang w:val="en-US"/>
              </w:rPr>
            </w:pPr>
          </w:p>
        </w:tc>
        <w:tc>
          <w:tcPr>
            <w:tcW w:w="11340" w:type="dxa"/>
          </w:tcPr>
          <w:p w:rsidR="005315B6" w:rsidRPr="007F7977" w:rsidRDefault="005315B6" w:rsidP="00D21038">
            <w:pPr>
              <w:rPr>
                <w:rFonts w:ascii="Times New Roman" w:hAnsi="Times New Roman" w:cs="Times New Roman"/>
                <w:sz w:val="20"/>
                <w:szCs w:val="20"/>
                <w:lang w:val="en-US"/>
              </w:rPr>
            </w:pPr>
            <w:r w:rsidRPr="007F7977">
              <w:rPr>
                <w:rFonts w:ascii="Times New Roman" w:hAnsi="Times New Roman" w:cs="Times New Roman"/>
                <w:sz w:val="20"/>
                <w:szCs w:val="20"/>
                <w:lang w:val="en-US"/>
              </w:rPr>
              <w:t>Mesoporous silicate particles (MSP) are porous silica beads, which when compounded with polymers can form a physically cross-linked polymer-particle network. During combustion, the network provides a char barrier that reduces flame intensity while simultaneously improving the mechanical performance of the polymer. When used on their own, they will not typically result in achieving flame retardancy, but by replacing a portion of the flame retardant loading with about 2 to 8% by weight MSPs, flame retardancy may be reached (US EPA, 2014). According to the UK HSE (2012), research into the use of nanocomposites has focused on plastics like polymethyl-methacrylate (PMMA), polypropylene, polystyrene, and polyamides, and they require special processing. For the time being, PINFA (Phosphorus, Inorganics and Nitrogen Flame Retardants Association) does not consider nanocomposites are viable standalone flame retardants.</w:t>
            </w:r>
          </w:p>
        </w:tc>
      </w:tr>
      <w:tr w:rsidR="005315B6" w:rsidRPr="005B2135" w:rsidTr="007F7977">
        <w:tc>
          <w:tcPr>
            <w:tcW w:w="1555" w:type="dxa"/>
          </w:tcPr>
          <w:p w:rsidR="005315B6" w:rsidRPr="007F7977" w:rsidRDefault="005315B6" w:rsidP="00D21038">
            <w:pPr>
              <w:keepNext/>
              <w:keepLines/>
              <w:spacing w:after="120"/>
              <w:rPr>
                <w:rFonts w:ascii="Times New Roman" w:hAnsi="Times New Roman" w:cs="Times New Roman"/>
                <w:sz w:val="20"/>
                <w:szCs w:val="20"/>
                <w:lang w:val="en-US"/>
              </w:rPr>
            </w:pPr>
            <w:r w:rsidRPr="007F7977">
              <w:rPr>
                <w:rFonts w:ascii="Times New Roman" w:hAnsi="Times New Roman" w:cs="Times New Roman"/>
                <w:sz w:val="20"/>
                <w:szCs w:val="20"/>
                <w:lang w:val="en-US"/>
              </w:rPr>
              <w:t xml:space="preserve">Expandable graphite </w:t>
            </w:r>
          </w:p>
          <w:p w:rsidR="005315B6" w:rsidRPr="007F7977" w:rsidRDefault="005315B6" w:rsidP="00D21038">
            <w:pPr>
              <w:rPr>
                <w:rFonts w:ascii="Times New Roman" w:hAnsi="Times New Roman" w:cs="Times New Roman"/>
                <w:sz w:val="20"/>
                <w:szCs w:val="20"/>
                <w:lang w:val="en-US"/>
              </w:rPr>
            </w:pPr>
          </w:p>
        </w:tc>
        <w:tc>
          <w:tcPr>
            <w:tcW w:w="11340" w:type="dxa"/>
          </w:tcPr>
          <w:p w:rsidR="005315B6" w:rsidRPr="007F7977" w:rsidRDefault="005315B6" w:rsidP="00D21038">
            <w:pPr>
              <w:rPr>
                <w:rFonts w:ascii="Times New Roman" w:hAnsi="Times New Roman" w:cs="Times New Roman"/>
                <w:sz w:val="20"/>
                <w:szCs w:val="20"/>
                <w:lang w:val="en-US"/>
              </w:rPr>
            </w:pPr>
            <w:r w:rsidRPr="007F7977">
              <w:rPr>
                <w:rFonts w:ascii="Times New Roman" w:hAnsi="Times New Roman" w:cs="Times New Roman"/>
                <w:sz w:val="20"/>
                <w:szCs w:val="20"/>
                <w:lang w:val="en-US"/>
              </w:rPr>
              <w:t>On exposure to fire, the graphite expands to over 100 times its original size producing a barrier effect. It has been used in thermoplastics and can be used in polyolefins in combination with another FR such as ammonium polyphosphate, magnesium hydroxide, chloroparaffins or red phosphorous (UK HSE, 2012). According to industry, expandable graphite is used in plastics, rubbers (elastomers), coatings, polymeric foams and also in textiles. However, use of synergists is necessary to achieve the required flame retardancy. In some cases, process condition as well as equipment should also be modified (NYACOL, 2014).</w:t>
            </w:r>
          </w:p>
        </w:tc>
      </w:tr>
      <w:tr w:rsidR="005315B6" w:rsidRPr="005B2135" w:rsidTr="007F7977">
        <w:tc>
          <w:tcPr>
            <w:tcW w:w="1555" w:type="dxa"/>
          </w:tcPr>
          <w:p w:rsidR="005315B6" w:rsidRPr="007F7977" w:rsidRDefault="005315B6" w:rsidP="00D21038">
            <w:pPr>
              <w:keepNext/>
              <w:keepLines/>
              <w:spacing w:after="120"/>
              <w:rPr>
                <w:rFonts w:ascii="Times New Roman" w:hAnsi="Times New Roman" w:cs="Times New Roman"/>
                <w:sz w:val="20"/>
                <w:szCs w:val="20"/>
                <w:lang w:val="en-US"/>
              </w:rPr>
            </w:pPr>
            <w:r w:rsidRPr="007F7977">
              <w:rPr>
                <w:rFonts w:ascii="Times New Roman" w:hAnsi="Times New Roman" w:cs="Times New Roman"/>
                <w:sz w:val="20"/>
                <w:szCs w:val="20"/>
                <w:lang w:val="en-US"/>
              </w:rPr>
              <w:t xml:space="preserve">Smoke suppressants </w:t>
            </w:r>
          </w:p>
          <w:p w:rsidR="005315B6" w:rsidRPr="007F7977" w:rsidRDefault="005315B6" w:rsidP="00D21038">
            <w:pPr>
              <w:rPr>
                <w:rFonts w:ascii="Times New Roman" w:hAnsi="Times New Roman" w:cs="Times New Roman"/>
                <w:sz w:val="20"/>
                <w:szCs w:val="20"/>
                <w:lang w:val="en-US"/>
              </w:rPr>
            </w:pPr>
          </w:p>
        </w:tc>
        <w:tc>
          <w:tcPr>
            <w:tcW w:w="11340" w:type="dxa"/>
          </w:tcPr>
          <w:p w:rsidR="005315B6" w:rsidRPr="007F7977" w:rsidRDefault="005315B6" w:rsidP="00D21038">
            <w:pPr>
              <w:rPr>
                <w:rFonts w:ascii="Times New Roman" w:hAnsi="Times New Roman" w:cs="Times New Roman"/>
                <w:sz w:val="20"/>
                <w:szCs w:val="20"/>
                <w:lang w:val="en-US"/>
              </w:rPr>
            </w:pPr>
            <w:r w:rsidRPr="007F7977">
              <w:rPr>
                <w:rFonts w:ascii="Times New Roman" w:hAnsi="Times New Roman" w:cs="Times New Roman"/>
                <w:sz w:val="20"/>
                <w:szCs w:val="20"/>
                <w:lang w:val="en-US"/>
              </w:rPr>
              <w:t>In the event of fire these systems lead to the formation of glassy coatings or intumescent foams or dilution of the combustible material, which prevents further formation of pyrolysis products and hence smoke (KemI, 2005). Such systems are of particular relevance to transportation applications of decaBDE. Molybdic oxide is one such substance and common FRs used alongside it include aluminium hydroxide and magnesium hydroxide (KemI, 2005).</w:t>
            </w:r>
          </w:p>
        </w:tc>
      </w:tr>
      <w:tr w:rsidR="005315B6" w:rsidRPr="005B2135" w:rsidTr="007F7977">
        <w:tc>
          <w:tcPr>
            <w:tcW w:w="1555" w:type="dxa"/>
          </w:tcPr>
          <w:p w:rsidR="005315B6" w:rsidRPr="007F7977" w:rsidRDefault="005315B6" w:rsidP="00D21038">
            <w:pPr>
              <w:keepNext/>
              <w:keepLines/>
              <w:spacing w:after="120"/>
              <w:rPr>
                <w:rFonts w:ascii="Times New Roman" w:hAnsi="Times New Roman" w:cs="Times New Roman"/>
                <w:sz w:val="20"/>
                <w:szCs w:val="20"/>
                <w:lang w:val="en-US"/>
              </w:rPr>
            </w:pPr>
            <w:r w:rsidRPr="007F7977">
              <w:rPr>
                <w:rFonts w:ascii="Times New Roman" w:hAnsi="Times New Roman" w:cs="Times New Roman"/>
                <w:sz w:val="20"/>
                <w:szCs w:val="20"/>
                <w:lang w:val="en-US"/>
              </w:rPr>
              <w:t>Polymer blends</w:t>
            </w:r>
          </w:p>
        </w:tc>
        <w:tc>
          <w:tcPr>
            <w:tcW w:w="11340" w:type="dxa"/>
          </w:tcPr>
          <w:p w:rsidR="005315B6" w:rsidRPr="007F7977" w:rsidRDefault="005315B6" w:rsidP="00D21038">
            <w:pPr>
              <w:keepNext/>
              <w:keepLines/>
              <w:spacing w:after="120"/>
              <w:rPr>
                <w:rFonts w:ascii="Times New Roman" w:hAnsi="Times New Roman" w:cs="Times New Roman"/>
                <w:sz w:val="20"/>
                <w:szCs w:val="20"/>
                <w:lang w:val="en-US"/>
              </w:rPr>
            </w:pPr>
            <w:r w:rsidRPr="007F7977">
              <w:rPr>
                <w:rFonts w:ascii="Times New Roman" w:hAnsi="Times New Roman" w:cs="Times New Roman"/>
                <w:sz w:val="20"/>
                <w:szCs w:val="20"/>
                <w:lang w:val="en-US"/>
              </w:rPr>
              <w:t>Readily flammable polymers (e.g. HIPS or ABS) may be blended with less readily flammable polymers such as PC, PPO or polyphenylene sulphide (PPS).This enables lower flame retardant loadings to be used with limited impact on other technical properties (UK HSE, 2012). The replacement of decaBDE in EEE enclosures stipulated by the RoHS Directive provide examples of the implementation of such solutions. More expensive polymers such as PC, PPO and PPS (possibly in the presence of a fluorinated polymer (as synergist) so that halogen-free FR options also become possible) may also be used as substitutes to the combination of HIPS/decaBDE/ATO or ABS/decaBDE/ATO while achieving an acceptable processability and recycling properties (JRC, 2007).</w:t>
            </w:r>
          </w:p>
        </w:tc>
      </w:tr>
    </w:tbl>
    <w:p w:rsidR="005315B6" w:rsidRPr="005315B6" w:rsidRDefault="005315B6" w:rsidP="005315B6">
      <w:pPr>
        <w:rPr>
          <w:rFonts w:ascii="Times New Roman" w:hAnsi="Times New Roman" w:cs="Times New Roman"/>
          <w:sz w:val="14"/>
          <w:szCs w:val="14"/>
          <w:lang w:val="en-US"/>
        </w:rPr>
      </w:pPr>
    </w:p>
    <w:p w:rsidR="00A14364" w:rsidRDefault="00A14364">
      <w:pPr>
        <w:rPr>
          <w:rFonts w:ascii="Times New Roman" w:hAnsi="Times New Roman" w:cs="Times New Roman"/>
          <w:sz w:val="18"/>
          <w:szCs w:val="18"/>
          <w:lang w:val="en-US"/>
        </w:rPr>
        <w:sectPr w:rsidR="00A14364" w:rsidSect="00320CA2">
          <w:pgSz w:w="15840" w:h="12240" w:orient="landscape"/>
          <w:pgMar w:top="1417" w:right="1417" w:bottom="1417" w:left="1417" w:header="708" w:footer="708" w:gutter="0"/>
          <w:cols w:space="708"/>
          <w:docGrid w:linePitch="360"/>
        </w:sectPr>
      </w:pPr>
    </w:p>
    <w:p w:rsidR="002B20EC" w:rsidRPr="002B20EC" w:rsidRDefault="002B20EC">
      <w:pPr>
        <w:rPr>
          <w:rFonts w:ascii="Times New Roman" w:hAnsi="Times New Roman" w:cs="Times New Roman"/>
          <w:lang w:val="en-US"/>
        </w:rPr>
      </w:pPr>
      <w:r w:rsidRPr="002B20EC">
        <w:rPr>
          <w:rFonts w:ascii="Times New Roman" w:hAnsi="Times New Roman" w:cs="Times New Roman"/>
          <w:b/>
          <w:lang w:val="en-US"/>
        </w:rPr>
        <w:lastRenderedPageBreak/>
        <w:t>Table 10</w:t>
      </w:r>
      <w:r>
        <w:rPr>
          <w:rFonts w:ascii="Times New Roman" w:hAnsi="Times New Roman" w:cs="Times New Roman"/>
          <w:lang w:val="en-US"/>
        </w:rPr>
        <w:t>.</w:t>
      </w:r>
      <w:r w:rsidRPr="002B20EC">
        <w:rPr>
          <w:rFonts w:ascii="Times New Roman" w:hAnsi="Times New Roman" w:cs="Times New Roman"/>
          <w:lang w:val="en-US"/>
        </w:rPr>
        <w:t xml:space="preserve"> Non-chemical flame retardant material</w:t>
      </w:r>
    </w:p>
    <w:p w:rsidR="00FC36EC" w:rsidRPr="00FC36EC" w:rsidRDefault="002B20EC">
      <w:pPr>
        <w:rPr>
          <w:lang w:val="en-US"/>
        </w:rPr>
      </w:pPr>
      <w:r>
        <w:rPr>
          <w:noProof/>
          <w:lang w:val="en-GB" w:eastAsia="en-GB"/>
        </w:rPr>
        <w:drawing>
          <wp:inline distT="0" distB="0" distL="0" distR="0">
            <wp:extent cx="5951369" cy="3687445"/>
            <wp:effectExtent l="0" t="0" r="0" b="8255"/>
            <wp:docPr id="80"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3" b="3674"/>
                    <a:stretch/>
                  </pic:blipFill>
                  <pic:spPr bwMode="auto">
                    <a:xfrm>
                      <a:off x="0" y="0"/>
                      <a:ext cx="5951853" cy="36877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00F68">
        <w:rPr>
          <w:noProof/>
          <w:lang w:val="en-GB" w:eastAsia="en-GB"/>
        </w:rPr>
        <w:drawing>
          <wp:inline distT="0" distB="0" distL="0" distR="0">
            <wp:extent cx="5972810" cy="3870316"/>
            <wp:effectExtent l="0" t="0" r="0" b="0"/>
            <wp:docPr id="83"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3870316"/>
                    </a:xfrm>
                    <a:prstGeom prst="rect">
                      <a:avLst/>
                    </a:prstGeom>
                    <a:noFill/>
                  </pic:spPr>
                </pic:pic>
              </a:graphicData>
            </a:graphic>
          </wp:inline>
        </w:drawing>
      </w:r>
    </w:p>
    <w:p w:rsidR="00FC36EC" w:rsidRDefault="00FC36EC">
      <w:pPr>
        <w:rPr>
          <w:rFonts w:ascii="Times New Roman" w:hAnsi="Times New Roman" w:cs="Times New Roman"/>
          <w:b/>
          <w:sz w:val="20"/>
          <w:szCs w:val="20"/>
          <w:lang w:val="en-US"/>
        </w:rPr>
      </w:pPr>
      <w:r>
        <w:rPr>
          <w:rFonts w:ascii="Times New Roman" w:hAnsi="Times New Roman" w:cs="Times New Roman"/>
          <w:b/>
          <w:sz w:val="20"/>
          <w:szCs w:val="20"/>
          <w:lang w:val="en-US"/>
        </w:rPr>
        <w:br w:type="page"/>
      </w:r>
    </w:p>
    <w:p w:rsidR="00FB5E27" w:rsidRPr="00FB5E27" w:rsidRDefault="001E5050">
      <w:pPr>
        <w:rPr>
          <w:rFonts w:ascii="Times New Roman" w:hAnsi="Times New Roman" w:cs="Times New Roman"/>
          <w:sz w:val="20"/>
          <w:szCs w:val="20"/>
          <w:lang w:val="en-US"/>
        </w:rPr>
      </w:pPr>
      <w:r>
        <w:rPr>
          <w:rFonts w:ascii="Times New Roman" w:hAnsi="Times New Roman" w:cs="Times New Roman"/>
          <w:b/>
          <w:sz w:val="20"/>
          <w:szCs w:val="20"/>
          <w:lang w:val="en-US"/>
        </w:rPr>
        <w:lastRenderedPageBreak/>
        <w:t>Table 11</w:t>
      </w:r>
      <w:r w:rsidR="00FB5E27" w:rsidRPr="00FB5E27">
        <w:rPr>
          <w:rFonts w:ascii="Times New Roman" w:hAnsi="Times New Roman" w:cs="Times New Roman"/>
          <w:b/>
          <w:sz w:val="20"/>
          <w:szCs w:val="20"/>
          <w:lang w:val="en-US"/>
        </w:rPr>
        <w:t>.</w:t>
      </w:r>
      <w:r w:rsidR="00FB5E27" w:rsidRPr="00FB5E27">
        <w:rPr>
          <w:rFonts w:ascii="Times New Roman" w:hAnsi="Times New Roman" w:cs="Times New Roman"/>
          <w:sz w:val="20"/>
          <w:szCs w:val="20"/>
          <w:lang w:val="en-US"/>
        </w:rPr>
        <w:t xml:space="preserve"> Durably finished and inherently flame retarding fibers in common use</w:t>
      </w:r>
    </w:p>
    <w:p w:rsidR="004F321D" w:rsidRPr="002B20EC" w:rsidRDefault="004F321D">
      <w:pPr>
        <w:rPr>
          <w:lang w:val="en-US"/>
        </w:rPr>
      </w:pPr>
      <w:r w:rsidRPr="004F321D">
        <w:rPr>
          <w:noProof/>
          <w:lang w:val="en-GB" w:eastAsia="en-GB"/>
        </w:rPr>
        <w:drawing>
          <wp:inline distT="0" distB="0" distL="0" distR="0">
            <wp:extent cx="5500370" cy="3554095"/>
            <wp:effectExtent l="0" t="0" r="5080" b="8255"/>
            <wp:docPr id="19"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rotWithShape="1">
                    <a:blip r:embed="rId41"/>
                    <a:srcRect l="15719" t="14347" r="14325" b="13332"/>
                    <a:stretch/>
                  </pic:blipFill>
                  <pic:spPr bwMode="auto">
                    <a:xfrm>
                      <a:off x="0" y="0"/>
                      <a:ext cx="5500370" cy="35540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B7CB6" w:rsidRDefault="004F321D">
      <w:pPr>
        <w:rPr>
          <w:lang w:val="en-US"/>
        </w:rPr>
      </w:pPr>
      <w:r w:rsidRPr="004F321D">
        <w:rPr>
          <w:noProof/>
          <w:lang w:val="en-GB" w:eastAsia="en-GB"/>
        </w:rPr>
        <w:drawing>
          <wp:inline distT="0" distB="0" distL="0" distR="0">
            <wp:extent cx="5599717" cy="3196281"/>
            <wp:effectExtent l="0" t="0" r="1270" b="4445"/>
            <wp:docPr id="20" name="Plassholder for inn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ssholder for innhold 3"/>
                    <pic:cNvPicPr>
                      <a:picLocks noGrp="1" noChangeAspect="1"/>
                    </pic:cNvPicPr>
                  </pic:nvPicPr>
                  <pic:blipFill rotWithShape="1">
                    <a:blip r:embed="rId42"/>
                    <a:srcRect l="15975" t="35588" r="13126" b="10635"/>
                    <a:stretch/>
                  </pic:blipFill>
                  <pic:spPr bwMode="auto">
                    <a:xfrm>
                      <a:off x="0" y="0"/>
                      <a:ext cx="5672821" cy="32380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9663E" w:rsidRPr="00950CF9" w:rsidRDefault="006B7CB6">
      <w:pPr>
        <w:rPr>
          <w:rFonts w:ascii="Times New Roman" w:hAnsi="Times New Roman" w:cs="Times New Roman"/>
          <w:sz w:val="16"/>
          <w:szCs w:val="16"/>
          <w:lang w:val="en-US"/>
        </w:rPr>
      </w:pPr>
      <w:r w:rsidRPr="00950CF9">
        <w:rPr>
          <w:rFonts w:ascii="Times New Roman" w:hAnsi="Times New Roman" w:cs="Times New Roman"/>
          <w:sz w:val="16"/>
          <w:szCs w:val="16"/>
          <w:lang w:val="en-US"/>
        </w:rPr>
        <w:t>Adapted from LCSP 2005</w:t>
      </w:r>
    </w:p>
    <w:p w:rsidR="00B9663E" w:rsidRDefault="00B9663E">
      <w:pPr>
        <w:rPr>
          <w:lang w:val="en-US"/>
        </w:rPr>
      </w:pPr>
    </w:p>
    <w:p w:rsidR="00B9663E" w:rsidRDefault="00B9663E">
      <w:pPr>
        <w:rPr>
          <w:lang w:val="en-US"/>
        </w:rPr>
      </w:pPr>
    </w:p>
    <w:p w:rsidR="0009639B" w:rsidRPr="002B20EC" w:rsidRDefault="0009639B">
      <w:pPr>
        <w:rPr>
          <w:lang w:val="en-US"/>
        </w:rPr>
      </w:pPr>
      <w:r w:rsidRPr="002B20EC">
        <w:rPr>
          <w:lang w:val="en-US"/>
        </w:rPr>
        <w:br w:type="page"/>
      </w:r>
    </w:p>
    <w:p w:rsidR="00230920" w:rsidRDefault="00230920">
      <w:pPr>
        <w:rPr>
          <w:rFonts w:ascii="Times New Roman" w:hAnsi="Times New Roman" w:cs="Times New Roman"/>
          <w:b/>
          <w:sz w:val="20"/>
          <w:szCs w:val="20"/>
          <w:lang w:val="en-US"/>
        </w:rPr>
      </w:pPr>
    </w:p>
    <w:p w:rsidR="009D1017" w:rsidRPr="00086D64" w:rsidRDefault="001E5050">
      <w:pPr>
        <w:rPr>
          <w:rFonts w:ascii="Times New Roman" w:hAnsi="Times New Roman" w:cs="Times New Roman"/>
          <w:b/>
          <w:sz w:val="20"/>
          <w:szCs w:val="20"/>
          <w:lang w:val="en-US"/>
        </w:rPr>
      </w:pPr>
      <w:r>
        <w:rPr>
          <w:rFonts w:ascii="Times New Roman" w:hAnsi="Times New Roman" w:cs="Times New Roman"/>
          <w:b/>
          <w:sz w:val="20"/>
          <w:szCs w:val="20"/>
          <w:lang w:val="en-US"/>
        </w:rPr>
        <w:t>Table 1</w:t>
      </w:r>
      <w:r w:rsidR="003F45A1">
        <w:rPr>
          <w:rFonts w:ascii="Times New Roman" w:hAnsi="Times New Roman" w:cs="Times New Roman"/>
          <w:b/>
          <w:sz w:val="20"/>
          <w:szCs w:val="20"/>
          <w:lang w:val="en-US"/>
        </w:rPr>
        <w:t>3</w:t>
      </w:r>
      <w:r w:rsidR="00FB5E27" w:rsidRPr="00086D64">
        <w:rPr>
          <w:rFonts w:ascii="Times New Roman" w:hAnsi="Times New Roman" w:cs="Times New Roman"/>
          <w:b/>
          <w:sz w:val="20"/>
          <w:szCs w:val="20"/>
          <w:lang w:val="en-US"/>
        </w:rPr>
        <w:t xml:space="preserve">. </w:t>
      </w:r>
      <w:r w:rsidR="00086D64" w:rsidRPr="00086D64">
        <w:rPr>
          <w:rFonts w:ascii="Times New Roman" w:hAnsi="Times New Roman" w:cs="Times New Roman"/>
          <w:sz w:val="20"/>
          <w:szCs w:val="20"/>
          <w:lang w:val="en-US"/>
        </w:rPr>
        <w:t>Examples of alternative chemical treatments for c-decaBDE in textiles</w:t>
      </w:r>
    </w:p>
    <w:p w:rsidR="0009639B" w:rsidRDefault="00230920">
      <w:r>
        <w:rPr>
          <w:noProof/>
          <w:lang w:val="en-GB" w:eastAsia="en-GB"/>
        </w:rPr>
        <w:drawing>
          <wp:inline distT="0" distB="0" distL="0" distR="0">
            <wp:extent cx="4481195" cy="3849175"/>
            <wp:effectExtent l="0" t="0" r="0" b="0"/>
            <wp:docPr id="7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197"/>
                    <a:stretch/>
                  </pic:blipFill>
                  <pic:spPr bwMode="auto">
                    <a:xfrm>
                      <a:off x="0" y="0"/>
                      <a:ext cx="4481195" cy="3849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7985" w:rsidRDefault="000E7985">
      <w:pPr>
        <w:rPr>
          <w:lang w:val="en-US"/>
        </w:rPr>
      </w:pPr>
    </w:p>
    <w:p w:rsidR="00BA376A" w:rsidRDefault="00BA376A">
      <w:pPr>
        <w:rPr>
          <w:lang w:val="en-US"/>
        </w:rPr>
        <w:sectPr w:rsidR="00BA376A" w:rsidSect="00A14364">
          <w:pgSz w:w="12240" w:h="15840"/>
          <w:pgMar w:top="1417" w:right="1417" w:bottom="1417" w:left="1417" w:header="708" w:footer="708" w:gutter="0"/>
          <w:cols w:space="708"/>
          <w:docGrid w:linePitch="360"/>
        </w:sectPr>
      </w:pPr>
    </w:p>
    <w:p w:rsidR="00756E0E" w:rsidRPr="00756E0E" w:rsidRDefault="00756E0E" w:rsidP="00756E0E">
      <w:pPr>
        <w:rPr>
          <w:rFonts w:ascii="Verdana" w:hAnsi="Verdana" w:cs="Verdana"/>
          <w:color w:val="000000"/>
          <w:sz w:val="20"/>
          <w:szCs w:val="20"/>
          <w:lang w:val="en-US"/>
        </w:rPr>
      </w:pPr>
    </w:p>
    <w:p w:rsidR="00756E0E" w:rsidRPr="00756E0E" w:rsidRDefault="001E5050" w:rsidP="00756E0E">
      <w:pPr>
        <w:pStyle w:val="Default"/>
        <w:rPr>
          <w:rFonts w:ascii="Times New Roman" w:hAnsi="Times New Roman" w:cs="Times New Roman"/>
          <w:sz w:val="20"/>
          <w:szCs w:val="20"/>
          <w:lang w:val="en-US"/>
        </w:rPr>
      </w:pPr>
      <w:r>
        <w:rPr>
          <w:rFonts w:ascii="Times New Roman" w:hAnsi="Times New Roman" w:cs="Times New Roman"/>
          <w:b/>
          <w:sz w:val="20"/>
          <w:szCs w:val="20"/>
          <w:lang w:val="en-US"/>
        </w:rPr>
        <w:t>Table 1</w:t>
      </w:r>
      <w:r w:rsidR="003F45A1">
        <w:rPr>
          <w:rFonts w:ascii="Times New Roman" w:hAnsi="Times New Roman" w:cs="Times New Roman"/>
          <w:b/>
          <w:sz w:val="20"/>
          <w:szCs w:val="20"/>
          <w:lang w:val="en-US"/>
        </w:rPr>
        <w:t>4</w:t>
      </w:r>
      <w:r w:rsidR="00756E0E" w:rsidRPr="00756E0E">
        <w:rPr>
          <w:rFonts w:ascii="Times New Roman" w:hAnsi="Times New Roman" w:cs="Times New Roman"/>
          <w:b/>
          <w:sz w:val="20"/>
          <w:szCs w:val="20"/>
          <w:lang w:val="en-US"/>
        </w:rPr>
        <w:t>.</w:t>
      </w:r>
      <w:r w:rsidR="00756E0E" w:rsidRPr="00756E0E">
        <w:rPr>
          <w:rFonts w:ascii="Times New Roman" w:hAnsi="Times New Roman" w:cs="Times New Roman"/>
          <w:sz w:val="20"/>
          <w:szCs w:val="20"/>
          <w:lang w:val="en-US"/>
        </w:rPr>
        <w:t xml:space="preserve"> Conclusion on the hazard profile of the shortlisted alternatives to </w:t>
      </w:r>
      <w:r w:rsidR="00D50160">
        <w:rPr>
          <w:rFonts w:ascii="Times New Roman" w:hAnsi="Times New Roman" w:cs="Times New Roman"/>
          <w:sz w:val="20"/>
          <w:szCs w:val="20"/>
          <w:lang w:val="en-US"/>
        </w:rPr>
        <w:t>c-</w:t>
      </w:r>
      <w:r w:rsidR="00756E0E" w:rsidRPr="00756E0E">
        <w:rPr>
          <w:rFonts w:ascii="Times New Roman" w:hAnsi="Times New Roman" w:cs="Times New Roman"/>
          <w:sz w:val="20"/>
          <w:szCs w:val="20"/>
          <w:lang w:val="en-US"/>
        </w:rPr>
        <w:t>decaBDE and of their techn</w:t>
      </w:r>
      <w:r w:rsidR="00A11895">
        <w:rPr>
          <w:rFonts w:ascii="Times New Roman" w:hAnsi="Times New Roman" w:cs="Times New Roman"/>
          <w:sz w:val="20"/>
          <w:szCs w:val="20"/>
          <w:lang w:val="en-US"/>
        </w:rPr>
        <w:t>ical and economic feasibility</w:t>
      </w:r>
      <w:r w:rsidR="00A11895" w:rsidRPr="00A11895">
        <w:rPr>
          <w:rFonts w:ascii="Times New Roman" w:hAnsi="Times New Roman" w:cs="Times New Roman"/>
          <w:sz w:val="20"/>
          <w:szCs w:val="20"/>
          <w:vertAlign w:val="superscript"/>
          <w:lang w:val="en-US"/>
        </w:rPr>
        <w:t>1</w:t>
      </w:r>
    </w:p>
    <w:p w:rsidR="00756E0E" w:rsidRDefault="00756E0E" w:rsidP="00756E0E">
      <w:pPr>
        <w:pStyle w:val="Default"/>
        <w:rPr>
          <w:sz w:val="20"/>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9"/>
        <w:gridCol w:w="3118"/>
        <w:gridCol w:w="1276"/>
        <w:gridCol w:w="2977"/>
        <w:gridCol w:w="1701"/>
        <w:gridCol w:w="3329"/>
      </w:tblGrid>
      <w:tr w:rsidR="00756E0E" w:rsidRPr="00756E0E" w:rsidTr="0089286A">
        <w:trPr>
          <w:trHeight w:val="121"/>
        </w:trPr>
        <w:tc>
          <w:tcPr>
            <w:tcW w:w="529" w:type="dxa"/>
          </w:tcPr>
          <w:p w:rsidR="00756E0E" w:rsidRPr="00A11895" w:rsidRDefault="00A11895" w:rsidP="0089286A">
            <w:pPr>
              <w:autoSpaceDE w:val="0"/>
              <w:autoSpaceDN w:val="0"/>
              <w:adjustRightInd w:val="0"/>
              <w:spacing w:after="0" w:line="240" w:lineRule="auto"/>
              <w:rPr>
                <w:rFonts w:ascii="Verdana" w:hAnsi="Verdana" w:cs="Verdana"/>
                <w:b/>
                <w:color w:val="000000"/>
                <w:sz w:val="16"/>
                <w:szCs w:val="16"/>
                <w:lang w:val="en-US"/>
              </w:rPr>
            </w:pPr>
            <w:r w:rsidRPr="00A11895">
              <w:rPr>
                <w:rFonts w:ascii="Verdana" w:hAnsi="Verdana" w:cs="Verdana"/>
                <w:b/>
                <w:color w:val="000000"/>
                <w:sz w:val="16"/>
                <w:szCs w:val="16"/>
                <w:lang w:val="en-US"/>
              </w:rPr>
              <w:t>No</w:t>
            </w:r>
          </w:p>
        </w:tc>
        <w:tc>
          <w:tcPr>
            <w:tcW w:w="3118" w:type="dxa"/>
          </w:tcPr>
          <w:p w:rsidR="00756E0E" w:rsidRPr="00756E0E" w:rsidRDefault="00756E0E" w:rsidP="0089286A">
            <w:pPr>
              <w:autoSpaceDE w:val="0"/>
              <w:autoSpaceDN w:val="0"/>
              <w:adjustRightInd w:val="0"/>
              <w:spacing w:after="0" w:line="240" w:lineRule="auto"/>
              <w:rPr>
                <w:rFonts w:ascii="Verdana" w:hAnsi="Verdana" w:cs="Verdana"/>
                <w:color w:val="000000"/>
                <w:sz w:val="16"/>
                <w:szCs w:val="16"/>
                <w:lang w:val="en-US"/>
              </w:rPr>
            </w:pPr>
            <w:r w:rsidRPr="00756E0E">
              <w:rPr>
                <w:rFonts w:ascii="Verdana" w:hAnsi="Verdana" w:cs="Verdana"/>
                <w:b/>
                <w:bCs/>
                <w:color w:val="000000"/>
                <w:sz w:val="16"/>
                <w:szCs w:val="16"/>
                <w:lang w:val="en-US"/>
              </w:rPr>
              <w:t xml:space="preserve">Alternative substance </w:t>
            </w:r>
          </w:p>
        </w:tc>
        <w:tc>
          <w:tcPr>
            <w:tcW w:w="1276" w:type="dxa"/>
          </w:tcPr>
          <w:p w:rsidR="00756E0E" w:rsidRPr="00756E0E" w:rsidRDefault="00756E0E" w:rsidP="0089286A">
            <w:pPr>
              <w:autoSpaceDE w:val="0"/>
              <w:autoSpaceDN w:val="0"/>
              <w:adjustRightInd w:val="0"/>
              <w:spacing w:after="0" w:line="240" w:lineRule="auto"/>
              <w:rPr>
                <w:rFonts w:ascii="Verdana" w:hAnsi="Verdana" w:cs="Verdana"/>
                <w:color w:val="000000"/>
                <w:sz w:val="16"/>
                <w:szCs w:val="16"/>
                <w:lang w:val="en-US"/>
              </w:rPr>
            </w:pPr>
            <w:r w:rsidRPr="00756E0E">
              <w:rPr>
                <w:rFonts w:ascii="Verdana" w:hAnsi="Verdana" w:cs="Verdana"/>
                <w:b/>
                <w:bCs/>
                <w:color w:val="000000"/>
                <w:sz w:val="16"/>
                <w:szCs w:val="16"/>
                <w:lang w:val="en-US"/>
              </w:rPr>
              <w:t xml:space="preserve">CAS No </w:t>
            </w:r>
          </w:p>
        </w:tc>
        <w:tc>
          <w:tcPr>
            <w:tcW w:w="2977" w:type="dxa"/>
          </w:tcPr>
          <w:p w:rsidR="00756E0E" w:rsidRPr="00756E0E" w:rsidRDefault="00756E0E" w:rsidP="0089286A">
            <w:pPr>
              <w:autoSpaceDE w:val="0"/>
              <w:autoSpaceDN w:val="0"/>
              <w:adjustRightInd w:val="0"/>
              <w:spacing w:after="0" w:line="240" w:lineRule="auto"/>
              <w:rPr>
                <w:rFonts w:ascii="Verdana" w:hAnsi="Verdana" w:cs="Verdana"/>
                <w:color w:val="000000"/>
                <w:sz w:val="16"/>
                <w:szCs w:val="16"/>
                <w:lang w:val="en-US"/>
              </w:rPr>
            </w:pPr>
            <w:r w:rsidRPr="00756E0E">
              <w:rPr>
                <w:rFonts w:ascii="Verdana" w:hAnsi="Verdana" w:cs="Verdana"/>
                <w:b/>
                <w:bCs/>
                <w:color w:val="000000"/>
                <w:sz w:val="16"/>
                <w:szCs w:val="16"/>
                <w:lang w:val="en-US"/>
              </w:rPr>
              <w:t xml:space="preserve">Hazard profile </w:t>
            </w:r>
          </w:p>
        </w:tc>
        <w:tc>
          <w:tcPr>
            <w:tcW w:w="1701" w:type="dxa"/>
          </w:tcPr>
          <w:p w:rsidR="00756E0E" w:rsidRPr="00756E0E" w:rsidRDefault="00756E0E" w:rsidP="0089286A">
            <w:pPr>
              <w:autoSpaceDE w:val="0"/>
              <w:autoSpaceDN w:val="0"/>
              <w:adjustRightInd w:val="0"/>
              <w:spacing w:after="0" w:line="240" w:lineRule="auto"/>
              <w:rPr>
                <w:rFonts w:ascii="Verdana" w:hAnsi="Verdana" w:cs="Verdana"/>
                <w:color w:val="000000"/>
                <w:sz w:val="16"/>
                <w:szCs w:val="16"/>
                <w:lang w:val="en-US"/>
              </w:rPr>
            </w:pPr>
            <w:r w:rsidRPr="00756E0E">
              <w:rPr>
                <w:rFonts w:ascii="Verdana" w:hAnsi="Verdana" w:cs="Verdana"/>
                <w:b/>
                <w:bCs/>
                <w:color w:val="000000"/>
                <w:sz w:val="16"/>
                <w:szCs w:val="16"/>
                <w:lang w:val="en-US"/>
              </w:rPr>
              <w:t xml:space="preserve">Technical feasibility </w:t>
            </w:r>
          </w:p>
        </w:tc>
        <w:tc>
          <w:tcPr>
            <w:tcW w:w="3329" w:type="dxa"/>
          </w:tcPr>
          <w:p w:rsidR="00756E0E" w:rsidRPr="00756E0E" w:rsidRDefault="00756E0E" w:rsidP="0089286A">
            <w:pPr>
              <w:autoSpaceDE w:val="0"/>
              <w:autoSpaceDN w:val="0"/>
              <w:adjustRightInd w:val="0"/>
              <w:spacing w:after="0" w:line="240" w:lineRule="auto"/>
              <w:rPr>
                <w:rFonts w:ascii="Verdana" w:hAnsi="Verdana" w:cs="Verdana"/>
                <w:color w:val="000000"/>
                <w:sz w:val="16"/>
                <w:szCs w:val="16"/>
                <w:lang w:val="en-US"/>
              </w:rPr>
            </w:pPr>
            <w:r w:rsidRPr="00756E0E">
              <w:rPr>
                <w:rFonts w:ascii="Verdana" w:hAnsi="Verdana" w:cs="Verdana"/>
                <w:b/>
                <w:bCs/>
                <w:color w:val="000000"/>
                <w:sz w:val="16"/>
                <w:szCs w:val="16"/>
                <w:lang w:val="en-US"/>
              </w:rPr>
              <w:t xml:space="preserve">Economic feasibility </w:t>
            </w:r>
          </w:p>
        </w:tc>
      </w:tr>
      <w:tr w:rsidR="00756E0E" w:rsidRPr="00BA376A" w:rsidTr="0089286A">
        <w:trPr>
          <w:trHeight w:val="228"/>
        </w:trPr>
        <w:tc>
          <w:tcPr>
            <w:tcW w:w="529" w:type="dxa"/>
          </w:tcPr>
          <w:p w:rsidR="00756E0E" w:rsidRPr="00756E0E" w:rsidRDefault="00756E0E" w:rsidP="0089286A">
            <w:pPr>
              <w:autoSpaceDE w:val="0"/>
              <w:autoSpaceDN w:val="0"/>
              <w:adjustRightInd w:val="0"/>
              <w:spacing w:after="0" w:line="240" w:lineRule="auto"/>
              <w:rPr>
                <w:rFonts w:ascii="Verdana" w:hAnsi="Verdana" w:cs="Verdana"/>
                <w:color w:val="000000"/>
                <w:sz w:val="16"/>
                <w:szCs w:val="16"/>
                <w:lang w:val="en-US"/>
              </w:rPr>
            </w:pPr>
            <w:r w:rsidRPr="00756E0E">
              <w:rPr>
                <w:rFonts w:ascii="Verdana" w:hAnsi="Verdana" w:cs="Verdana"/>
                <w:color w:val="000000"/>
                <w:sz w:val="16"/>
                <w:szCs w:val="16"/>
                <w:lang w:val="en-US"/>
              </w:rPr>
              <w:t xml:space="preserve">1 </w:t>
            </w:r>
          </w:p>
        </w:tc>
        <w:tc>
          <w:tcPr>
            <w:tcW w:w="3118" w:type="dxa"/>
          </w:tcPr>
          <w:p w:rsidR="00756E0E" w:rsidRPr="00756E0E" w:rsidRDefault="00756E0E" w:rsidP="0089286A">
            <w:pPr>
              <w:autoSpaceDE w:val="0"/>
              <w:autoSpaceDN w:val="0"/>
              <w:adjustRightInd w:val="0"/>
              <w:spacing w:after="0" w:line="240" w:lineRule="auto"/>
              <w:rPr>
                <w:rFonts w:ascii="Verdana" w:hAnsi="Verdana" w:cs="Verdana"/>
                <w:color w:val="000000"/>
                <w:sz w:val="16"/>
                <w:szCs w:val="16"/>
                <w:lang w:val="en-US"/>
              </w:rPr>
            </w:pPr>
            <w:r w:rsidRPr="00756E0E">
              <w:rPr>
                <w:rFonts w:ascii="Verdana" w:hAnsi="Verdana" w:cs="Verdana"/>
                <w:color w:val="000000"/>
                <w:sz w:val="16"/>
                <w:szCs w:val="16"/>
                <w:lang w:val="en-US"/>
              </w:rPr>
              <w:t xml:space="preserve">Triphenyl phosphate (TPP) </w:t>
            </w:r>
          </w:p>
        </w:tc>
        <w:tc>
          <w:tcPr>
            <w:tcW w:w="1276"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115-86-6 </w:t>
            </w:r>
          </w:p>
        </w:tc>
        <w:tc>
          <w:tcPr>
            <w:tcW w:w="2977"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aq tox, neurotoxicity(?), ED(?) </w:t>
            </w:r>
          </w:p>
        </w:tc>
        <w:tc>
          <w:tcPr>
            <w:tcW w:w="1701"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Polymers only </w:t>
            </w:r>
          </w:p>
        </w:tc>
        <w:tc>
          <w:tcPr>
            <w:tcW w:w="3329"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Higher price, similar concentration </w:t>
            </w:r>
          </w:p>
        </w:tc>
      </w:tr>
      <w:tr w:rsidR="00756E0E" w:rsidRPr="00BA376A" w:rsidTr="0089286A">
        <w:trPr>
          <w:trHeight w:val="229"/>
        </w:trPr>
        <w:tc>
          <w:tcPr>
            <w:tcW w:w="529"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2 </w:t>
            </w:r>
          </w:p>
        </w:tc>
        <w:tc>
          <w:tcPr>
            <w:tcW w:w="3118"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Magnesium hydroxide (MDH) </w:t>
            </w:r>
          </w:p>
        </w:tc>
        <w:tc>
          <w:tcPr>
            <w:tcW w:w="1276"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1309-42-8 </w:t>
            </w:r>
          </w:p>
        </w:tc>
        <w:tc>
          <w:tcPr>
            <w:tcW w:w="2977"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P by default (metal) </w:t>
            </w:r>
          </w:p>
        </w:tc>
        <w:tc>
          <w:tcPr>
            <w:tcW w:w="1701"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Wide range, but inefficient </w:t>
            </w:r>
          </w:p>
        </w:tc>
        <w:tc>
          <w:tcPr>
            <w:tcW w:w="3329"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Lower price, higher concentration </w:t>
            </w:r>
          </w:p>
        </w:tc>
      </w:tr>
      <w:tr w:rsidR="00756E0E" w:rsidRPr="00BA376A" w:rsidTr="0089286A">
        <w:trPr>
          <w:trHeight w:val="336"/>
        </w:trPr>
        <w:tc>
          <w:tcPr>
            <w:tcW w:w="529"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3 </w:t>
            </w:r>
          </w:p>
        </w:tc>
        <w:tc>
          <w:tcPr>
            <w:tcW w:w="3118"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lang w:val="en-US"/>
              </w:rPr>
              <w:t xml:space="preserve">Tris(1,3-dichloro-2-propyl) phosphate (TDCPP) </w:t>
            </w:r>
          </w:p>
        </w:tc>
        <w:tc>
          <w:tcPr>
            <w:tcW w:w="1276"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13674-87-8 </w:t>
            </w:r>
          </w:p>
        </w:tc>
        <w:tc>
          <w:tcPr>
            <w:tcW w:w="2977"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lang w:val="en-US"/>
              </w:rPr>
              <w:t xml:space="preserve">Carc.cat.2, neurotoxicity(?), effects on female fertility(?), P,T </w:t>
            </w:r>
          </w:p>
        </w:tc>
        <w:tc>
          <w:tcPr>
            <w:tcW w:w="1701"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Textiles, limited range </w:t>
            </w:r>
          </w:p>
        </w:tc>
        <w:tc>
          <w:tcPr>
            <w:tcW w:w="3329"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Lower price, similar concentration </w:t>
            </w:r>
          </w:p>
        </w:tc>
      </w:tr>
      <w:tr w:rsidR="00756E0E" w:rsidRPr="00BA376A" w:rsidTr="0089286A">
        <w:trPr>
          <w:trHeight w:val="282"/>
        </w:trPr>
        <w:tc>
          <w:tcPr>
            <w:tcW w:w="529"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4 </w:t>
            </w:r>
          </w:p>
        </w:tc>
        <w:tc>
          <w:tcPr>
            <w:tcW w:w="3118"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Aluminium trihydroxide (ATH) </w:t>
            </w:r>
          </w:p>
        </w:tc>
        <w:tc>
          <w:tcPr>
            <w:tcW w:w="1276"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21645-51-2; </w:t>
            </w:r>
          </w:p>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8064-00-4 </w:t>
            </w:r>
          </w:p>
        </w:tc>
        <w:tc>
          <w:tcPr>
            <w:tcW w:w="2977"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Insufficient information </w:t>
            </w:r>
          </w:p>
        </w:tc>
        <w:tc>
          <w:tcPr>
            <w:tcW w:w="1701"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Wide range, but inefficient </w:t>
            </w:r>
          </w:p>
        </w:tc>
        <w:tc>
          <w:tcPr>
            <w:tcW w:w="3329"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Lower price, higher concentration </w:t>
            </w:r>
          </w:p>
        </w:tc>
      </w:tr>
      <w:tr w:rsidR="00756E0E" w:rsidRPr="005B2135" w:rsidTr="0089286A">
        <w:trPr>
          <w:trHeight w:val="228"/>
        </w:trPr>
        <w:tc>
          <w:tcPr>
            <w:tcW w:w="529"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5 </w:t>
            </w:r>
          </w:p>
        </w:tc>
        <w:tc>
          <w:tcPr>
            <w:tcW w:w="3118"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lang w:val="en-US"/>
              </w:rPr>
              <w:t xml:space="preserve">Tetrabromobisphenol A bis (2,3-dibromopropyl ether) </w:t>
            </w:r>
          </w:p>
        </w:tc>
        <w:tc>
          <w:tcPr>
            <w:tcW w:w="1276"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21850-44-2 </w:t>
            </w:r>
          </w:p>
        </w:tc>
        <w:tc>
          <w:tcPr>
            <w:tcW w:w="2977"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lang w:val="en-US"/>
              </w:rPr>
              <w:t xml:space="preserve">P, B, degradation products, CMR(?) </w:t>
            </w:r>
          </w:p>
        </w:tc>
        <w:tc>
          <w:tcPr>
            <w:tcW w:w="1701"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Mostly polymers </w:t>
            </w:r>
          </w:p>
        </w:tc>
        <w:tc>
          <w:tcPr>
            <w:tcW w:w="3329"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lang w:val="en-US"/>
              </w:rPr>
              <w:t xml:space="preserve">Lower price, similar or lower concentration </w:t>
            </w:r>
          </w:p>
        </w:tc>
      </w:tr>
      <w:tr w:rsidR="00756E0E" w:rsidRPr="00BA376A" w:rsidTr="0089286A">
        <w:trPr>
          <w:trHeight w:val="228"/>
        </w:trPr>
        <w:tc>
          <w:tcPr>
            <w:tcW w:w="529"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6 </w:t>
            </w:r>
          </w:p>
        </w:tc>
        <w:tc>
          <w:tcPr>
            <w:tcW w:w="3118"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Ethylene bis(tetrabromophthalimide) (EBTBP) </w:t>
            </w:r>
          </w:p>
        </w:tc>
        <w:tc>
          <w:tcPr>
            <w:tcW w:w="1276"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32588-76-4 </w:t>
            </w:r>
          </w:p>
        </w:tc>
        <w:tc>
          <w:tcPr>
            <w:tcW w:w="2977"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vP, B, debromination(?) </w:t>
            </w:r>
          </w:p>
        </w:tc>
        <w:tc>
          <w:tcPr>
            <w:tcW w:w="1701"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Drop-in </w:t>
            </w:r>
          </w:p>
        </w:tc>
        <w:tc>
          <w:tcPr>
            <w:tcW w:w="3329"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Higher price, same concentration </w:t>
            </w:r>
          </w:p>
        </w:tc>
      </w:tr>
      <w:tr w:rsidR="00756E0E" w:rsidRPr="005B2135" w:rsidTr="0089286A">
        <w:trPr>
          <w:trHeight w:val="337"/>
        </w:trPr>
        <w:tc>
          <w:tcPr>
            <w:tcW w:w="529" w:type="dxa"/>
          </w:tcPr>
          <w:p w:rsidR="00756E0E" w:rsidRPr="00BA376A" w:rsidRDefault="00756E0E" w:rsidP="0089286A">
            <w:pPr>
              <w:autoSpaceDE w:val="0"/>
              <w:autoSpaceDN w:val="0"/>
              <w:adjustRightInd w:val="0"/>
              <w:spacing w:after="0" w:line="240" w:lineRule="auto"/>
              <w:rPr>
                <w:rFonts w:ascii="Calibri" w:hAnsi="Calibri" w:cs="Calibri"/>
                <w:color w:val="000000"/>
                <w:sz w:val="16"/>
                <w:szCs w:val="16"/>
              </w:rPr>
            </w:pPr>
            <w:r w:rsidRPr="00BA376A">
              <w:rPr>
                <w:rFonts w:ascii="Calibri" w:hAnsi="Calibri" w:cs="Calibri"/>
                <w:color w:val="000000"/>
                <w:sz w:val="16"/>
                <w:szCs w:val="16"/>
              </w:rPr>
              <w:t xml:space="preserve">7 </w:t>
            </w:r>
          </w:p>
        </w:tc>
        <w:tc>
          <w:tcPr>
            <w:tcW w:w="3118"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lang w:val="en-US"/>
              </w:rPr>
              <w:t xml:space="preserve">2,2'-oxybis[5,5-dimethyl-1,3,2-dioxaphosphorinane] 2,2'-disulphide </w:t>
            </w:r>
          </w:p>
        </w:tc>
        <w:tc>
          <w:tcPr>
            <w:tcW w:w="1276"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4090-51-1 </w:t>
            </w:r>
          </w:p>
        </w:tc>
        <w:tc>
          <w:tcPr>
            <w:tcW w:w="2977"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Insufficient information </w:t>
            </w:r>
          </w:p>
        </w:tc>
        <w:tc>
          <w:tcPr>
            <w:tcW w:w="1701"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Viscose fibres only </w:t>
            </w:r>
          </w:p>
        </w:tc>
        <w:tc>
          <w:tcPr>
            <w:tcW w:w="3329"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lang w:val="en-US"/>
              </w:rPr>
              <w:t xml:space="preserve">Significantly higher price similar or lower concentration, requires more expensive raw materials </w:t>
            </w:r>
          </w:p>
        </w:tc>
      </w:tr>
      <w:tr w:rsidR="00756E0E" w:rsidRPr="005B2135" w:rsidTr="0089286A">
        <w:trPr>
          <w:trHeight w:val="337"/>
        </w:trPr>
        <w:tc>
          <w:tcPr>
            <w:tcW w:w="529"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8 </w:t>
            </w:r>
          </w:p>
        </w:tc>
        <w:tc>
          <w:tcPr>
            <w:tcW w:w="3118"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Resorcinol bis(diphenylphosphate) (RDP) </w:t>
            </w:r>
          </w:p>
        </w:tc>
        <w:tc>
          <w:tcPr>
            <w:tcW w:w="1276"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57583-54-7; </w:t>
            </w:r>
          </w:p>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125997-21-9 </w:t>
            </w:r>
          </w:p>
        </w:tc>
        <w:tc>
          <w:tcPr>
            <w:tcW w:w="2977"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P/vP, B(?) </w:t>
            </w:r>
          </w:p>
        </w:tc>
        <w:tc>
          <w:tcPr>
            <w:tcW w:w="1701"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Polymeric blends </w:t>
            </w:r>
          </w:p>
        </w:tc>
        <w:tc>
          <w:tcPr>
            <w:tcW w:w="3329"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lang w:val="en-US"/>
              </w:rPr>
              <w:t xml:space="preserve">Lower price, similar concentration, require changes in the production process </w:t>
            </w:r>
          </w:p>
        </w:tc>
      </w:tr>
      <w:tr w:rsidR="00756E0E" w:rsidRPr="005B2135" w:rsidTr="0089286A">
        <w:trPr>
          <w:trHeight w:val="445"/>
        </w:trPr>
        <w:tc>
          <w:tcPr>
            <w:tcW w:w="529"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9 </w:t>
            </w:r>
          </w:p>
        </w:tc>
        <w:tc>
          <w:tcPr>
            <w:tcW w:w="3118"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lang w:val="en-US"/>
              </w:rPr>
              <w:t xml:space="preserve">Bisphenol A bis(diphenyl phosphate) (BDP/BAPP) </w:t>
            </w:r>
          </w:p>
        </w:tc>
        <w:tc>
          <w:tcPr>
            <w:tcW w:w="1276"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5945-33-5; 181028-79-5 </w:t>
            </w:r>
          </w:p>
        </w:tc>
        <w:tc>
          <w:tcPr>
            <w:tcW w:w="2977"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P(?), degradation products </w:t>
            </w:r>
          </w:p>
        </w:tc>
        <w:tc>
          <w:tcPr>
            <w:tcW w:w="1701"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 xml:space="preserve">Polymeric blends </w:t>
            </w:r>
          </w:p>
        </w:tc>
        <w:tc>
          <w:tcPr>
            <w:tcW w:w="3329" w:type="dxa"/>
          </w:tcPr>
          <w:p w:rsidR="00756E0E" w:rsidRPr="00BA376A"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lang w:val="en-US"/>
              </w:rPr>
              <w:t>Lower price, similar concentration, require notable changes in the production process</w:t>
            </w:r>
          </w:p>
        </w:tc>
      </w:tr>
      <w:tr w:rsidR="00756E0E" w:rsidRPr="005B2135" w:rsidTr="0089286A">
        <w:trPr>
          <w:trHeight w:val="445"/>
        </w:trPr>
        <w:tc>
          <w:tcPr>
            <w:tcW w:w="529" w:type="dxa"/>
          </w:tcPr>
          <w:p w:rsidR="00756E0E" w:rsidRPr="00EC7D28"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10</w:t>
            </w:r>
          </w:p>
        </w:tc>
        <w:tc>
          <w:tcPr>
            <w:tcW w:w="3118" w:type="dxa"/>
          </w:tcPr>
          <w:p w:rsidR="00756E0E" w:rsidRPr="00EC7D28"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lang w:val="en-US"/>
              </w:rPr>
              <w:t>Substituted amine phosphate mixture (P/N intumescent systems)</w:t>
            </w:r>
          </w:p>
        </w:tc>
        <w:tc>
          <w:tcPr>
            <w:tcW w:w="1276" w:type="dxa"/>
          </w:tcPr>
          <w:p w:rsidR="00756E0E" w:rsidRPr="00EC7D28"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rPr>
              <w:t>66034-17-1</w:t>
            </w:r>
          </w:p>
        </w:tc>
        <w:tc>
          <w:tcPr>
            <w:tcW w:w="2977" w:type="dxa"/>
          </w:tcPr>
          <w:p w:rsidR="00756E0E" w:rsidRPr="00EC7D28" w:rsidRDefault="00756E0E" w:rsidP="00647811">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rPr>
              <w:t>Acute tox, P</w:t>
            </w:r>
          </w:p>
        </w:tc>
        <w:tc>
          <w:tcPr>
            <w:tcW w:w="1701" w:type="dxa"/>
          </w:tcPr>
          <w:p w:rsidR="00756E0E" w:rsidRPr="00EC7D28"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rPr>
              <w:t>Polymers</w:t>
            </w:r>
          </w:p>
        </w:tc>
        <w:tc>
          <w:tcPr>
            <w:tcW w:w="3329" w:type="dxa"/>
          </w:tcPr>
          <w:p w:rsidR="00756E0E" w:rsidRPr="00EC7D28"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lang w:val="en-US"/>
              </w:rPr>
              <w:t>Higher price, higher concentration, require changes in the production process</w:t>
            </w:r>
          </w:p>
        </w:tc>
      </w:tr>
      <w:tr w:rsidR="00756E0E" w:rsidRPr="00EC7D28" w:rsidTr="0089286A">
        <w:trPr>
          <w:trHeight w:val="445"/>
        </w:trPr>
        <w:tc>
          <w:tcPr>
            <w:tcW w:w="529" w:type="dxa"/>
          </w:tcPr>
          <w:p w:rsidR="00756E0E" w:rsidRPr="00EC7D28"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rPr>
              <w:t xml:space="preserve">11 </w:t>
            </w:r>
          </w:p>
        </w:tc>
        <w:tc>
          <w:tcPr>
            <w:tcW w:w="3118" w:type="dxa"/>
          </w:tcPr>
          <w:p w:rsidR="00756E0E" w:rsidRPr="00EC7D28"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rPr>
              <w:t>Red phosphorous</w:t>
            </w:r>
          </w:p>
        </w:tc>
        <w:tc>
          <w:tcPr>
            <w:tcW w:w="1276" w:type="dxa"/>
          </w:tcPr>
          <w:p w:rsidR="00756E0E" w:rsidRPr="00EC7D28"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rPr>
              <w:t>7723-14-0</w:t>
            </w:r>
          </w:p>
        </w:tc>
        <w:tc>
          <w:tcPr>
            <w:tcW w:w="2977" w:type="dxa"/>
          </w:tcPr>
          <w:p w:rsidR="00756E0E" w:rsidRPr="00EC7D28"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lang w:val="en-US"/>
              </w:rPr>
              <w:t>P by default (metal, hepatotoxicity(?), Aq tox 3 but test results would support Aq Chr 1</w:t>
            </w:r>
          </w:p>
        </w:tc>
        <w:tc>
          <w:tcPr>
            <w:tcW w:w="1701" w:type="dxa"/>
          </w:tcPr>
          <w:p w:rsidR="00756E0E" w:rsidRPr="00EC7D28"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lang w:val="en-US"/>
              </w:rPr>
              <w:t>Certain polymers, cotton-rich textiles</w:t>
            </w:r>
          </w:p>
        </w:tc>
        <w:tc>
          <w:tcPr>
            <w:tcW w:w="3329" w:type="dxa"/>
          </w:tcPr>
          <w:p w:rsidR="00756E0E" w:rsidRPr="00EC7D28"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rPr>
              <w:t>Lower price, lower concentratio</w:t>
            </w:r>
            <w:r w:rsidRPr="00EC7D28">
              <w:rPr>
                <w:rFonts w:ascii="Verdana" w:hAnsi="Verdana" w:cs="Verdana"/>
                <w:color w:val="000000"/>
                <w:sz w:val="16"/>
                <w:szCs w:val="16"/>
              </w:rPr>
              <w:t>n</w:t>
            </w:r>
          </w:p>
        </w:tc>
      </w:tr>
      <w:tr w:rsidR="00756E0E" w:rsidRPr="00EC7D28" w:rsidTr="0089286A">
        <w:trPr>
          <w:trHeight w:val="445"/>
        </w:trPr>
        <w:tc>
          <w:tcPr>
            <w:tcW w:w="529" w:type="dxa"/>
            <w:shd w:val="clear" w:color="auto" w:fill="BFBFBF" w:themeFill="background1" w:themeFillShade="BF"/>
          </w:tcPr>
          <w:p w:rsidR="00756E0E" w:rsidRPr="00EC7D28"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12</w:t>
            </w:r>
          </w:p>
        </w:tc>
        <w:tc>
          <w:tcPr>
            <w:tcW w:w="3118" w:type="dxa"/>
            <w:shd w:val="clear" w:color="auto" w:fill="BFBFBF" w:themeFill="background1" w:themeFillShade="BF"/>
          </w:tcPr>
          <w:p w:rsidR="00756E0E" w:rsidRPr="00EC7D28"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Ethane-1,2-bis(pentabromophenyl) (EBP)</w:t>
            </w:r>
          </w:p>
        </w:tc>
        <w:tc>
          <w:tcPr>
            <w:tcW w:w="1276" w:type="dxa"/>
            <w:shd w:val="clear" w:color="auto" w:fill="BFBFBF" w:themeFill="background1" w:themeFillShade="BF"/>
          </w:tcPr>
          <w:p w:rsidR="00756E0E" w:rsidRPr="00EC7D28" w:rsidRDefault="00756E0E" w:rsidP="0089286A">
            <w:pPr>
              <w:autoSpaceDE w:val="0"/>
              <w:autoSpaceDN w:val="0"/>
              <w:adjustRightInd w:val="0"/>
              <w:spacing w:after="0" w:line="240" w:lineRule="auto"/>
              <w:rPr>
                <w:rFonts w:ascii="Verdana" w:hAnsi="Verdana" w:cs="Verdana"/>
                <w:color w:val="000000"/>
                <w:sz w:val="16"/>
                <w:szCs w:val="16"/>
              </w:rPr>
            </w:pPr>
            <w:r w:rsidRPr="00BA376A">
              <w:rPr>
                <w:rFonts w:ascii="Verdana" w:hAnsi="Verdana" w:cs="Verdana"/>
                <w:color w:val="000000"/>
                <w:sz w:val="16"/>
                <w:szCs w:val="16"/>
              </w:rPr>
              <w:t>84852-53-9</w:t>
            </w:r>
          </w:p>
        </w:tc>
        <w:tc>
          <w:tcPr>
            <w:tcW w:w="2977" w:type="dxa"/>
            <w:shd w:val="clear" w:color="auto" w:fill="BFBFBF" w:themeFill="background1" w:themeFillShade="BF"/>
          </w:tcPr>
          <w:p w:rsidR="00756E0E" w:rsidRPr="00EC7D28"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lang w:val="en-US"/>
              </w:rPr>
              <w:t>Subject to Substance Evaluation under REACH based on suspected PBT/vPvB properties</w:t>
            </w:r>
          </w:p>
        </w:tc>
        <w:tc>
          <w:tcPr>
            <w:tcW w:w="1701" w:type="dxa"/>
            <w:shd w:val="clear" w:color="auto" w:fill="BFBFBF" w:themeFill="background1" w:themeFillShade="BF"/>
          </w:tcPr>
          <w:p w:rsidR="00756E0E" w:rsidRPr="00EC7D28"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rPr>
              <w:t xml:space="preserve">Drop-in </w:t>
            </w:r>
          </w:p>
        </w:tc>
        <w:tc>
          <w:tcPr>
            <w:tcW w:w="3329" w:type="dxa"/>
            <w:shd w:val="clear" w:color="auto" w:fill="BFBFBF" w:themeFill="background1" w:themeFillShade="BF"/>
          </w:tcPr>
          <w:p w:rsidR="00756E0E" w:rsidRPr="00EC7D28"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rPr>
              <w:t xml:space="preserve">Higher price, same concentration </w:t>
            </w:r>
          </w:p>
        </w:tc>
      </w:tr>
      <w:tr w:rsidR="00756E0E" w:rsidRPr="00EC7D28" w:rsidTr="0089286A">
        <w:trPr>
          <w:trHeight w:val="445"/>
        </w:trPr>
        <w:tc>
          <w:tcPr>
            <w:tcW w:w="529" w:type="dxa"/>
          </w:tcPr>
          <w:p w:rsidR="00756E0E" w:rsidRPr="00EC7D28"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rPr>
              <w:t>13</w:t>
            </w:r>
          </w:p>
        </w:tc>
        <w:tc>
          <w:tcPr>
            <w:tcW w:w="3118" w:type="dxa"/>
          </w:tcPr>
          <w:p w:rsidR="00756E0E" w:rsidRPr="00EC7D28"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rPr>
              <w:t>1,3,5-triazine-2,4,6-triamine (melamine)</w:t>
            </w:r>
          </w:p>
        </w:tc>
        <w:tc>
          <w:tcPr>
            <w:tcW w:w="1276" w:type="dxa"/>
          </w:tcPr>
          <w:p w:rsidR="00756E0E" w:rsidRPr="00EC7D28"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rPr>
              <w:t>108-78-1</w:t>
            </w:r>
          </w:p>
        </w:tc>
        <w:tc>
          <w:tcPr>
            <w:tcW w:w="2977" w:type="dxa"/>
          </w:tcPr>
          <w:p w:rsidR="00756E0E" w:rsidRPr="00EC7D28"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rPr>
              <w:t>No significant concerns</w:t>
            </w:r>
          </w:p>
        </w:tc>
        <w:tc>
          <w:tcPr>
            <w:tcW w:w="1701" w:type="dxa"/>
          </w:tcPr>
          <w:p w:rsidR="00756E0E" w:rsidRPr="00EC7D28"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rPr>
              <w:t>technically feasible*</w:t>
            </w:r>
          </w:p>
        </w:tc>
        <w:tc>
          <w:tcPr>
            <w:tcW w:w="3329" w:type="dxa"/>
          </w:tcPr>
          <w:p w:rsidR="00756E0E" w:rsidRPr="00EC7D28" w:rsidRDefault="00756E0E" w:rsidP="0089286A">
            <w:pPr>
              <w:autoSpaceDE w:val="0"/>
              <w:autoSpaceDN w:val="0"/>
              <w:adjustRightInd w:val="0"/>
              <w:spacing w:after="0" w:line="240" w:lineRule="auto"/>
              <w:rPr>
                <w:rFonts w:ascii="Verdana" w:hAnsi="Verdana" w:cs="Verdana"/>
                <w:color w:val="000000"/>
                <w:sz w:val="16"/>
                <w:szCs w:val="16"/>
                <w:lang w:val="en-US"/>
              </w:rPr>
            </w:pPr>
            <w:r w:rsidRPr="00BA376A">
              <w:rPr>
                <w:rFonts w:ascii="Verdana" w:hAnsi="Verdana" w:cs="Verdana"/>
                <w:color w:val="000000"/>
                <w:sz w:val="16"/>
                <w:szCs w:val="16"/>
              </w:rPr>
              <w:t>economically feasible*</w:t>
            </w:r>
          </w:p>
        </w:tc>
      </w:tr>
    </w:tbl>
    <w:p w:rsidR="00A11895" w:rsidRDefault="00A11895" w:rsidP="00EC7D28">
      <w:pPr>
        <w:pStyle w:val="Default"/>
        <w:rPr>
          <w:rFonts w:ascii="Times New Roman" w:hAnsi="Times New Roman" w:cs="Times New Roman"/>
          <w:sz w:val="16"/>
          <w:szCs w:val="16"/>
          <w:lang w:val="en-US"/>
        </w:rPr>
      </w:pPr>
    </w:p>
    <w:p w:rsidR="00EC7D28" w:rsidRPr="00A11895" w:rsidRDefault="00A11895" w:rsidP="00EC7D28">
      <w:pPr>
        <w:pStyle w:val="Default"/>
        <w:rPr>
          <w:rFonts w:ascii="Times New Roman" w:hAnsi="Times New Roman" w:cs="Times New Roman"/>
          <w:sz w:val="16"/>
          <w:szCs w:val="16"/>
          <w:lang w:val="en-US"/>
        </w:rPr>
      </w:pPr>
      <w:r w:rsidRPr="00A11895">
        <w:rPr>
          <w:rFonts w:ascii="Times New Roman" w:hAnsi="Times New Roman" w:cs="Times New Roman"/>
          <w:sz w:val="16"/>
          <w:szCs w:val="16"/>
          <w:vertAlign w:val="superscript"/>
          <w:lang w:val="en-US"/>
        </w:rPr>
        <w:t>1</w:t>
      </w:r>
      <w:r w:rsidR="00EC7D28" w:rsidRPr="00A11895">
        <w:rPr>
          <w:rFonts w:ascii="Times New Roman" w:hAnsi="Times New Roman" w:cs="Times New Roman"/>
          <w:iCs/>
          <w:sz w:val="16"/>
          <w:szCs w:val="16"/>
          <w:lang w:val="en-US"/>
        </w:rPr>
        <w:t xml:space="preserve">Source: RPA (2014) and, where denoted by *, based on confidential information received from industry. </w:t>
      </w:r>
    </w:p>
    <w:p w:rsidR="00702F92" w:rsidRDefault="00702F92">
      <w:pPr>
        <w:rPr>
          <w:lang w:val="en-US"/>
        </w:rPr>
      </w:pPr>
      <w:r>
        <w:rPr>
          <w:lang w:val="en-US"/>
        </w:rPr>
        <w:br w:type="page"/>
      </w:r>
    </w:p>
    <w:p w:rsidR="00E81755" w:rsidRPr="000F440D" w:rsidRDefault="00E81755" w:rsidP="00E81755">
      <w:pPr>
        <w:rPr>
          <w:rFonts w:ascii="Times New Roman" w:hAnsi="Times New Roman" w:cs="Times New Roman"/>
          <w:b/>
          <w:lang w:val="en-US"/>
        </w:rPr>
      </w:pPr>
      <w:r w:rsidRPr="000F440D">
        <w:rPr>
          <w:rFonts w:ascii="Times New Roman" w:hAnsi="Times New Roman" w:cs="Times New Roman"/>
          <w:b/>
          <w:sz w:val="20"/>
          <w:szCs w:val="20"/>
          <w:lang w:val="en-US"/>
        </w:rPr>
        <w:lastRenderedPageBreak/>
        <w:t xml:space="preserve">Table </w:t>
      </w:r>
      <w:r>
        <w:rPr>
          <w:rFonts w:ascii="Times New Roman" w:hAnsi="Times New Roman" w:cs="Times New Roman"/>
          <w:b/>
          <w:sz w:val="20"/>
          <w:szCs w:val="20"/>
          <w:lang w:val="en-US"/>
        </w:rPr>
        <w:t>15</w:t>
      </w:r>
      <w:r w:rsidRPr="000F440D">
        <w:rPr>
          <w:rFonts w:ascii="Times New Roman" w:hAnsi="Times New Roman" w:cs="Times New Roman"/>
          <w:b/>
          <w:sz w:val="20"/>
          <w:szCs w:val="20"/>
          <w:lang w:val="en-US"/>
        </w:rPr>
        <w:t xml:space="preserve">. </w:t>
      </w:r>
      <w:r w:rsidRPr="000F440D">
        <w:rPr>
          <w:rFonts w:ascii="Times New Roman" w:hAnsi="Times New Roman" w:cs="Times New Roman"/>
          <w:sz w:val="20"/>
          <w:szCs w:val="20"/>
          <w:lang w:val="en-US"/>
        </w:rPr>
        <w:t>Flame retardants identified in a screening for chemicals in textiles</w:t>
      </w:r>
      <w:r w:rsidRPr="000F440D">
        <w:rPr>
          <w:rFonts w:ascii="Times New Roman" w:hAnsi="Times New Roman" w:cs="Times New Roman"/>
          <w:sz w:val="20"/>
          <w:szCs w:val="20"/>
          <w:vertAlign w:val="superscript"/>
          <w:lang w:val="en-US"/>
        </w:rPr>
        <w:t>1</w:t>
      </w:r>
    </w:p>
    <w:p w:rsidR="00E81755" w:rsidRPr="000F440D" w:rsidRDefault="00E81755" w:rsidP="00E81755">
      <w:pPr>
        <w:rPr>
          <w:rFonts w:ascii="Times New Roman" w:hAnsi="Times New Roman" w:cs="Times New Roman"/>
          <w:sz w:val="20"/>
          <w:szCs w:val="20"/>
          <w:lang w:val="en-US"/>
        </w:rPr>
      </w:pPr>
    </w:p>
    <w:p w:rsidR="00E81755" w:rsidRDefault="00E81755" w:rsidP="00E81755">
      <w:pPr>
        <w:rPr>
          <w:lang w:val="en-US"/>
        </w:rPr>
      </w:pPr>
      <w:r w:rsidRPr="00BF021C">
        <w:rPr>
          <w:noProof/>
          <w:lang w:val="en-GB" w:eastAsia="en-GB"/>
        </w:rPr>
        <w:drawing>
          <wp:inline distT="0" distB="0" distL="0" distR="0">
            <wp:extent cx="8892540" cy="980303"/>
            <wp:effectExtent l="0" t="0" r="3810" b="0"/>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lum contrast="13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64" b="59867"/>
                    <a:stretch/>
                  </pic:blipFill>
                  <pic:spPr bwMode="auto">
                    <a:xfrm>
                      <a:off x="0" y="0"/>
                      <a:ext cx="8892540" cy="9803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F021C">
        <w:rPr>
          <w:noProof/>
          <w:lang w:val="en-GB" w:eastAsia="en-GB"/>
        </w:rPr>
        <w:drawing>
          <wp:inline distT="0" distB="0" distL="0" distR="0">
            <wp:extent cx="8892455" cy="570865"/>
            <wp:effectExtent l="0" t="0" r="4445" b="635"/>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lum contrast="13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1208"/>
                    <a:stretch/>
                  </pic:blipFill>
                  <pic:spPr bwMode="auto">
                    <a:xfrm>
                      <a:off x="0" y="0"/>
                      <a:ext cx="8892540" cy="5708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81755" w:rsidRDefault="00E81755" w:rsidP="00E81755">
      <w:pPr>
        <w:rPr>
          <w:lang w:val="en-US"/>
        </w:rPr>
      </w:pPr>
      <w:r w:rsidRPr="00BF021C">
        <w:rPr>
          <w:noProof/>
          <w:lang w:val="en-GB" w:eastAsia="en-GB"/>
        </w:rPr>
        <w:drawing>
          <wp:inline distT="0" distB="0" distL="0" distR="0">
            <wp:extent cx="8892540" cy="308619"/>
            <wp:effectExtent l="0" t="0" r="3810" b="0"/>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lum contrast="13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2540" cy="308619"/>
                    </a:xfrm>
                    <a:prstGeom prst="rect">
                      <a:avLst/>
                    </a:prstGeom>
                    <a:noFill/>
                    <a:ln>
                      <a:noFill/>
                    </a:ln>
                  </pic:spPr>
                </pic:pic>
              </a:graphicData>
            </a:graphic>
          </wp:inline>
        </w:drawing>
      </w:r>
    </w:p>
    <w:p w:rsidR="00E81755" w:rsidRDefault="00E81755" w:rsidP="00E81755">
      <w:pPr>
        <w:rPr>
          <w:lang w:val="en-US"/>
        </w:rPr>
      </w:pPr>
      <w:r w:rsidRPr="00BF021C">
        <w:rPr>
          <w:noProof/>
          <w:lang w:val="en-GB" w:eastAsia="en-GB"/>
        </w:rPr>
        <w:drawing>
          <wp:inline distT="0" distB="0" distL="0" distR="0">
            <wp:extent cx="8892540" cy="337328"/>
            <wp:effectExtent l="0" t="0" r="3810" b="5715"/>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lum contrast="13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2540" cy="337328"/>
                    </a:xfrm>
                    <a:prstGeom prst="rect">
                      <a:avLst/>
                    </a:prstGeom>
                    <a:noFill/>
                    <a:ln>
                      <a:noFill/>
                    </a:ln>
                  </pic:spPr>
                </pic:pic>
              </a:graphicData>
            </a:graphic>
          </wp:inline>
        </w:drawing>
      </w:r>
    </w:p>
    <w:p w:rsidR="00E81755" w:rsidRDefault="00E81755" w:rsidP="00E81755">
      <w:pPr>
        <w:rPr>
          <w:lang w:val="en-US"/>
        </w:rPr>
      </w:pPr>
      <w:r w:rsidRPr="00661FD9">
        <w:rPr>
          <w:noProof/>
          <w:lang w:val="en-GB" w:eastAsia="en-GB"/>
        </w:rPr>
        <w:drawing>
          <wp:inline distT="0" distB="0" distL="0" distR="0">
            <wp:extent cx="8892540" cy="453628"/>
            <wp:effectExtent l="0" t="0" r="3810" b="3810"/>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lum contrast="13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2540" cy="453628"/>
                    </a:xfrm>
                    <a:prstGeom prst="rect">
                      <a:avLst/>
                    </a:prstGeom>
                    <a:noFill/>
                    <a:ln>
                      <a:noFill/>
                    </a:ln>
                  </pic:spPr>
                </pic:pic>
              </a:graphicData>
            </a:graphic>
          </wp:inline>
        </w:drawing>
      </w:r>
    </w:p>
    <w:p w:rsidR="00E81755" w:rsidRDefault="00E81755" w:rsidP="00E81755">
      <w:pPr>
        <w:rPr>
          <w:lang w:val="en-US"/>
        </w:rPr>
      </w:pPr>
      <w:r w:rsidRPr="00661FD9">
        <w:rPr>
          <w:noProof/>
          <w:lang w:val="en-GB" w:eastAsia="en-GB"/>
        </w:rPr>
        <w:drawing>
          <wp:inline distT="0" distB="0" distL="0" distR="0">
            <wp:extent cx="8892540" cy="370820"/>
            <wp:effectExtent l="0" t="0" r="0"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lum contrast="13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2540" cy="370820"/>
                    </a:xfrm>
                    <a:prstGeom prst="rect">
                      <a:avLst/>
                    </a:prstGeom>
                    <a:noFill/>
                    <a:ln>
                      <a:noFill/>
                    </a:ln>
                  </pic:spPr>
                </pic:pic>
              </a:graphicData>
            </a:graphic>
          </wp:inline>
        </w:drawing>
      </w:r>
    </w:p>
    <w:p w:rsidR="00E81755" w:rsidRDefault="00E81755" w:rsidP="00E81755">
      <w:pPr>
        <w:rPr>
          <w:lang w:val="en-US"/>
        </w:rPr>
      </w:pPr>
      <w:r w:rsidRPr="00661FD9">
        <w:rPr>
          <w:noProof/>
          <w:lang w:val="en-GB" w:eastAsia="en-GB"/>
        </w:rPr>
        <w:drawing>
          <wp:inline distT="0" distB="0" distL="0" distR="0">
            <wp:extent cx="8892540" cy="460828"/>
            <wp:effectExtent l="0" t="0" r="0" b="0"/>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lum contrast="13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2540" cy="460828"/>
                    </a:xfrm>
                    <a:prstGeom prst="rect">
                      <a:avLst/>
                    </a:prstGeom>
                    <a:noFill/>
                    <a:ln>
                      <a:noFill/>
                    </a:ln>
                  </pic:spPr>
                </pic:pic>
              </a:graphicData>
            </a:graphic>
          </wp:inline>
        </w:drawing>
      </w:r>
    </w:p>
    <w:p w:rsidR="00E81755" w:rsidRDefault="00E81755" w:rsidP="00E81755">
      <w:pPr>
        <w:rPr>
          <w:lang w:val="en-US"/>
        </w:rPr>
      </w:pPr>
      <w:r w:rsidRPr="00661FD9">
        <w:rPr>
          <w:noProof/>
          <w:lang w:val="en-GB" w:eastAsia="en-GB"/>
        </w:rPr>
        <w:drawing>
          <wp:inline distT="0" distB="0" distL="0" distR="0">
            <wp:extent cx="8892540" cy="864052"/>
            <wp:effectExtent l="0" t="0" r="3810" b="0"/>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lum contrast="13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2540" cy="864052"/>
                    </a:xfrm>
                    <a:prstGeom prst="rect">
                      <a:avLst/>
                    </a:prstGeom>
                    <a:noFill/>
                    <a:ln>
                      <a:noFill/>
                    </a:ln>
                  </pic:spPr>
                </pic:pic>
              </a:graphicData>
            </a:graphic>
          </wp:inline>
        </w:drawing>
      </w:r>
    </w:p>
    <w:p w:rsidR="00E81755" w:rsidRDefault="00E81755" w:rsidP="00E81755">
      <w:pPr>
        <w:rPr>
          <w:lang w:val="en-US"/>
        </w:rPr>
      </w:pPr>
      <w:r w:rsidRPr="00661FD9">
        <w:rPr>
          <w:noProof/>
          <w:lang w:val="en-GB" w:eastAsia="en-GB"/>
        </w:rPr>
        <w:lastRenderedPageBreak/>
        <w:drawing>
          <wp:inline distT="0" distB="0" distL="0" distR="0">
            <wp:extent cx="8892540" cy="338421"/>
            <wp:effectExtent l="0" t="0" r="0" b="5080"/>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lum contrast="13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2540" cy="338421"/>
                    </a:xfrm>
                    <a:prstGeom prst="rect">
                      <a:avLst/>
                    </a:prstGeom>
                    <a:noFill/>
                    <a:ln>
                      <a:noFill/>
                    </a:ln>
                  </pic:spPr>
                </pic:pic>
              </a:graphicData>
            </a:graphic>
          </wp:inline>
        </w:drawing>
      </w:r>
    </w:p>
    <w:p w:rsidR="00E81755" w:rsidRDefault="00E81755" w:rsidP="00E81755">
      <w:pPr>
        <w:rPr>
          <w:lang w:val="en-US"/>
        </w:rPr>
      </w:pPr>
      <w:r w:rsidRPr="00661FD9">
        <w:rPr>
          <w:noProof/>
          <w:lang w:val="en-GB" w:eastAsia="en-GB"/>
        </w:rPr>
        <w:drawing>
          <wp:inline distT="0" distB="0" distL="0" distR="0">
            <wp:extent cx="8892540" cy="460828"/>
            <wp:effectExtent l="0" t="0" r="0" b="0"/>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2540" cy="460828"/>
                    </a:xfrm>
                    <a:prstGeom prst="rect">
                      <a:avLst/>
                    </a:prstGeom>
                    <a:noFill/>
                    <a:ln>
                      <a:noFill/>
                    </a:ln>
                  </pic:spPr>
                </pic:pic>
              </a:graphicData>
            </a:graphic>
          </wp:inline>
        </w:drawing>
      </w:r>
    </w:p>
    <w:p w:rsidR="00E81755" w:rsidRDefault="00E81755" w:rsidP="00E81755">
      <w:pPr>
        <w:rPr>
          <w:lang w:val="en-US"/>
        </w:rPr>
      </w:pPr>
      <w:r w:rsidRPr="00661FD9">
        <w:rPr>
          <w:noProof/>
          <w:lang w:val="en-GB" w:eastAsia="en-GB"/>
        </w:rPr>
        <w:drawing>
          <wp:inline distT="0" distB="0" distL="0" distR="0">
            <wp:extent cx="8892540" cy="237614"/>
            <wp:effectExtent l="0" t="0" r="3810" b="0"/>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lum contrast="13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2540" cy="237614"/>
                    </a:xfrm>
                    <a:prstGeom prst="rect">
                      <a:avLst/>
                    </a:prstGeom>
                    <a:noFill/>
                    <a:ln>
                      <a:noFill/>
                    </a:ln>
                  </pic:spPr>
                </pic:pic>
              </a:graphicData>
            </a:graphic>
          </wp:inline>
        </w:drawing>
      </w:r>
    </w:p>
    <w:p w:rsidR="00E81755" w:rsidRDefault="00E81755" w:rsidP="00E81755">
      <w:pPr>
        <w:rPr>
          <w:lang w:val="en-US"/>
        </w:rPr>
      </w:pPr>
      <w:r w:rsidRPr="00661FD9">
        <w:rPr>
          <w:noProof/>
          <w:lang w:val="en-GB" w:eastAsia="en-GB"/>
        </w:rPr>
        <w:drawing>
          <wp:inline distT="0" distB="0" distL="0" distR="0">
            <wp:extent cx="8892540" cy="295218"/>
            <wp:effectExtent l="0" t="0" r="0" b="0"/>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lum contrast="13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2540" cy="295218"/>
                    </a:xfrm>
                    <a:prstGeom prst="rect">
                      <a:avLst/>
                    </a:prstGeom>
                    <a:noFill/>
                    <a:ln>
                      <a:noFill/>
                    </a:ln>
                  </pic:spPr>
                </pic:pic>
              </a:graphicData>
            </a:graphic>
          </wp:inline>
        </w:drawing>
      </w:r>
    </w:p>
    <w:p w:rsidR="00E81755" w:rsidRDefault="00E81755" w:rsidP="00E81755">
      <w:pPr>
        <w:rPr>
          <w:lang w:val="en-US"/>
        </w:rPr>
      </w:pPr>
      <w:r w:rsidRPr="00661FD9">
        <w:rPr>
          <w:noProof/>
          <w:lang w:val="en-GB" w:eastAsia="en-GB"/>
        </w:rPr>
        <w:drawing>
          <wp:inline distT="0" distB="0" distL="0" distR="0">
            <wp:extent cx="8892540" cy="432026"/>
            <wp:effectExtent l="0" t="0" r="3810" b="6350"/>
            <wp:docPr id="68"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lum contrast="13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2540" cy="432026"/>
                    </a:xfrm>
                    <a:prstGeom prst="rect">
                      <a:avLst/>
                    </a:prstGeom>
                    <a:noFill/>
                    <a:ln>
                      <a:noFill/>
                    </a:ln>
                  </pic:spPr>
                </pic:pic>
              </a:graphicData>
            </a:graphic>
          </wp:inline>
        </w:drawing>
      </w:r>
    </w:p>
    <w:p w:rsidR="00E81755" w:rsidRDefault="00E81755" w:rsidP="00E81755">
      <w:pPr>
        <w:rPr>
          <w:lang w:val="en-US"/>
        </w:rPr>
      </w:pPr>
      <w:r w:rsidRPr="00661FD9">
        <w:rPr>
          <w:noProof/>
          <w:lang w:val="en-GB" w:eastAsia="en-GB"/>
        </w:rPr>
        <w:drawing>
          <wp:inline distT="0" distB="0" distL="0" distR="0">
            <wp:extent cx="8892540" cy="351682"/>
            <wp:effectExtent l="0" t="0" r="0" b="0"/>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lum contrast="13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2540" cy="351682"/>
                    </a:xfrm>
                    <a:prstGeom prst="rect">
                      <a:avLst/>
                    </a:prstGeom>
                    <a:noFill/>
                    <a:ln>
                      <a:noFill/>
                    </a:ln>
                  </pic:spPr>
                </pic:pic>
              </a:graphicData>
            </a:graphic>
          </wp:inline>
        </w:drawing>
      </w:r>
    </w:p>
    <w:p w:rsidR="00E81755" w:rsidRDefault="00E81755" w:rsidP="00E81755">
      <w:pPr>
        <w:rPr>
          <w:lang w:val="en-US"/>
        </w:rPr>
      </w:pPr>
      <w:r w:rsidRPr="00661FD9">
        <w:rPr>
          <w:noProof/>
          <w:lang w:val="en-GB" w:eastAsia="en-GB"/>
        </w:rPr>
        <w:drawing>
          <wp:inline distT="0" distB="0" distL="0" distR="0">
            <wp:extent cx="8892540" cy="681833"/>
            <wp:effectExtent l="0" t="0" r="0" b="4445"/>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lum contrast="13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2540" cy="681833"/>
                    </a:xfrm>
                    <a:prstGeom prst="rect">
                      <a:avLst/>
                    </a:prstGeom>
                    <a:noFill/>
                    <a:ln>
                      <a:noFill/>
                    </a:ln>
                  </pic:spPr>
                </pic:pic>
              </a:graphicData>
            </a:graphic>
          </wp:inline>
        </w:drawing>
      </w:r>
    </w:p>
    <w:p w:rsidR="00E81755" w:rsidRDefault="00E81755" w:rsidP="00E81755">
      <w:pPr>
        <w:rPr>
          <w:lang w:val="en-US"/>
        </w:rPr>
      </w:pPr>
      <w:r w:rsidRPr="00661FD9">
        <w:rPr>
          <w:noProof/>
          <w:lang w:val="en-GB" w:eastAsia="en-GB"/>
        </w:rPr>
        <w:drawing>
          <wp:inline distT="0" distB="0" distL="0" distR="0">
            <wp:extent cx="8892540" cy="504031"/>
            <wp:effectExtent l="0" t="0" r="0" b="0"/>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lum contrast="13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2540" cy="504031"/>
                    </a:xfrm>
                    <a:prstGeom prst="rect">
                      <a:avLst/>
                    </a:prstGeom>
                    <a:noFill/>
                    <a:ln>
                      <a:noFill/>
                    </a:ln>
                  </pic:spPr>
                </pic:pic>
              </a:graphicData>
            </a:graphic>
          </wp:inline>
        </w:drawing>
      </w:r>
    </w:p>
    <w:p w:rsidR="00E81755" w:rsidRDefault="00E81755" w:rsidP="00E81755">
      <w:pPr>
        <w:rPr>
          <w:lang w:val="en-US"/>
        </w:rPr>
      </w:pPr>
      <w:r w:rsidRPr="00661FD9">
        <w:rPr>
          <w:noProof/>
          <w:lang w:val="en-GB" w:eastAsia="en-GB"/>
        </w:rPr>
        <w:drawing>
          <wp:inline distT="0" distB="0" distL="0" distR="0">
            <wp:extent cx="8892540" cy="345621"/>
            <wp:effectExtent l="0" t="0" r="3810" b="0"/>
            <wp:docPr id="72"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lum contrast="13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2540" cy="345621"/>
                    </a:xfrm>
                    <a:prstGeom prst="rect">
                      <a:avLst/>
                    </a:prstGeom>
                    <a:noFill/>
                    <a:ln>
                      <a:noFill/>
                    </a:ln>
                  </pic:spPr>
                </pic:pic>
              </a:graphicData>
            </a:graphic>
          </wp:inline>
        </w:drawing>
      </w:r>
    </w:p>
    <w:p w:rsidR="00E81755" w:rsidRDefault="00E81755" w:rsidP="00E81755">
      <w:pPr>
        <w:rPr>
          <w:lang w:val="en-US"/>
        </w:rPr>
      </w:pPr>
      <w:r w:rsidRPr="00661FD9">
        <w:rPr>
          <w:noProof/>
          <w:lang w:val="en-GB" w:eastAsia="en-GB"/>
        </w:rPr>
        <w:lastRenderedPageBreak/>
        <w:drawing>
          <wp:inline distT="0" distB="0" distL="0" distR="0">
            <wp:extent cx="8892540" cy="1281678"/>
            <wp:effectExtent l="0" t="0" r="3810" b="0"/>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2540" cy="1281678"/>
                    </a:xfrm>
                    <a:prstGeom prst="rect">
                      <a:avLst/>
                    </a:prstGeom>
                    <a:noFill/>
                    <a:ln>
                      <a:noFill/>
                    </a:ln>
                  </pic:spPr>
                </pic:pic>
              </a:graphicData>
            </a:graphic>
          </wp:inline>
        </w:drawing>
      </w:r>
    </w:p>
    <w:p w:rsidR="00E81755" w:rsidRDefault="00E81755" w:rsidP="00E81755">
      <w:pPr>
        <w:rPr>
          <w:lang w:val="en-US"/>
        </w:rPr>
      </w:pPr>
      <w:r w:rsidRPr="00661FD9">
        <w:rPr>
          <w:noProof/>
          <w:lang w:val="en-GB" w:eastAsia="en-GB"/>
        </w:rPr>
        <w:drawing>
          <wp:inline distT="0" distB="0" distL="0" distR="0">
            <wp:extent cx="8892540" cy="565318"/>
            <wp:effectExtent l="0" t="0" r="3810" b="6350"/>
            <wp:docPr id="7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2540" cy="565318"/>
                    </a:xfrm>
                    <a:prstGeom prst="rect">
                      <a:avLst/>
                    </a:prstGeom>
                    <a:noFill/>
                    <a:ln>
                      <a:noFill/>
                    </a:ln>
                  </pic:spPr>
                </pic:pic>
              </a:graphicData>
            </a:graphic>
          </wp:inline>
        </w:drawing>
      </w:r>
    </w:p>
    <w:p w:rsidR="00E81755" w:rsidRPr="000F440D" w:rsidRDefault="00E81755" w:rsidP="00E81755">
      <w:pPr>
        <w:rPr>
          <w:rFonts w:ascii="Times New Roman" w:hAnsi="Times New Roman" w:cs="Times New Roman"/>
          <w:sz w:val="16"/>
          <w:szCs w:val="16"/>
          <w:lang w:val="en-US"/>
        </w:rPr>
      </w:pPr>
      <w:r w:rsidRPr="000F440D">
        <w:rPr>
          <w:rFonts w:ascii="Times New Roman" w:hAnsi="Times New Roman" w:cs="Times New Roman"/>
          <w:sz w:val="16"/>
          <w:szCs w:val="16"/>
          <w:vertAlign w:val="superscript"/>
          <w:lang w:val="en-US"/>
        </w:rPr>
        <w:t>1</w:t>
      </w:r>
      <w:r w:rsidRPr="000F440D">
        <w:rPr>
          <w:rFonts w:ascii="Times New Roman" w:hAnsi="Times New Roman" w:cs="Times New Roman"/>
          <w:sz w:val="16"/>
          <w:szCs w:val="16"/>
          <w:lang w:val="en-US"/>
        </w:rPr>
        <w:t>Source: KemI 2014, report 6/ 2014</w:t>
      </w:r>
    </w:p>
    <w:p w:rsidR="00E81755" w:rsidRDefault="00E81755" w:rsidP="00E81755">
      <w:pPr>
        <w:rPr>
          <w:lang w:val="en-US"/>
        </w:rPr>
      </w:pPr>
      <w:r>
        <w:rPr>
          <w:lang w:val="en-US"/>
        </w:rPr>
        <w:br w:type="page"/>
      </w:r>
    </w:p>
    <w:p w:rsidR="00740A01" w:rsidRPr="00E24184" w:rsidRDefault="00740A01" w:rsidP="00702F92">
      <w:pPr>
        <w:rPr>
          <w:rFonts w:ascii="Times New Roman" w:hAnsi="Times New Roman" w:cs="Times New Roman"/>
          <w:sz w:val="20"/>
          <w:szCs w:val="20"/>
          <w:lang w:val="en-US"/>
        </w:rPr>
      </w:pPr>
      <w:r w:rsidRPr="00E24184">
        <w:rPr>
          <w:rFonts w:ascii="Times New Roman" w:hAnsi="Times New Roman" w:cs="Times New Roman"/>
          <w:b/>
          <w:sz w:val="20"/>
          <w:szCs w:val="20"/>
          <w:lang w:val="en-US"/>
        </w:rPr>
        <w:lastRenderedPageBreak/>
        <w:t xml:space="preserve">Table </w:t>
      </w:r>
      <w:r w:rsidR="001E5050">
        <w:rPr>
          <w:rFonts w:ascii="Times New Roman" w:hAnsi="Times New Roman" w:cs="Times New Roman"/>
          <w:b/>
          <w:sz w:val="20"/>
          <w:szCs w:val="20"/>
          <w:lang w:val="en-US"/>
        </w:rPr>
        <w:t>1</w:t>
      </w:r>
      <w:r w:rsidR="003F45A1">
        <w:rPr>
          <w:rFonts w:ascii="Times New Roman" w:hAnsi="Times New Roman" w:cs="Times New Roman"/>
          <w:b/>
          <w:sz w:val="20"/>
          <w:szCs w:val="20"/>
          <w:lang w:val="en-US"/>
        </w:rPr>
        <w:t>6</w:t>
      </w:r>
      <w:r w:rsidR="00E24184" w:rsidRPr="00E24184">
        <w:rPr>
          <w:rFonts w:ascii="Times New Roman" w:hAnsi="Times New Roman" w:cs="Times New Roman"/>
          <w:b/>
          <w:sz w:val="20"/>
          <w:szCs w:val="20"/>
          <w:lang w:val="en-US"/>
        </w:rPr>
        <w:t>.</w:t>
      </w:r>
      <w:r w:rsidR="00A63E0C">
        <w:rPr>
          <w:rFonts w:ascii="Times New Roman" w:hAnsi="Times New Roman" w:cs="Times New Roman"/>
          <w:sz w:val="20"/>
          <w:szCs w:val="20"/>
          <w:lang w:val="en-US"/>
        </w:rPr>
        <w:t>The m</w:t>
      </w:r>
      <w:r w:rsidR="00A63E0C" w:rsidRPr="00E24184">
        <w:rPr>
          <w:rFonts w:ascii="Times New Roman" w:hAnsi="Times New Roman" w:cs="Times New Roman"/>
          <w:sz w:val="20"/>
          <w:szCs w:val="20"/>
          <w:lang w:val="en-US"/>
        </w:rPr>
        <w:t xml:space="preserve">ost </w:t>
      </w:r>
      <w:r w:rsidRPr="00E24184">
        <w:rPr>
          <w:rFonts w:ascii="Times New Roman" w:hAnsi="Times New Roman" w:cs="Times New Roman"/>
          <w:sz w:val="20"/>
          <w:szCs w:val="20"/>
          <w:lang w:val="en-US"/>
        </w:rPr>
        <w:t xml:space="preserve">viable alternatives found in </w:t>
      </w:r>
      <w:r w:rsidR="00A63E0C">
        <w:rPr>
          <w:rFonts w:ascii="Times New Roman" w:hAnsi="Times New Roman" w:cs="Times New Roman"/>
          <w:sz w:val="20"/>
          <w:szCs w:val="20"/>
          <w:lang w:val="en-US"/>
        </w:rPr>
        <w:t xml:space="preserve">the </w:t>
      </w:r>
      <w:r w:rsidRPr="00E24184">
        <w:rPr>
          <w:rFonts w:ascii="Times New Roman" w:hAnsi="Times New Roman" w:cs="Times New Roman"/>
          <w:sz w:val="20"/>
          <w:szCs w:val="20"/>
          <w:lang w:val="en-US"/>
        </w:rPr>
        <w:t>ENFIRO</w:t>
      </w:r>
      <w:r w:rsidR="00B51FC2" w:rsidRPr="00E24184">
        <w:rPr>
          <w:rFonts w:ascii="Times New Roman" w:hAnsi="Times New Roman" w:cs="Times New Roman"/>
          <w:sz w:val="20"/>
          <w:szCs w:val="20"/>
          <w:lang w:val="en-US"/>
        </w:rPr>
        <w:t xml:space="preserve"> project</w:t>
      </w:r>
      <w:r w:rsidR="00A63E0C">
        <w:rPr>
          <w:rFonts w:ascii="Times New Roman" w:hAnsi="Times New Roman" w:cs="Times New Roman"/>
          <w:sz w:val="20"/>
          <w:szCs w:val="20"/>
          <w:vertAlign w:val="superscript"/>
          <w:lang w:val="en-US"/>
        </w:rPr>
        <w:t>1</w:t>
      </w:r>
      <w:r w:rsidR="00B51FC2" w:rsidRPr="00E24184">
        <w:rPr>
          <w:rFonts w:ascii="Times New Roman" w:hAnsi="Times New Roman" w:cs="Times New Roman"/>
          <w:sz w:val="20"/>
          <w:szCs w:val="20"/>
          <w:lang w:val="en-US"/>
        </w:rPr>
        <w:t xml:space="preserve"> among 14 h</w:t>
      </w:r>
      <w:r w:rsidR="0090688B" w:rsidRPr="00E24184">
        <w:rPr>
          <w:rFonts w:ascii="Times New Roman" w:hAnsi="Times New Roman" w:cs="Times New Roman"/>
          <w:sz w:val="20"/>
          <w:szCs w:val="20"/>
          <w:lang w:val="en-US"/>
        </w:rPr>
        <w:t>a</w:t>
      </w:r>
      <w:r w:rsidR="00B51FC2" w:rsidRPr="00E24184">
        <w:rPr>
          <w:rFonts w:ascii="Times New Roman" w:hAnsi="Times New Roman" w:cs="Times New Roman"/>
          <w:sz w:val="20"/>
          <w:szCs w:val="20"/>
          <w:lang w:val="en-US"/>
        </w:rPr>
        <w:t>logen-free flame retardants tested as alternatives for decaBDE, tetrabromobisphenol A and brominated styrens.</w:t>
      </w:r>
    </w:p>
    <w:p w:rsidR="00740A01" w:rsidRPr="00E24184" w:rsidRDefault="00740A01" w:rsidP="00702F92">
      <w:pPr>
        <w:rPr>
          <w:rFonts w:ascii="Times New Roman" w:hAnsi="Times New Roman" w:cs="Times New Roman"/>
          <w:lang w:val="en-US"/>
        </w:rPr>
      </w:pPr>
      <w:r w:rsidRPr="00E24184">
        <w:rPr>
          <w:rFonts w:ascii="Times New Roman" w:hAnsi="Times New Roman" w:cs="Times New Roman"/>
          <w:noProof/>
          <w:lang w:val="en-GB" w:eastAsia="en-GB"/>
        </w:rPr>
        <w:drawing>
          <wp:inline distT="0" distB="0" distL="0" distR="0">
            <wp:extent cx="4514850" cy="2565282"/>
            <wp:effectExtent l="0" t="0" r="0" b="6985"/>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23" t="12540"/>
                    <a:stretch/>
                  </pic:blipFill>
                  <pic:spPr bwMode="auto">
                    <a:xfrm>
                      <a:off x="0" y="0"/>
                      <a:ext cx="4521054" cy="25688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63E0C" w:rsidRDefault="00D369F4" w:rsidP="00A63E0C">
      <w:pPr>
        <w:rPr>
          <w:rFonts w:ascii="Times New Roman" w:hAnsi="Times New Roman" w:cs="Times New Roman"/>
          <w:sz w:val="16"/>
          <w:szCs w:val="16"/>
          <w:lang w:val="en-US"/>
        </w:rPr>
      </w:pPr>
      <w:r>
        <w:rPr>
          <w:rFonts w:ascii="Times New Roman" w:hAnsi="Times New Roman" w:cs="Times New Roman"/>
          <w:sz w:val="16"/>
          <w:szCs w:val="16"/>
          <w:vertAlign w:val="superscript"/>
          <w:lang w:val="en-US"/>
        </w:rPr>
        <w:t>1</w:t>
      </w:r>
      <w:r w:rsidR="00A63E0C">
        <w:rPr>
          <w:rFonts w:ascii="Times New Roman" w:hAnsi="Times New Roman" w:cs="Times New Roman"/>
          <w:sz w:val="16"/>
          <w:szCs w:val="16"/>
          <w:lang w:val="en-US"/>
        </w:rPr>
        <w:t>Source</w:t>
      </w:r>
      <w:r w:rsidR="00A63E0C" w:rsidRPr="003D0C84">
        <w:rPr>
          <w:rFonts w:ascii="Times New Roman" w:hAnsi="Times New Roman" w:cs="Times New Roman"/>
          <w:sz w:val="16"/>
          <w:szCs w:val="16"/>
          <w:lang w:val="en-US"/>
        </w:rPr>
        <w:t xml:space="preserve">: </w:t>
      </w:r>
      <w:r w:rsidR="00590487">
        <w:rPr>
          <w:rFonts w:ascii="Times New Roman" w:hAnsi="Times New Roman" w:cs="Times New Roman"/>
          <w:sz w:val="16"/>
          <w:szCs w:val="16"/>
          <w:lang w:val="en-US"/>
        </w:rPr>
        <w:t xml:space="preserve">ENFIRO </w:t>
      </w:r>
      <w:r w:rsidR="00590487" w:rsidRPr="00590487">
        <w:rPr>
          <w:rFonts w:ascii="Times New Roman" w:hAnsi="Times New Roman" w:cs="Times New Roman"/>
          <w:sz w:val="16"/>
          <w:szCs w:val="16"/>
          <w:lang w:val="en-US"/>
        </w:rPr>
        <w:t>http://www.enfiro.eu/</w:t>
      </w:r>
    </w:p>
    <w:p w:rsidR="00740A01" w:rsidRDefault="00D21038" w:rsidP="00A63E0C">
      <w:pPr>
        <w:rPr>
          <w:rFonts w:ascii="Times New Roman" w:hAnsi="Times New Roman" w:cs="Times New Roman"/>
          <w:sz w:val="16"/>
          <w:szCs w:val="16"/>
          <w:lang w:val="en-US"/>
        </w:rPr>
      </w:pPr>
      <w:r w:rsidRPr="00E24184">
        <w:rPr>
          <w:rFonts w:ascii="Times New Roman" w:hAnsi="Times New Roman" w:cs="Times New Roman"/>
          <w:sz w:val="16"/>
          <w:szCs w:val="16"/>
          <w:lang w:val="en-US"/>
        </w:rPr>
        <w:t>Abbreviations: Dihydrooxaphosphosphaphenanthrene oxide (DOPO), aluminium hydroxide (ATH), melamine phosphate (MPP), aluminium diethylphosphinate (Alpi), zinc hydroxyl stannate (ZHS), zinc stannate (ZS), resorcinol bis (biphenyl phosphate) (RDP), bis phenol A bis (phenyl phosphate) (BDP)</w:t>
      </w:r>
      <w:r w:rsidR="00B51FC2" w:rsidRPr="00E24184">
        <w:rPr>
          <w:rFonts w:ascii="Times New Roman" w:hAnsi="Times New Roman" w:cs="Times New Roman"/>
          <w:sz w:val="16"/>
          <w:szCs w:val="16"/>
          <w:lang w:val="en-US"/>
        </w:rPr>
        <w:t>.</w:t>
      </w:r>
    </w:p>
    <w:p w:rsidR="00A63E0C" w:rsidRDefault="00A63E0C" w:rsidP="00702F92">
      <w:pPr>
        <w:rPr>
          <w:rFonts w:ascii="Times New Roman" w:hAnsi="Times New Roman" w:cs="Times New Roman"/>
          <w:sz w:val="16"/>
          <w:szCs w:val="16"/>
          <w:lang w:val="en-US"/>
        </w:rPr>
      </w:pPr>
    </w:p>
    <w:p w:rsidR="00F3262E" w:rsidRDefault="00F3262E" w:rsidP="00702F92">
      <w:pPr>
        <w:rPr>
          <w:rFonts w:ascii="Times New Roman" w:hAnsi="Times New Roman" w:cs="Times New Roman"/>
          <w:sz w:val="16"/>
          <w:szCs w:val="16"/>
          <w:lang w:val="en-US"/>
        </w:rPr>
      </w:pPr>
    </w:p>
    <w:p w:rsidR="00F3262E" w:rsidRDefault="00F3262E">
      <w:pPr>
        <w:rPr>
          <w:rFonts w:ascii="Times New Roman" w:hAnsi="Times New Roman" w:cs="Times New Roman"/>
          <w:sz w:val="16"/>
          <w:szCs w:val="16"/>
          <w:lang w:val="en-US"/>
        </w:rPr>
      </w:pPr>
      <w:r>
        <w:rPr>
          <w:rFonts w:ascii="Times New Roman" w:hAnsi="Times New Roman" w:cs="Times New Roman"/>
          <w:sz w:val="16"/>
          <w:szCs w:val="16"/>
          <w:lang w:val="en-US"/>
        </w:rPr>
        <w:br w:type="page"/>
      </w:r>
    </w:p>
    <w:p w:rsidR="00F3262E" w:rsidRPr="00F3262E" w:rsidRDefault="00F3262E" w:rsidP="00F3262E">
      <w:pPr>
        <w:rPr>
          <w:rFonts w:ascii="Times New Roman" w:hAnsi="Times New Roman" w:cs="Times New Roman"/>
          <w:b/>
          <w:sz w:val="16"/>
          <w:szCs w:val="16"/>
          <w:lang w:val="en-US"/>
        </w:rPr>
      </w:pPr>
      <w:r w:rsidRPr="00F3262E">
        <w:rPr>
          <w:rFonts w:ascii="Times New Roman" w:hAnsi="Times New Roman" w:cs="Times New Roman"/>
          <w:b/>
          <w:sz w:val="16"/>
          <w:szCs w:val="16"/>
          <w:lang w:val="en-US"/>
        </w:rPr>
        <w:lastRenderedPageBreak/>
        <w:t>References</w:t>
      </w:r>
    </w:p>
    <w:p w:rsidR="00F3262E" w:rsidRDefault="005B2135" w:rsidP="00F3262E">
      <w:pPr>
        <w:rPr>
          <w:rFonts w:ascii="Times New Roman" w:hAnsi="Times New Roman" w:cs="Times New Roman"/>
          <w:sz w:val="16"/>
          <w:szCs w:val="16"/>
          <w:lang w:val="en-US"/>
        </w:rPr>
      </w:pPr>
      <w:r>
        <w:rPr>
          <w:rFonts w:ascii="Times New Roman" w:hAnsi="Times New Roman" w:cs="Times New Roman"/>
          <w:sz w:val="16"/>
          <w:szCs w:val="16"/>
          <w:lang w:val="en-US"/>
        </w:rPr>
        <w:t>B</w:t>
      </w:r>
      <w:r w:rsidR="0092000E" w:rsidRPr="0092000E">
        <w:rPr>
          <w:rFonts w:ascii="Times New Roman" w:hAnsi="Times New Roman" w:cs="Times New Roman"/>
          <w:sz w:val="16"/>
          <w:szCs w:val="16"/>
          <w:lang w:val="en-US"/>
        </w:rPr>
        <w:t>SEF 2006b</w:t>
      </w:r>
      <w:r>
        <w:rPr>
          <w:rFonts w:ascii="Times New Roman" w:hAnsi="Times New Roman" w:cs="Times New Roman"/>
          <w:sz w:val="16"/>
          <w:szCs w:val="16"/>
          <w:lang w:val="en-US"/>
        </w:rPr>
        <w:t xml:space="preserve"> [to be completed]</w:t>
      </w:r>
    </w:p>
    <w:p w:rsidR="00F3262E" w:rsidRPr="00F3262E" w:rsidRDefault="00F3262E" w:rsidP="00F3262E">
      <w:pPr>
        <w:rPr>
          <w:rFonts w:ascii="Times New Roman" w:hAnsi="Times New Roman" w:cs="Times New Roman"/>
          <w:sz w:val="16"/>
          <w:szCs w:val="16"/>
          <w:lang w:val="en-US"/>
        </w:rPr>
      </w:pPr>
      <w:r w:rsidRPr="00F3262E">
        <w:rPr>
          <w:rFonts w:ascii="Times New Roman" w:hAnsi="Times New Roman" w:cs="Times New Roman"/>
          <w:sz w:val="16"/>
          <w:szCs w:val="16"/>
          <w:lang w:val="en-US"/>
        </w:rPr>
        <w:t>ECHA, European Chemicals Agency (2014). Annex XV restriction report proposal for a restriction. Substance name: Bis(pentabromophenyl) ether, IUPAC name: 1,1'-oxybis(pentabromobenzene), EC number: 214-604-9, CAS number: 1163-19-5. European Chemicals Agency, Helsinki, Finland prepared in collaboration with the Norwegian Environment Agency. Version number: 1.0.</w:t>
      </w:r>
    </w:p>
    <w:p w:rsidR="00F3262E" w:rsidRPr="00F3262E" w:rsidRDefault="00F3262E" w:rsidP="00F3262E">
      <w:pPr>
        <w:rPr>
          <w:rFonts w:ascii="Times New Roman" w:hAnsi="Times New Roman" w:cs="Times New Roman"/>
          <w:sz w:val="16"/>
          <w:szCs w:val="16"/>
          <w:lang w:val="en-US"/>
        </w:rPr>
      </w:pPr>
      <w:r w:rsidRPr="00F3262E">
        <w:rPr>
          <w:rFonts w:ascii="Times New Roman" w:hAnsi="Times New Roman" w:cs="Times New Roman"/>
          <w:sz w:val="16"/>
          <w:szCs w:val="16"/>
          <w:lang w:val="en-US"/>
        </w:rPr>
        <w:t>ENFIRO (2013). Final Report Summary - ENFIRO (Life Cycle Assessment of Environment-compatible Flame Retardants ( Prototypical case study)). Available at: http://cordis.europa.eu/publication/rcn/15697_en.html.</w:t>
      </w:r>
    </w:p>
    <w:p w:rsidR="00F3262E" w:rsidRPr="00F3262E" w:rsidRDefault="00F3262E" w:rsidP="00F3262E">
      <w:pPr>
        <w:rPr>
          <w:rFonts w:ascii="Times New Roman" w:hAnsi="Times New Roman" w:cs="Times New Roman"/>
          <w:sz w:val="16"/>
          <w:szCs w:val="16"/>
          <w:lang w:val="en-US"/>
        </w:rPr>
      </w:pPr>
      <w:r w:rsidRPr="00F3262E">
        <w:rPr>
          <w:rFonts w:ascii="Times New Roman" w:hAnsi="Times New Roman" w:cs="Times New Roman"/>
          <w:sz w:val="16"/>
          <w:szCs w:val="16"/>
          <w:lang w:val="en-US"/>
        </w:rPr>
        <w:t>IVM (2013) POP Stream, POP-BDE waste streams in the Netherlands: analysis and inventory (R13-16). Institute for Environmental Studies, The Netherlands.</w:t>
      </w:r>
    </w:p>
    <w:p w:rsidR="00F3262E" w:rsidRPr="00F3262E" w:rsidRDefault="00F3262E" w:rsidP="00F3262E">
      <w:pPr>
        <w:rPr>
          <w:rFonts w:ascii="Times New Roman" w:hAnsi="Times New Roman" w:cs="Times New Roman"/>
          <w:sz w:val="16"/>
          <w:szCs w:val="16"/>
          <w:lang w:val="en-US"/>
        </w:rPr>
      </w:pPr>
      <w:r w:rsidRPr="00F3262E">
        <w:rPr>
          <w:rFonts w:ascii="Times New Roman" w:hAnsi="Times New Roman" w:cs="Times New Roman"/>
          <w:sz w:val="16"/>
          <w:szCs w:val="16"/>
          <w:lang w:val="en-US"/>
        </w:rPr>
        <w:t>KemI, Swedish Chemical Agency (2014). Chemicals in textiles – Risks to human health and the environment. Report from a government assignment. Report 6/14, pp 1-140.</w:t>
      </w:r>
    </w:p>
    <w:p w:rsidR="00BE1107" w:rsidRDefault="00BE1107" w:rsidP="00F3262E">
      <w:pPr>
        <w:rPr>
          <w:rFonts w:ascii="Times New Roman" w:hAnsi="Times New Roman" w:cs="Times New Roman"/>
          <w:sz w:val="16"/>
          <w:szCs w:val="16"/>
          <w:lang w:val="en-US"/>
        </w:rPr>
      </w:pPr>
      <w:r w:rsidRPr="00BE1107">
        <w:rPr>
          <w:rFonts w:ascii="Times New Roman" w:hAnsi="Times New Roman" w:cs="Times New Roman"/>
          <w:sz w:val="16"/>
          <w:szCs w:val="16"/>
          <w:lang w:val="en-US"/>
        </w:rPr>
        <w:t>KemI, Swedish Chemical Agency (2005).Survey and technical assessment of alternatives to Decabromodipenyl ether (decaBDE) in plastics. Authors: Posner S, Börås. Report No 1/05, pp 1-34.</w:t>
      </w:r>
    </w:p>
    <w:p w:rsidR="00F3262E" w:rsidRPr="00F3262E" w:rsidRDefault="00F3262E" w:rsidP="00F3262E">
      <w:pPr>
        <w:rPr>
          <w:rFonts w:ascii="Times New Roman" w:hAnsi="Times New Roman" w:cs="Times New Roman"/>
          <w:sz w:val="16"/>
          <w:szCs w:val="16"/>
          <w:lang w:val="en-US"/>
        </w:rPr>
      </w:pPr>
      <w:r w:rsidRPr="00F3262E">
        <w:rPr>
          <w:rFonts w:ascii="Times New Roman" w:hAnsi="Times New Roman" w:cs="Times New Roman"/>
          <w:sz w:val="16"/>
          <w:szCs w:val="16"/>
          <w:lang w:val="en-US"/>
        </w:rPr>
        <w:t>LCSP, Lowell Center for Sustainable Production (2005) Decabromodiphenylether: An investigation of non-halogen substitutes in electronic enclosure and textile applications. University of Massachusetts Lowell.</w:t>
      </w:r>
    </w:p>
    <w:p w:rsidR="00F3262E" w:rsidRDefault="00F3262E" w:rsidP="00F3262E">
      <w:pPr>
        <w:rPr>
          <w:rFonts w:ascii="Times New Roman" w:hAnsi="Times New Roman" w:cs="Times New Roman"/>
          <w:sz w:val="16"/>
          <w:szCs w:val="16"/>
          <w:lang w:val="en-US"/>
        </w:rPr>
      </w:pPr>
      <w:r w:rsidRPr="00F3262E">
        <w:rPr>
          <w:rFonts w:ascii="Times New Roman" w:hAnsi="Times New Roman" w:cs="Times New Roman"/>
          <w:sz w:val="16"/>
          <w:szCs w:val="16"/>
          <w:lang w:val="en-US"/>
        </w:rPr>
        <w:t>RPA, Risk&amp;Policy Analysts.Georgalas B, Sanchez A, Zarogiannis P (2014). Multiple Framework Contract with Re-opening of competition for Scientific Services for ECHA. Reference: ECHA/2011/01 Service Request SR 14: Support to an Annex XV Dossier on Bis-(pentabromophenyl) ether (DecaBDE).</w:t>
      </w:r>
    </w:p>
    <w:p w:rsidR="00F3262E" w:rsidRDefault="00F3262E" w:rsidP="00F3262E">
      <w:pPr>
        <w:rPr>
          <w:rFonts w:ascii="Times New Roman" w:hAnsi="Times New Roman" w:cs="Times New Roman"/>
          <w:sz w:val="16"/>
          <w:szCs w:val="16"/>
          <w:lang w:val="en-US"/>
        </w:rPr>
      </w:pPr>
      <w:r w:rsidRPr="00F3262E">
        <w:rPr>
          <w:rFonts w:ascii="Times New Roman" w:hAnsi="Times New Roman" w:cs="Times New Roman"/>
          <w:sz w:val="16"/>
          <w:szCs w:val="16"/>
          <w:lang w:val="en-US"/>
        </w:rPr>
        <w:t>U.S. EPA US Environmental Protection Agency (2014a). An alternatives assessment for the flameretardant decabromodiphenyl ether (decaBDE).http://www.epa.gov/oppt/dfe/pubs/projects/decaBDE/deca-report-complete.pdf.</w:t>
      </w:r>
    </w:p>
    <w:p w:rsidR="00740A01" w:rsidRPr="00E24184" w:rsidRDefault="00740A01" w:rsidP="00702F92">
      <w:pPr>
        <w:rPr>
          <w:rFonts w:ascii="Times New Roman" w:hAnsi="Times New Roman" w:cs="Times New Roman"/>
          <w:sz w:val="16"/>
          <w:szCs w:val="16"/>
          <w:lang w:val="en-US"/>
        </w:rPr>
      </w:pPr>
    </w:p>
    <w:sectPr w:rsidR="00740A01" w:rsidRPr="00E24184" w:rsidSect="000E7985">
      <w:pgSz w:w="15840" w:h="12240"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229" w:rsidRDefault="00F47229" w:rsidP="00DE2643">
      <w:pPr>
        <w:spacing w:after="0" w:line="240" w:lineRule="auto"/>
      </w:pPr>
      <w:r>
        <w:separator/>
      </w:r>
    </w:p>
  </w:endnote>
  <w:endnote w:type="continuationSeparator" w:id="0">
    <w:p w:rsidR="00F47229" w:rsidRDefault="00F47229" w:rsidP="00DE2643">
      <w:pPr>
        <w:spacing w:after="0" w:line="240" w:lineRule="auto"/>
      </w:pPr>
      <w:r>
        <w:continuationSeparator/>
      </w:r>
    </w:p>
  </w:endnote>
  <w:endnote w:type="continuationNotice" w:id="1">
    <w:p w:rsidR="00F47229" w:rsidRDefault="00F47229">
      <w:pPr>
        <w:spacing w:after="0" w:line="240" w:lineRule="auto"/>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016141"/>
      <w:docPartObj>
        <w:docPartGallery w:val="Page Numbers (Bottom of Page)"/>
        <w:docPartUnique/>
      </w:docPartObj>
    </w:sdtPr>
    <w:sdtEndPr>
      <w:rPr>
        <w:rFonts w:ascii="Times New Roman" w:hAnsi="Times New Roman" w:cs="Times New Roman"/>
      </w:rPr>
    </w:sdtEndPr>
    <w:sdtContent>
      <w:p w:rsidR="00950CF9" w:rsidRPr="006D4218" w:rsidRDefault="00A215A5">
        <w:pPr>
          <w:pStyle w:val="Footer"/>
          <w:jc w:val="right"/>
          <w:rPr>
            <w:rFonts w:ascii="Times New Roman" w:hAnsi="Times New Roman" w:cs="Times New Roman"/>
          </w:rPr>
        </w:pPr>
        <w:r w:rsidRPr="006D4218">
          <w:rPr>
            <w:rFonts w:ascii="Times New Roman" w:hAnsi="Times New Roman" w:cs="Times New Roman"/>
          </w:rPr>
          <w:fldChar w:fldCharType="begin"/>
        </w:r>
        <w:r w:rsidR="00950CF9" w:rsidRPr="006D4218">
          <w:rPr>
            <w:rFonts w:ascii="Times New Roman" w:hAnsi="Times New Roman" w:cs="Times New Roman"/>
          </w:rPr>
          <w:instrText>PAGE   \* MERGEFORMAT</w:instrText>
        </w:r>
        <w:r w:rsidRPr="006D4218">
          <w:rPr>
            <w:rFonts w:ascii="Times New Roman" w:hAnsi="Times New Roman" w:cs="Times New Roman"/>
          </w:rPr>
          <w:fldChar w:fldCharType="separate"/>
        </w:r>
        <w:r w:rsidR="00025277">
          <w:rPr>
            <w:rFonts w:ascii="Times New Roman" w:hAnsi="Times New Roman" w:cs="Times New Roman"/>
            <w:noProof/>
          </w:rPr>
          <w:t>1</w:t>
        </w:r>
        <w:r w:rsidRPr="006D4218">
          <w:rPr>
            <w:rFonts w:ascii="Times New Roman" w:hAnsi="Times New Roman" w:cs="Times New Roman"/>
          </w:rPr>
          <w:fldChar w:fldCharType="end"/>
        </w:r>
      </w:p>
    </w:sdtContent>
  </w:sdt>
  <w:p w:rsidR="00950CF9" w:rsidRPr="006D4218" w:rsidRDefault="00950CF9">
    <w:pPr>
      <w:pStyle w:val="Foo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229" w:rsidRDefault="00F47229" w:rsidP="00DE2643">
      <w:pPr>
        <w:spacing w:after="0" w:line="240" w:lineRule="auto"/>
      </w:pPr>
      <w:r>
        <w:separator/>
      </w:r>
    </w:p>
  </w:footnote>
  <w:footnote w:type="continuationSeparator" w:id="0">
    <w:p w:rsidR="00F47229" w:rsidRDefault="00F47229" w:rsidP="00DE2643">
      <w:pPr>
        <w:spacing w:after="0" w:line="240" w:lineRule="auto"/>
      </w:pPr>
      <w:r>
        <w:continuationSeparator/>
      </w:r>
    </w:p>
  </w:footnote>
  <w:footnote w:type="continuationNotice" w:id="1">
    <w:p w:rsidR="00F47229" w:rsidRDefault="00F47229">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96A68"/>
    <w:multiLevelType w:val="hybridMultilevel"/>
    <w:tmpl w:val="CAE06C04"/>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nsid w:val="20CB5333"/>
    <w:multiLevelType w:val="hybridMultilevel"/>
    <w:tmpl w:val="04629B6C"/>
    <w:lvl w:ilvl="0" w:tplc="04140005">
      <w:start w:val="1"/>
      <w:numFmt w:val="bullet"/>
      <w:lvlText w:val=""/>
      <w:lvlJc w:val="left"/>
      <w:pPr>
        <w:ind w:left="360" w:hanging="360"/>
      </w:pPr>
      <w:rPr>
        <w:rFonts w:ascii="Wingdings" w:hAnsi="Wingdings" w:hint="default"/>
      </w:rPr>
    </w:lvl>
    <w:lvl w:ilvl="1" w:tplc="204EAA08">
      <w:start w:val="1"/>
      <w:numFmt w:val="bullet"/>
      <w:lvlText w:val="‐"/>
      <w:lvlJc w:val="left"/>
      <w:pPr>
        <w:ind w:left="1080" w:hanging="360"/>
      </w:pPr>
      <w:rPr>
        <w:rFonts w:ascii="Calibri" w:hAnsi="Calibri" w:hint="default"/>
      </w:rPr>
    </w:lvl>
    <w:lvl w:ilvl="2" w:tplc="04140003">
      <w:start w:val="1"/>
      <w:numFmt w:val="bullet"/>
      <w:lvlText w:val="o"/>
      <w:lvlJc w:val="left"/>
      <w:pPr>
        <w:ind w:left="1800" w:hanging="360"/>
      </w:pPr>
      <w:rPr>
        <w:rFonts w:ascii="Courier New" w:hAnsi="Courier New" w:cs="Courier New"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nsid w:val="2AAA640F"/>
    <w:multiLevelType w:val="hybridMultilevel"/>
    <w:tmpl w:val="D03AB60C"/>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nsid w:val="341244E0"/>
    <w:multiLevelType w:val="hybridMultilevel"/>
    <w:tmpl w:val="F168E18E"/>
    <w:lvl w:ilvl="0" w:tplc="204EAA08">
      <w:start w:val="1"/>
      <w:numFmt w:val="bullet"/>
      <w:lvlText w:val="‐"/>
      <w:lvlJc w:val="left"/>
      <w:pPr>
        <w:ind w:left="1080" w:hanging="360"/>
      </w:pPr>
      <w:rPr>
        <w:rFonts w:ascii="Calibri" w:hAnsi="Calibri" w:hint="default"/>
      </w:rPr>
    </w:lvl>
    <w:lvl w:ilvl="1" w:tplc="204EAA08">
      <w:start w:val="1"/>
      <w:numFmt w:val="bullet"/>
      <w:lvlText w:val="‐"/>
      <w:lvlJc w:val="left"/>
      <w:pPr>
        <w:ind w:left="1800" w:hanging="360"/>
      </w:pPr>
      <w:rPr>
        <w:rFonts w:ascii="Calibri" w:hAnsi="Calibri"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nsid w:val="362204D1"/>
    <w:multiLevelType w:val="hybridMultilevel"/>
    <w:tmpl w:val="CCB27744"/>
    <w:lvl w:ilvl="0" w:tplc="04140005">
      <w:start w:val="1"/>
      <w:numFmt w:val="bullet"/>
      <w:lvlText w:val=""/>
      <w:lvlJc w:val="left"/>
      <w:pPr>
        <w:ind w:left="360" w:hanging="360"/>
      </w:pPr>
      <w:rPr>
        <w:rFonts w:ascii="Wingdings" w:hAnsi="Wingdings" w:hint="default"/>
      </w:rPr>
    </w:lvl>
    <w:lvl w:ilvl="1" w:tplc="204EAA08">
      <w:start w:val="1"/>
      <w:numFmt w:val="bullet"/>
      <w:lvlText w:val="‐"/>
      <w:lvlJc w:val="left"/>
      <w:pPr>
        <w:ind w:left="1080" w:hanging="360"/>
      </w:pPr>
      <w:rPr>
        <w:rFonts w:ascii="Calibri" w:hAnsi="Calibri"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nsid w:val="46DB05C4"/>
    <w:multiLevelType w:val="hybridMultilevel"/>
    <w:tmpl w:val="E1200C70"/>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nsid w:val="4A264FD1"/>
    <w:multiLevelType w:val="hybridMultilevel"/>
    <w:tmpl w:val="7C3ECA9E"/>
    <w:lvl w:ilvl="0" w:tplc="04140005">
      <w:start w:val="1"/>
      <w:numFmt w:val="bullet"/>
      <w:lvlText w:val=""/>
      <w:lvlJc w:val="left"/>
      <w:pPr>
        <w:ind w:left="360" w:hanging="360"/>
      </w:pPr>
      <w:rPr>
        <w:rFonts w:ascii="Wingdings" w:hAnsi="Wingdings" w:hint="default"/>
      </w:rPr>
    </w:lvl>
    <w:lvl w:ilvl="1" w:tplc="204EAA08">
      <w:start w:val="1"/>
      <w:numFmt w:val="bullet"/>
      <w:lvlText w:val="‐"/>
      <w:lvlJc w:val="left"/>
      <w:pPr>
        <w:ind w:left="1080" w:hanging="360"/>
      </w:pPr>
      <w:rPr>
        <w:rFonts w:ascii="Calibri" w:hAnsi="Calibri"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nsid w:val="4EE85307"/>
    <w:multiLevelType w:val="hybridMultilevel"/>
    <w:tmpl w:val="E2627F6A"/>
    <w:lvl w:ilvl="0" w:tplc="204EAA08">
      <w:start w:val="1"/>
      <w:numFmt w:val="bullet"/>
      <w:lvlText w:val="‐"/>
      <w:lvlJc w:val="left"/>
      <w:pPr>
        <w:ind w:left="1080" w:hanging="360"/>
      </w:pPr>
      <w:rPr>
        <w:rFonts w:ascii="Calibri" w:hAnsi="Calibri"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nsid w:val="55945A4F"/>
    <w:multiLevelType w:val="hybridMultilevel"/>
    <w:tmpl w:val="A8C643B0"/>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nsid w:val="5A566DAD"/>
    <w:multiLevelType w:val="hybridMultilevel"/>
    <w:tmpl w:val="CCC4336E"/>
    <w:lvl w:ilvl="0" w:tplc="04140005">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nsid w:val="63DF24A9"/>
    <w:multiLevelType w:val="hybridMultilevel"/>
    <w:tmpl w:val="967A3F4A"/>
    <w:lvl w:ilvl="0" w:tplc="04140005">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nsid w:val="64457CA7"/>
    <w:multiLevelType w:val="hybridMultilevel"/>
    <w:tmpl w:val="3BD25972"/>
    <w:lvl w:ilvl="0" w:tplc="04140005">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5"/>
  </w:num>
  <w:num w:numId="2">
    <w:abstractNumId w:val="9"/>
  </w:num>
  <w:num w:numId="3">
    <w:abstractNumId w:val="10"/>
  </w:num>
  <w:num w:numId="4">
    <w:abstractNumId w:val="11"/>
  </w:num>
  <w:num w:numId="5">
    <w:abstractNumId w:val="7"/>
  </w:num>
  <w:num w:numId="6">
    <w:abstractNumId w:val="4"/>
  </w:num>
  <w:num w:numId="7">
    <w:abstractNumId w:val="0"/>
  </w:num>
  <w:num w:numId="8">
    <w:abstractNumId w:val="8"/>
  </w:num>
  <w:num w:numId="9">
    <w:abstractNumId w:val="6"/>
  </w:num>
  <w:num w:numId="10">
    <w:abstractNumId w:val="3"/>
  </w:num>
  <w:num w:numId="11">
    <w:abstractNumId w:val="1"/>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hdrShapeDefaults>
    <o:shapedefaults v:ext="edit" spidmax="38914"/>
  </w:hdrShapeDefaults>
  <w:footnotePr>
    <w:footnote w:id="-1"/>
    <w:footnote w:id="0"/>
    <w:footnote w:id="1"/>
  </w:footnotePr>
  <w:endnotePr>
    <w:endnote w:id="-1"/>
    <w:endnote w:id="0"/>
    <w:endnote w:id="1"/>
  </w:endnotePr>
  <w:compat/>
  <w:rsids>
    <w:rsidRoot w:val="008B2083"/>
    <w:rsid w:val="00010CEB"/>
    <w:rsid w:val="00017F3C"/>
    <w:rsid w:val="00025277"/>
    <w:rsid w:val="000431C8"/>
    <w:rsid w:val="00047E7D"/>
    <w:rsid w:val="000532BC"/>
    <w:rsid w:val="00080C1B"/>
    <w:rsid w:val="00084179"/>
    <w:rsid w:val="00086D64"/>
    <w:rsid w:val="00092FF5"/>
    <w:rsid w:val="000938DB"/>
    <w:rsid w:val="0009639B"/>
    <w:rsid w:val="000A0941"/>
    <w:rsid w:val="000B0D6D"/>
    <w:rsid w:val="000C133A"/>
    <w:rsid w:val="000E0190"/>
    <w:rsid w:val="000E171D"/>
    <w:rsid w:val="000E7985"/>
    <w:rsid w:val="000F1880"/>
    <w:rsid w:val="000F440D"/>
    <w:rsid w:val="00104379"/>
    <w:rsid w:val="00111C15"/>
    <w:rsid w:val="00124DFF"/>
    <w:rsid w:val="00132414"/>
    <w:rsid w:val="00173B7C"/>
    <w:rsid w:val="00190305"/>
    <w:rsid w:val="001B26C9"/>
    <w:rsid w:val="001B74F2"/>
    <w:rsid w:val="001C7C5B"/>
    <w:rsid w:val="001E5050"/>
    <w:rsid w:val="00230920"/>
    <w:rsid w:val="002454BD"/>
    <w:rsid w:val="0025374F"/>
    <w:rsid w:val="00266BA7"/>
    <w:rsid w:val="00266EE1"/>
    <w:rsid w:val="00271E7B"/>
    <w:rsid w:val="00295C64"/>
    <w:rsid w:val="002970B6"/>
    <w:rsid w:val="002A619E"/>
    <w:rsid w:val="002B20EC"/>
    <w:rsid w:val="002D070D"/>
    <w:rsid w:val="002E1D27"/>
    <w:rsid w:val="003124A0"/>
    <w:rsid w:val="00320500"/>
    <w:rsid w:val="00320CA2"/>
    <w:rsid w:val="0032247F"/>
    <w:rsid w:val="00367B4A"/>
    <w:rsid w:val="003752E5"/>
    <w:rsid w:val="003A5129"/>
    <w:rsid w:val="003A6E9B"/>
    <w:rsid w:val="003B1D68"/>
    <w:rsid w:val="003D5708"/>
    <w:rsid w:val="003F45A1"/>
    <w:rsid w:val="00404D31"/>
    <w:rsid w:val="004150F8"/>
    <w:rsid w:val="00441990"/>
    <w:rsid w:val="0044464B"/>
    <w:rsid w:val="0045579A"/>
    <w:rsid w:val="00462203"/>
    <w:rsid w:val="00472DE2"/>
    <w:rsid w:val="004A5C96"/>
    <w:rsid w:val="004E081C"/>
    <w:rsid w:val="004E13DF"/>
    <w:rsid w:val="004F321D"/>
    <w:rsid w:val="0050329E"/>
    <w:rsid w:val="005116AF"/>
    <w:rsid w:val="005315B6"/>
    <w:rsid w:val="00547754"/>
    <w:rsid w:val="00555D96"/>
    <w:rsid w:val="005814E4"/>
    <w:rsid w:val="00584CD4"/>
    <w:rsid w:val="00590487"/>
    <w:rsid w:val="005918E1"/>
    <w:rsid w:val="005A717D"/>
    <w:rsid w:val="005B2135"/>
    <w:rsid w:val="005D7D60"/>
    <w:rsid w:val="00621D76"/>
    <w:rsid w:val="00632F19"/>
    <w:rsid w:val="00647811"/>
    <w:rsid w:val="00671157"/>
    <w:rsid w:val="0069564C"/>
    <w:rsid w:val="006A1FBD"/>
    <w:rsid w:val="006B7CB6"/>
    <w:rsid w:val="006C615D"/>
    <w:rsid w:val="006D4218"/>
    <w:rsid w:val="006E5DF5"/>
    <w:rsid w:val="006F39C5"/>
    <w:rsid w:val="0070019E"/>
    <w:rsid w:val="00702F92"/>
    <w:rsid w:val="00740A01"/>
    <w:rsid w:val="00756E0E"/>
    <w:rsid w:val="007D4D11"/>
    <w:rsid w:val="007E2D8B"/>
    <w:rsid w:val="007F313F"/>
    <w:rsid w:val="007F7977"/>
    <w:rsid w:val="00805AEE"/>
    <w:rsid w:val="008137D4"/>
    <w:rsid w:val="00820E6D"/>
    <w:rsid w:val="00840D9F"/>
    <w:rsid w:val="0087145F"/>
    <w:rsid w:val="00871F81"/>
    <w:rsid w:val="0089286A"/>
    <w:rsid w:val="008A257A"/>
    <w:rsid w:val="008B009E"/>
    <w:rsid w:val="008B2083"/>
    <w:rsid w:val="008B2928"/>
    <w:rsid w:val="008B3E71"/>
    <w:rsid w:val="008B54FE"/>
    <w:rsid w:val="008C27B2"/>
    <w:rsid w:val="008D6A4B"/>
    <w:rsid w:val="008F34B7"/>
    <w:rsid w:val="0090688B"/>
    <w:rsid w:val="009078BD"/>
    <w:rsid w:val="00912E68"/>
    <w:rsid w:val="0091318B"/>
    <w:rsid w:val="0092000E"/>
    <w:rsid w:val="00950CF9"/>
    <w:rsid w:val="009577BF"/>
    <w:rsid w:val="00974394"/>
    <w:rsid w:val="00976502"/>
    <w:rsid w:val="00984A5F"/>
    <w:rsid w:val="00986F69"/>
    <w:rsid w:val="0098760F"/>
    <w:rsid w:val="00991EC8"/>
    <w:rsid w:val="009A1828"/>
    <w:rsid w:val="009D1017"/>
    <w:rsid w:val="009D23FC"/>
    <w:rsid w:val="009D53B1"/>
    <w:rsid w:val="009D7522"/>
    <w:rsid w:val="00A11895"/>
    <w:rsid w:val="00A14364"/>
    <w:rsid w:val="00A215A5"/>
    <w:rsid w:val="00A22DB8"/>
    <w:rsid w:val="00A53109"/>
    <w:rsid w:val="00A63E0C"/>
    <w:rsid w:val="00A94C48"/>
    <w:rsid w:val="00AA14C6"/>
    <w:rsid w:val="00AD4F19"/>
    <w:rsid w:val="00B01009"/>
    <w:rsid w:val="00B1769F"/>
    <w:rsid w:val="00B22E8C"/>
    <w:rsid w:val="00B40EB8"/>
    <w:rsid w:val="00B51FC2"/>
    <w:rsid w:val="00B66BF8"/>
    <w:rsid w:val="00B67EBC"/>
    <w:rsid w:val="00B90CC2"/>
    <w:rsid w:val="00B916C2"/>
    <w:rsid w:val="00B9663E"/>
    <w:rsid w:val="00BA376A"/>
    <w:rsid w:val="00BB4D1B"/>
    <w:rsid w:val="00BD62AE"/>
    <w:rsid w:val="00BE1107"/>
    <w:rsid w:val="00BF6F71"/>
    <w:rsid w:val="00BF729C"/>
    <w:rsid w:val="00C00F68"/>
    <w:rsid w:val="00C1229E"/>
    <w:rsid w:val="00C23FB0"/>
    <w:rsid w:val="00C256D6"/>
    <w:rsid w:val="00C41323"/>
    <w:rsid w:val="00C61AF7"/>
    <w:rsid w:val="00CA2AFB"/>
    <w:rsid w:val="00CA56E5"/>
    <w:rsid w:val="00CC466D"/>
    <w:rsid w:val="00CC6C46"/>
    <w:rsid w:val="00CD5F57"/>
    <w:rsid w:val="00D0326C"/>
    <w:rsid w:val="00D21038"/>
    <w:rsid w:val="00D369F4"/>
    <w:rsid w:val="00D441E2"/>
    <w:rsid w:val="00D50160"/>
    <w:rsid w:val="00D64A4A"/>
    <w:rsid w:val="00D668BA"/>
    <w:rsid w:val="00DA7ED7"/>
    <w:rsid w:val="00DB008D"/>
    <w:rsid w:val="00DC7FE7"/>
    <w:rsid w:val="00DD369C"/>
    <w:rsid w:val="00DE2643"/>
    <w:rsid w:val="00DE2DA3"/>
    <w:rsid w:val="00E0107A"/>
    <w:rsid w:val="00E1091C"/>
    <w:rsid w:val="00E20B28"/>
    <w:rsid w:val="00E24184"/>
    <w:rsid w:val="00E27035"/>
    <w:rsid w:val="00E427C2"/>
    <w:rsid w:val="00E81755"/>
    <w:rsid w:val="00EB5440"/>
    <w:rsid w:val="00EC7887"/>
    <w:rsid w:val="00EC7D28"/>
    <w:rsid w:val="00EE20B3"/>
    <w:rsid w:val="00EE7BA3"/>
    <w:rsid w:val="00EF7DEB"/>
    <w:rsid w:val="00F03FEA"/>
    <w:rsid w:val="00F3262E"/>
    <w:rsid w:val="00F448F9"/>
    <w:rsid w:val="00F47229"/>
    <w:rsid w:val="00F52E62"/>
    <w:rsid w:val="00F555BC"/>
    <w:rsid w:val="00F56E5F"/>
    <w:rsid w:val="00F57A13"/>
    <w:rsid w:val="00F81483"/>
    <w:rsid w:val="00F92BDE"/>
    <w:rsid w:val="00FA3354"/>
    <w:rsid w:val="00FB2B4E"/>
    <w:rsid w:val="00FB5E27"/>
    <w:rsid w:val="00FC1C9E"/>
    <w:rsid w:val="00FC36EC"/>
    <w:rsid w:val="00FC4EE9"/>
    <w:rsid w:val="00FC63CC"/>
    <w:rsid w:val="00FE574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E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6E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66EE1"/>
    <w:pPr>
      <w:spacing w:after="200" w:line="276" w:lineRule="auto"/>
      <w:ind w:left="720"/>
      <w:contextualSpacing/>
    </w:pPr>
  </w:style>
  <w:style w:type="paragraph" w:customStyle="1" w:styleId="Table">
    <w:name w:val="Table"/>
    <w:basedOn w:val="Normal"/>
    <w:link w:val="TableChar"/>
    <w:qFormat/>
    <w:rsid w:val="00266EE1"/>
    <w:pPr>
      <w:spacing w:after="0" w:line="240" w:lineRule="auto"/>
      <w:jc w:val="both"/>
    </w:pPr>
    <w:rPr>
      <w:color w:val="000000" w:themeColor="text1"/>
      <w:sz w:val="20"/>
      <w:szCs w:val="24"/>
      <w:lang w:val="en-GB"/>
    </w:rPr>
  </w:style>
  <w:style w:type="character" w:customStyle="1" w:styleId="TableChar">
    <w:name w:val="Table Char"/>
    <w:basedOn w:val="DefaultParagraphFont"/>
    <w:link w:val="Table"/>
    <w:rsid w:val="00266EE1"/>
    <w:rPr>
      <w:color w:val="000000" w:themeColor="text1"/>
      <w:sz w:val="20"/>
      <w:szCs w:val="24"/>
      <w:lang w:val="en-GB"/>
    </w:rPr>
  </w:style>
  <w:style w:type="paragraph" w:customStyle="1" w:styleId="Default">
    <w:name w:val="Default"/>
    <w:rsid w:val="00EC7D28"/>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DefaultParagraphFont"/>
    <w:uiPriority w:val="99"/>
    <w:unhideWhenUsed/>
    <w:rsid w:val="00632F19"/>
    <w:rPr>
      <w:color w:val="0563C1" w:themeColor="hyperlink"/>
      <w:u w:val="single"/>
    </w:rPr>
  </w:style>
  <w:style w:type="character" w:styleId="CommentReference">
    <w:name w:val="annotation reference"/>
    <w:basedOn w:val="DefaultParagraphFont"/>
    <w:uiPriority w:val="99"/>
    <w:semiHidden/>
    <w:unhideWhenUsed/>
    <w:rsid w:val="00190305"/>
    <w:rPr>
      <w:sz w:val="16"/>
      <w:szCs w:val="16"/>
    </w:rPr>
  </w:style>
  <w:style w:type="paragraph" w:styleId="CommentText">
    <w:name w:val="annotation text"/>
    <w:basedOn w:val="Normal"/>
    <w:link w:val="CommentTextChar"/>
    <w:uiPriority w:val="99"/>
    <w:semiHidden/>
    <w:unhideWhenUsed/>
    <w:rsid w:val="00190305"/>
    <w:pPr>
      <w:spacing w:line="240" w:lineRule="auto"/>
    </w:pPr>
    <w:rPr>
      <w:sz w:val="20"/>
      <w:szCs w:val="20"/>
    </w:rPr>
  </w:style>
  <w:style w:type="character" w:customStyle="1" w:styleId="CommentTextChar">
    <w:name w:val="Comment Text Char"/>
    <w:basedOn w:val="DefaultParagraphFont"/>
    <w:link w:val="CommentText"/>
    <w:uiPriority w:val="99"/>
    <w:semiHidden/>
    <w:rsid w:val="00190305"/>
    <w:rPr>
      <w:sz w:val="20"/>
      <w:szCs w:val="20"/>
    </w:rPr>
  </w:style>
  <w:style w:type="paragraph" w:styleId="CommentSubject">
    <w:name w:val="annotation subject"/>
    <w:basedOn w:val="CommentText"/>
    <w:next w:val="CommentText"/>
    <w:link w:val="CommentSubjectChar"/>
    <w:uiPriority w:val="99"/>
    <w:semiHidden/>
    <w:unhideWhenUsed/>
    <w:rsid w:val="00190305"/>
    <w:rPr>
      <w:b/>
      <w:bCs/>
    </w:rPr>
  </w:style>
  <w:style w:type="character" w:customStyle="1" w:styleId="CommentSubjectChar">
    <w:name w:val="Comment Subject Char"/>
    <w:basedOn w:val="CommentTextChar"/>
    <w:link w:val="CommentSubject"/>
    <w:uiPriority w:val="99"/>
    <w:semiHidden/>
    <w:rsid w:val="00190305"/>
    <w:rPr>
      <w:b/>
      <w:bCs/>
      <w:sz w:val="20"/>
      <w:szCs w:val="20"/>
    </w:rPr>
  </w:style>
  <w:style w:type="paragraph" w:styleId="BalloonText">
    <w:name w:val="Balloon Text"/>
    <w:basedOn w:val="Normal"/>
    <w:link w:val="BalloonTextChar"/>
    <w:uiPriority w:val="99"/>
    <w:semiHidden/>
    <w:unhideWhenUsed/>
    <w:rsid w:val="001903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0305"/>
    <w:rPr>
      <w:rFonts w:ascii="Segoe UI" w:hAnsi="Segoe UI" w:cs="Segoe UI"/>
      <w:sz w:val="18"/>
      <w:szCs w:val="18"/>
    </w:rPr>
  </w:style>
  <w:style w:type="paragraph" w:styleId="Header">
    <w:name w:val="header"/>
    <w:basedOn w:val="Normal"/>
    <w:link w:val="HeaderChar"/>
    <w:uiPriority w:val="99"/>
    <w:unhideWhenUsed/>
    <w:rsid w:val="00DE2643"/>
    <w:pPr>
      <w:tabs>
        <w:tab w:val="center" w:pos="4536"/>
        <w:tab w:val="right" w:pos="9072"/>
      </w:tabs>
      <w:spacing w:after="0" w:line="240" w:lineRule="auto"/>
    </w:pPr>
  </w:style>
  <w:style w:type="character" w:customStyle="1" w:styleId="HeaderChar">
    <w:name w:val="Header Char"/>
    <w:basedOn w:val="DefaultParagraphFont"/>
    <w:link w:val="Header"/>
    <w:uiPriority w:val="99"/>
    <w:rsid w:val="00DE2643"/>
  </w:style>
  <w:style w:type="paragraph" w:styleId="Footer">
    <w:name w:val="footer"/>
    <w:basedOn w:val="Normal"/>
    <w:link w:val="FooterChar"/>
    <w:uiPriority w:val="99"/>
    <w:unhideWhenUsed/>
    <w:rsid w:val="00DE2643"/>
    <w:pPr>
      <w:tabs>
        <w:tab w:val="center" w:pos="4536"/>
        <w:tab w:val="right" w:pos="9072"/>
      </w:tabs>
      <w:spacing w:after="0" w:line="240" w:lineRule="auto"/>
    </w:pPr>
  </w:style>
  <w:style w:type="character" w:customStyle="1" w:styleId="FooterChar">
    <w:name w:val="Footer Char"/>
    <w:basedOn w:val="DefaultParagraphFont"/>
    <w:link w:val="Footer"/>
    <w:uiPriority w:val="99"/>
    <w:rsid w:val="00DE2643"/>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jamplast.com" TargetMode="External"/><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image" Target="media/image28.png"/><Relationship Id="rId54" Type="http://schemas.openxmlformats.org/officeDocument/2006/relationships/image" Target="media/image41.emf"/><Relationship Id="rId62"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61" Type="http://schemas.openxmlformats.org/officeDocument/2006/relationships/image" Target="media/image48.emf"/><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8.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7BEB9602E1D4C4F9FDCF9BEED39EE70" ma:contentTypeVersion="3" ma:contentTypeDescription="Opprett et nytt dokument." ma:contentTypeScope="" ma:versionID="ed87a4d15214095080b702635cc9fe80">
  <xsd:schema xmlns:xsd="http://www.w3.org/2001/XMLSchema" xmlns:xs="http://www.w3.org/2001/XMLSchema" xmlns:p="http://schemas.microsoft.com/office/2006/metadata/properties" xmlns:ns2="437a78dd-712e-4e71-9934-3b37ccd4c163" targetNamespace="http://schemas.microsoft.com/office/2006/metadata/properties" ma:root="true" ma:fieldsID="d39d3d96eace4b9b11822d9da0af084b" ns2:_="">
    <xsd:import namespace="437a78dd-712e-4e71-9934-3b37ccd4c163"/>
    <xsd:element name="properties">
      <xsd:complexType>
        <xsd:sequence>
          <xsd:element name="documentManagement">
            <xsd:complexType>
              <xsd:all>
                <xsd:element ref="ns2:_dlc_DocId" minOccurs="0"/>
                <xsd:element ref="ns2:_dlc_DocIdUrl" minOccurs="0"/>
                <xsd:element ref="ns2:_dlc_DocIdPersistId" minOccurs="0"/>
                <xsd:element ref="ns2:TaxKeywordTaxHTField" minOccurs="0"/>
                <xsd:element ref="ns2:TaxCatchAll" minOccurs="0"/>
                <xsd:element ref="ns2:uri-htm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7a78dd-712e-4e71-9934-3b37ccd4c163" elementFormDefault="qualified">
    <xsd:import namespace="http://schemas.microsoft.com/office/2006/documentManagement/types"/>
    <xsd:import namespace="http://schemas.microsoft.com/office/infopath/2007/PartnerControls"/>
    <xsd:element name="_dlc_DocId" ma:index="8" nillable="true" ma:displayName="Dokument-ID-verdi" ma:description="Verdien for dokument-IDen som er tilordnet elementet." ma:internalName="_dlc_DocId" ma:readOnly="true">
      <xsd:simpleType>
        <xsd:restriction base="dms:Text"/>
      </xsd:simpleType>
    </xsd:element>
    <xsd:element name="_dlc_DocIdUrl" ma:index="9"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2" nillable="true" ma:taxonomy="true" ma:internalName="TaxKeywordTaxHTField" ma:taxonomyFieldName="TaxKeyword" ma:displayName="Organisasjonsnøkkelord" ma:fieldId="{23f27201-bee3-471e-b2e7-b64fd8b7ca38}" ma:taxonomyMulti="true" ma:sspId="5f7079ab-fb4c-4185-bc4b-f5ca9ab8832c" ma:termSetId="00000000-0000-0000-0000-000000000000" ma:anchorId="00000000-0000-0000-0000-000000000000" ma:open="true" ma:isKeyword="true">
      <xsd:complexType>
        <xsd:sequence>
          <xsd:element ref="pc:Terms" minOccurs="0" maxOccurs="1"/>
        </xsd:sequence>
      </xsd:complexType>
    </xsd:element>
    <xsd:element name="TaxCatchAll" ma:index="13" nillable="true" ma:displayName="Taxonomy Catch All Column" ma:description="" ma:hidden="true" ma:list="{57d92aeb-060d-4b17-8d49-0d33bcc2bb66}" ma:internalName="TaxCatchAll" ma:showField="CatchAllData" ma:web="42950919-0e02-47cf-9292-ca203e729616">
      <xsd:complexType>
        <xsd:complexContent>
          <xsd:extension base="dms:MultiChoiceLookup">
            <xsd:sequence>
              <xsd:element name="Value" type="dms:Lookup" maxOccurs="unbounded" minOccurs="0" nillable="true"/>
            </xsd:sequence>
          </xsd:extension>
        </xsd:complexContent>
      </xsd:complexType>
    </xsd:element>
    <xsd:element name="uri-html" ma:index="14" nillable="true" ma:displayName="uri-html" ma:internalName="uri_x002d_html">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437a78dd-712e-4e71-9934-3b37ccd4c163">
      <Terms xmlns="http://schemas.microsoft.com/office/infopath/2007/PartnerControls"/>
    </TaxKeywordTaxHTField>
    <uri-html xmlns="437a78dd-712e-4e71-9934-3b37ccd4c163" xsi:nil="true"/>
    <TaxCatchAll xmlns="437a78dd-712e-4e71-9934-3b37ccd4c163"/>
    <_dlc_DocId xmlns="437a78dd-712e-4e71-9934-3b37ccd4c163">R3KUZM23YZAW-14-6698</_dlc_DocId>
    <_dlc_DocIdUrl xmlns="437a78dd-712e-4e71-9934-3b37ccd4c163">
      <Url>http://sharepoint/prosjekter/Miljogiftkonvensjoner/Stockholm/_layouts/DocIdRedir.aspx?ID=R3KUZM23YZAW-14-6698</Url>
      <Description>R3KUZM23YZAW-14-6698</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DD5ED-01D7-4540-91AB-FC765EC68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7a78dd-712e-4e71-9934-3b37ccd4c1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6BA887-031F-4407-9E63-A5AF6FF12B72}">
  <ds:schemaRefs>
    <ds:schemaRef ds:uri="http://schemas.microsoft.com/sharepoint/v3/contenttype/forms"/>
  </ds:schemaRefs>
</ds:datastoreItem>
</file>

<file path=customXml/itemProps3.xml><?xml version="1.0" encoding="utf-8"?>
<ds:datastoreItem xmlns:ds="http://schemas.openxmlformats.org/officeDocument/2006/customXml" ds:itemID="{1F9F7FC7-BE4D-48F1-9467-19F294DC1A96}">
  <ds:schemaRefs>
    <ds:schemaRef ds:uri="http://schemas.microsoft.com/sharepoint/events"/>
  </ds:schemaRefs>
</ds:datastoreItem>
</file>

<file path=customXml/itemProps4.xml><?xml version="1.0" encoding="utf-8"?>
<ds:datastoreItem xmlns:ds="http://schemas.openxmlformats.org/officeDocument/2006/customXml" ds:itemID="{D27B21A0-6DBA-471F-863F-B2A1D99AA84D}">
  <ds:schemaRefs>
    <ds:schemaRef ds:uri="http://schemas.microsoft.com/office/2006/metadata/properties"/>
    <ds:schemaRef ds:uri="http://schemas.microsoft.com/office/infopath/2007/PartnerControls"/>
    <ds:schemaRef ds:uri="437a78dd-712e-4e71-9934-3b37ccd4c163"/>
  </ds:schemaRefs>
</ds:datastoreItem>
</file>

<file path=customXml/itemProps5.xml><?xml version="1.0" encoding="utf-8"?>
<ds:datastoreItem xmlns:ds="http://schemas.openxmlformats.org/officeDocument/2006/customXml" ds:itemID="{76AC3F6A-D7B8-4056-9A3D-DAC841892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4304</Words>
  <Characters>24534</Characters>
  <Application>Microsoft Office Word</Application>
  <DocSecurity>0</DocSecurity>
  <Lines>204</Lines>
  <Paragraphs>57</Paragraphs>
  <ScaleCrop>false</ScaleCrop>
  <HeadingPairs>
    <vt:vector size="2" baseType="variant">
      <vt:variant>
        <vt:lpstr>Tittel</vt:lpstr>
      </vt:variant>
      <vt:variant>
        <vt:i4>1</vt:i4>
      </vt:variant>
    </vt:vector>
  </HeadingPairs>
  <TitlesOfParts>
    <vt:vector size="1" baseType="lpstr">
      <vt:lpstr/>
    </vt:vector>
  </TitlesOfParts>
  <Company>Miljødirektoratet</Company>
  <LinksUpToDate>false</LinksUpToDate>
  <CharactersWithSpaces>28781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Trine Celius</dc:creator>
  <cp:lastModifiedBy>myarto</cp:lastModifiedBy>
  <cp:revision>2</cp:revision>
  <dcterms:created xsi:type="dcterms:W3CDTF">2015-03-18T14:49:00Z</dcterms:created>
  <dcterms:modified xsi:type="dcterms:W3CDTF">2015-03-18T14:49:00Z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0x010100F7BEB9602E1D4C4F9FDCF9BEED39EE70</vt:lpwstr>
  </property>
  <property fmtid="{D5CDD505-2E9C-101B-9397-08002B2CF9AE}" pid="3" name="TaxKeyword">
    <vt:lpwstr/>
  </property>
  <property fmtid="{D5CDD505-2E9C-101B-9397-08002B2CF9AE}" pid="4" name="_dlc_DocIdItemGuid">
    <vt:lpwstr>51818b61-f298-4907-bdd0-bf59fdee8dd2</vt:lpwstr>
  </property>
</Properties>
</file>