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22" w:rsidRPr="00361E15" w:rsidRDefault="00826022" w:rsidP="00826022">
      <w:pPr>
        <w:tabs>
          <w:tab w:val="left" w:pos="1842"/>
          <w:tab w:val="left" w:pos="2409"/>
          <w:tab w:val="left" w:pos="2976"/>
        </w:tabs>
        <w:spacing w:before="240" w:after="240" w:line="400" w:lineRule="exact"/>
        <w:ind w:left="1134"/>
        <w:jc w:val="both"/>
        <w:rPr>
          <w:rFonts w:cs="Traditional Arabic"/>
          <w:b/>
          <w:bCs/>
          <w:sz w:val="32"/>
          <w:szCs w:val="32"/>
          <w:rtl/>
        </w:rPr>
      </w:pPr>
      <w:r w:rsidRPr="00361E15">
        <w:rPr>
          <w:rFonts w:cs="Traditional Arabic"/>
          <w:b/>
          <w:bCs/>
          <w:sz w:val="32"/>
          <w:szCs w:val="32"/>
          <w:rtl/>
          <w:lang w:eastAsia="zh-TW"/>
        </w:rPr>
        <w:t>المقرر ل</w:t>
      </w:r>
      <w:r w:rsidRPr="00361E15">
        <w:rPr>
          <w:rFonts w:cs="Traditional Arabic" w:hint="cs"/>
          <w:b/>
          <w:bCs/>
          <w:sz w:val="32"/>
          <w:szCs w:val="32"/>
          <w:rtl/>
          <w:lang w:eastAsia="zh-TW"/>
        </w:rPr>
        <w:t>.</w:t>
      </w:r>
      <w:r w:rsidRPr="00361E15">
        <w:rPr>
          <w:rFonts w:cs="Traditional Arabic"/>
          <w:b/>
          <w:bCs/>
          <w:sz w:val="32"/>
          <w:szCs w:val="32"/>
          <w:rtl/>
          <w:lang w:eastAsia="zh-TW"/>
        </w:rPr>
        <w:t>ا</w:t>
      </w:r>
      <w:r w:rsidRPr="00361E15">
        <w:rPr>
          <w:rFonts w:cs="Traditional Arabic" w:hint="cs"/>
          <w:b/>
          <w:bCs/>
          <w:sz w:val="32"/>
          <w:szCs w:val="32"/>
          <w:rtl/>
          <w:lang w:eastAsia="zh-TW"/>
        </w:rPr>
        <w:t>.</w:t>
      </w:r>
      <w:r w:rsidRPr="00361E15">
        <w:rPr>
          <w:rFonts w:cs="Traditional Arabic"/>
          <w:b/>
          <w:bCs/>
          <w:sz w:val="32"/>
          <w:szCs w:val="32"/>
          <w:rtl/>
          <w:lang w:eastAsia="zh-TW"/>
        </w:rPr>
        <w:t>ث-</w:t>
      </w:r>
      <w:r w:rsidRPr="00361E15">
        <w:rPr>
          <w:rFonts w:cs="Traditional Arabic" w:hint="cs"/>
          <w:b/>
          <w:bCs/>
          <w:sz w:val="32"/>
          <w:szCs w:val="32"/>
          <w:rtl/>
          <w:lang w:eastAsia="zh-TW"/>
        </w:rPr>
        <w:t>14</w:t>
      </w:r>
      <w:r w:rsidRPr="00361E15">
        <w:rPr>
          <w:rFonts w:cs="Traditional Arabic"/>
          <w:b/>
          <w:bCs/>
          <w:sz w:val="32"/>
          <w:szCs w:val="32"/>
          <w:rtl/>
          <w:lang w:eastAsia="zh-TW"/>
        </w:rPr>
        <w:t>/</w:t>
      </w:r>
      <w:r w:rsidRPr="00361E15">
        <w:rPr>
          <w:rFonts w:cs="Traditional Arabic" w:hint="cs"/>
          <w:b/>
          <w:bCs/>
          <w:sz w:val="32"/>
          <w:szCs w:val="32"/>
          <w:rtl/>
          <w:lang w:eastAsia="zh-TW"/>
        </w:rPr>
        <w:t>3:</w:t>
      </w:r>
      <w:r w:rsidRPr="00361E15">
        <w:rPr>
          <w:rFonts w:cs="Traditional Arabic"/>
          <w:b/>
          <w:bCs/>
          <w:sz w:val="32"/>
          <w:szCs w:val="32"/>
          <w:rtl/>
          <w:lang w:eastAsia="zh-TW"/>
        </w:rPr>
        <w:t xml:space="preserve"> تقييم حمض السلفونيك البيرفلوروكتاني وأملاحه وفلوريد السلفونيل البيرفلوروكتاني عملاً بالفقرتين 5 و6 من الجزء الثالث من المرفق باء من اتفاقية استكهولم</w:t>
      </w:r>
    </w:p>
    <w:p w:rsidR="00826022" w:rsidRPr="003F53BC" w:rsidRDefault="00826022" w:rsidP="00826022">
      <w:pPr>
        <w:tabs>
          <w:tab w:val="left" w:pos="1842"/>
          <w:tab w:val="left" w:pos="2495"/>
          <w:tab w:val="left" w:pos="7485"/>
        </w:tabs>
        <w:spacing w:after="120" w:line="400" w:lineRule="exact"/>
        <w:ind w:left="1134"/>
        <w:jc w:val="both"/>
        <w:textDirection w:val="tbRlV"/>
        <w:rPr>
          <w:sz w:val="30"/>
          <w:rtl/>
          <w:lang w:eastAsia="zh-TW"/>
        </w:rPr>
      </w:pPr>
      <w:r w:rsidRPr="003F53BC">
        <w:rPr>
          <w:rFonts w:cs="Traditional Arabic"/>
          <w:i/>
          <w:iCs/>
          <w:sz w:val="20"/>
          <w:szCs w:val="30"/>
          <w:rtl/>
          <w:lang w:eastAsia="zh-TW"/>
        </w:rPr>
        <w:tab/>
        <w:t>إن لجنة استعراض الملوثات العضوية الثابتة،</w:t>
      </w:r>
    </w:p>
    <w:p w:rsidR="00826022" w:rsidRDefault="00826022" w:rsidP="00826022">
      <w:pPr>
        <w:tabs>
          <w:tab w:val="left" w:pos="1842"/>
        </w:tabs>
        <w:spacing w:after="120" w:line="400" w:lineRule="exact"/>
        <w:ind w:left="1133"/>
        <w:jc w:val="both"/>
        <w:textDirection w:val="tbRlV"/>
        <w:rPr>
          <w:rFonts w:cs="Traditional Arabic"/>
          <w:sz w:val="20"/>
          <w:szCs w:val="30"/>
          <w:rtl/>
          <w:lang w:eastAsia="zh-TW"/>
        </w:rPr>
      </w:pPr>
      <w:r w:rsidRPr="003F53BC">
        <w:rPr>
          <w:rFonts w:cs="Traditional Arabic"/>
          <w:sz w:val="20"/>
          <w:szCs w:val="30"/>
          <w:rtl/>
          <w:lang w:eastAsia="zh-TW"/>
        </w:rPr>
        <w:tab/>
      </w:r>
      <w:r w:rsidRPr="003F53BC">
        <w:rPr>
          <w:rFonts w:cs="Traditional Arabic"/>
          <w:i/>
          <w:iCs/>
          <w:sz w:val="20"/>
          <w:szCs w:val="30"/>
          <w:rtl/>
          <w:lang w:eastAsia="zh-TW"/>
        </w:rPr>
        <w:t>إذ تشير</w:t>
      </w:r>
      <w:r w:rsidRPr="003F53BC">
        <w:rPr>
          <w:rFonts w:cs="Traditional Arabic"/>
          <w:sz w:val="20"/>
          <w:szCs w:val="30"/>
          <w:rtl/>
          <w:lang w:eastAsia="zh-TW"/>
        </w:rPr>
        <w:t xml:space="preserve"> إلى المقرَّر ا</w:t>
      </w:r>
      <w:r>
        <w:rPr>
          <w:rFonts w:cs="Traditional Arabic" w:hint="cs"/>
          <w:sz w:val="20"/>
          <w:szCs w:val="30"/>
          <w:rtl/>
          <w:lang w:eastAsia="zh-TW"/>
        </w:rPr>
        <w:t xml:space="preserve"> </w:t>
      </w:r>
      <w:r w:rsidRPr="003F53BC">
        <w:rPr>
          <w:rFonts w:cs="Traditional Arabic"/>
          <w:sz w:val="20"/>
          <w:szCs w:val="30"/>
          <w:rtl/>
          <w:lang w:eastAsia="zh-TW"/>
        </w:rPr>
        <w:t>س-6/4 الذي اعتمد مؤتمر الأطراف بموجبه العملية الواردة في مرفق ذلك المقرر لتقييم حمض السلفونيك البيرفلوروكتاني وأملاحه وفلوريد السلفونيل البيرفلوروكتاني عملاً بالفقرتين 5 و6 من الجزء الثالث من المرفق باء من اتفاقية استكهولم،</w:t>
      </w:r>
    </w:p>
    <w:p w:rsidR="00826022" w:rsidRPr="003F53BC" w:rsidRDefault="00826022" w:rsidP="00826022">
      <w:pPr>
        <w:tabs>
          <w:tab w:val="left" w:pos="2409"/>
        </w:tabs>
        <w:spacing w:after="120" w:line="400" w:lineRule="exact"/>
        <w:ind w:left="1133" w:firstLine="709"/>
        <w:jc w:val="both"/>
        <w:textDirection w:val="tbRlV"/>
        <w:rPr>
          <w:rFonts w:cs="Traditional Arabic"/>
          <w:sz w:val="20"/>
          <w:szCs w:val="30"/>
          <w:rtl/>
          <w:lang w:eastAsia="zh-TW"/>
        </w:rPr>
      </w:pPr>
      <w:r w:rsidRPr="003F53BC">
        <w:rPr>
          <w:rFonts w:cs="Traditional Arabic"/>
          <w:i/>
          <w:iCs/>
          <w:sz w:val="20"/>
          <w:szCs w:val="30"/>
          <w:rtl/>
          <w:lang w:eastAsia="zh-TW"/>
        </w:rPr>
        <w:t>وقد استكمَلت</w:t>
      </w:r>
      <w:r w:rsidRPr="003F53BC">
        <w:rPr>
          <w:rFonts w:cs="Traditional Arabic"/>
          <w:sz w:val="20"/>
          <w:szCs w:val="30"/>
          <w:rtl/>
          <w:lang w:eastAsia="zh-TW"/>
        </w:rPr>
        <w:t xml:space="preserve"> </w:t>
      </w:r>
      <w:r>
        <w:rPr>
          <w:rFonts w:cs="Traditional Arabic" w:hint="cs"/>
          <w:sz w:val="20"/>
          <w:szCs w:val="30"/>
          <w:rtl/>
          <w:lang w:eastAsia="zh-TW"/>
        </w:rPr>
        <w:t>ال</w:t>
      </w:r>
      <w:r w:rsidRPr="003F53BC">
        <w:rPr>
          <w:rFonts w:cs="Traditional Arabic"/>
          <w:sz w:val="20"/>
          <w:szCs w:val="30"/>
          <w:rtl/>
          <w:lang w:eastAsia="zh-TW"/>
        </w:rPr>
        <w:t>تقييم</w:t>
      </w:r>
      <w:r>
        <w:rPr>
          <w:rFonts w:cs="Traditional Arabic" w:hint="cs"/>
          <w:sz w:val="20"/>
          <w:szCs w:val="30"/>
          <w:rtl/>
          <w:lang w:eastAsia="zh-TW"/>
        </w:rPr>
        <w:t xml:space="preserve"> الثاني</w:t>
      </w:r>
      <w:r w:rsidRPr="003F53BC">
        <w:rPr>
          <w:rFonts w:cs="Traditional Arabic"/>
          <w:sz w:val="20"/>
          <w:szCs w:val="30"/>
          <w:rtl/>
          <w:lang w:eastAsia="zh-TW"/>
        </w:rPr>
        <w:t xml:space="preserve"> </w:t>
      </w:r>
      <w:r>
        <w:rPr>
          <w:rFonts w:cs="Traditional Arabic" w:hint="cs"/>
          <w:sz w:val="20"/>
          <w:szCs w:val="30"/>
          <w:rtl/>
          <w:lang w:eastAsia="zh-TW"/>
        </w:rPr>
        <w:t>ل</w:t>
      </w:r>
      <w:r w:rsidRPr="003F53BC">
        <w:rPr>
          <w:rFonts w:cs="Traditional Arabic"/>
          <w:sz w:val="20"/>
          <w:szCs w:val="30"/>
          <w:rtl/>
          <w:lang w:eastAsia="zh-TW"/>
        </w:rPr>
        <w:t>بدائل حمض السلفونيك البيرفلوروكتاني وأملاحه وفلوريد السلفونيل</w:t>
      </w:r>
      <w:r>
        <w:rPr>
          <w:rFonts w:cs="Traditional Arabic" w:hint="cs"/>
          <w:color w:val="FFFFFF" w:themeColor="background1"/>
          <w:sz w:val="20"/>
          <w:szCs w:val="30"/>
          <w:vertAlign w:val="superscript"/>
          <w:rtl/>
          <w:lang w:eastAsia="zh-TW"/>
        </w:rPr>
        <w:t xml:space="preserve"> ا</w:t>
      </w:r>
      <w:r w:rsidRPr="003F53BC">
        <w:rPr>
          <w:rFonts w:cs="Traditional Arabic"/>
          <w:sz w:val="20"/>
          <w:szCs w:val="30"/>
          <w:rtl/>
          <w:lang w:eastAsia="zh-TW"/>
        </w:rPr>
        <w:t>لبيرفلوروكتاني وفقاً للفقرة 3 من المقرَّر ا</w:t>
      </w:r>
      <w:r>
        <w:rPr>
          <w:rFonts w:cs="Traditional Arabic" w:hint="cs"/>
          <w:sz w:val="20"/>
          <w:szCs w:val="30"/>
          <w:rtl/>
          <w:lang w:eastAsia="zh-TW"/>
        </w:rPr>
        <w:t xml:space="preserve"> </w:t>
      </w:r>
      <w:r w:rsidRPr="003F53BC">
        <w:rPr>
          <w:rFonts w:cs="Traditional Arabic"/>
          <w:sz w:val="20"/>
          <w:szCs w:val="30"/>
          <w:rtl/>
          <w:lang w:eastAsia="zh-TW"/>
        </w:rPr>
        <w:t>س-6/</w:t>
      </w:r>
      <w:r>
        <w:rPr>
          <w:rFonts w:cs="Traditional Arabic" w:hint="cs"/>
          <w:sz w:val="20"/>
          <w:szCs w:val="30"/>
          <w:rtl/>
          <w:lang w:eastAsia="zh-TW"/>
        </w:rPr>
        <w:t>4</w:t>
      </w:r>
      <w:r w:rsidRPr="00195CFE">
        <w:rPr>
          <w:rFonts w:eastAsia="MS Mincho" w:hAnsi="Calibri" w:cs="Traditional Arabic" w:hint="cs"/>
          <w:sz w:val="20"/>
          <w:szCs w:val="30"/>
          <w:vertAlign w:val="superscript"/>
          <w:rtl/>
          <w:lang w:eastAsia="zh-TW"/>
        </w:rPr>
        <w:t>(</w:t>
      </w:r>
      <w:r w:rsidRPr="00195CFE">
        <w:rPr>
          <w:rFonts w:eastAsia="MS Mincho" w:hAnsi="Calibri" w:cs="Traditional Arabic"/>
          <w:sz w:val="20"/>
          <w:szCs w:val="30"/>
          <w:vertAlign w:val="superscript"/>
          <w:rtl/>
          <w:lang w:eastAsia="zh-TW"/>
        </w:rPr>
        <w:footnoteReference w:id="1"/>
      </w:r>
      <w:r w:rsidRPr="00195CFE">
        <w:rPr>
          <w:rFonts w:eastAsia="MS Mincho" w:hAnsi="Calibri" w:cs="Traditional Arabic" w:hint="cs"/>
          <w:sz w:val="20"/>
          <w:szCs w:val="30"/>
          <w:vertAlign w:val="superscript"/>
          <w:rtl/>
          <w:lang w:eastAsia="zh-TW"/>
        </w:rPr>
        <w:t>)</w:t>
      </w:r>
      <w:r w:rsidRPr="003F53BC">
        <w:rPr>
          <w:rFonts w:cs="Traditional Arabic"/>
          <w:sz w:val="20"/>
          <w:szCs w:val="30"/>
          <w:rtl/>
          <w:lang w:eastAsia="zh-TW"/>
        </w:rPr>
        <w:t xml:space="preserve">، واستعرضت مشروع تقرير الأمانة المتعلِّق </w:t>
      </w:r>
      <w:r>
        <w:rPr>
          <w:rFonts w:cs="Traditional Arabic" w:hint="cs"/>
          <w:sz w:val="20"/>
          <w:szCs w:val="30"/>
          <w:rtl/>
          <w:lang w:eastAsia="zh-TW"/>
        </w:rPr>
        <w:t>بتقييم المعلومات عن حمض</w:t>
      </w:r>
      <w:r w:rsidRPr="003F53BC">
        <w:rPr>
          <w:rFonts w:cs="Traditional Arabic"/>
          <w:sz w:val="20"/>
          <w:szCs w:val="30"/>
          <w:rtl/>
          <w:lang w:eastAsia="zh-TW"/>
        </w:rPr>
        <w:t xml:space="preserve"> السلفونيك البيرفلوروكتاني وأملاحه وفلوريد السلفونيل البيرفلوروكتاني</w:t>
      </w:r>
      <w:r w:rsidRPr="00195CFE">
        <w:rPr>
          <w:rFonts w:eastAsia="MS Mincho" w:hAnsi="Calibri" w:cs="Traditional Arabic" w:hint="cs"/>
          <w:sz w:val="20"/>
          <w:szCs w:val="30"/>
          <w:vertAlign w:val="superscript"/>
          <w:rtl/>
          <w:lang w:eastAsia="zh-TW"/>
        </w:rPr>
        <w:t>(</w:t>
      </w:r>
      <w:r w:rsidRPr="00195CFE">
        <w:rPr>
          <w:rFonts w:eastAsia="MS Mincho" w:hAnsi="Calibri" w:cs="Traditional Arabic"/>
          <w:sz w:val="20"/>
          <w:szCs w:val="30"/>
          <w:vertAlign w:val="superscript"/>
          <w:rtl/>
          <w:lang w:eastAsia="zh-TW"/>
        </w:rPr>
        <w:footnoteReference w:id="2"/>
      </w:r>
      <w:r w:rsidRPr="00195CFE">
        <w:rPr>
          <w:rFonts w:eastAsia="MS Mincho" w:hAnsi="Calibri" w:cs="Traditional Arabic" w:hint="cs"/>
          <w:sz w:val="20"/>
          <w:szCs w:val="30"/>
          <w:vertAlign w:val="superscript"/>
          <w:rtl/>
          <w:lang w:eastAsia="zh-TW"/>
        </w:rPr>
        <w:t>)</w:t>
      </w:r>
      <w:r>
        <w:rPr>
          <w:rFonts w:cs="Traditional Arabic" w:hint="cs"/>
          <w:sz w:val="20"/>
          <w:szCs w:val="30"/>
          <w:rtl/>
          <w:lang w:eastAsia="zh-TW"/>
        </w:rPr>
        <w:t xml:space="preserve"> وفقاً لاختصاصات التقييم</w:t>
      </w:r>
      <w:r w:rsidRPr="00195CFE">
        <w:rPr>
          <w:rFonts w:eastAsia="MS Mincho" w:hAnsi="Calibri" w:cs="Traditional Arabic" w:hint="cs"/>
          <w:sz w:val="20"/>
          <w:szCs w:val="30"/>
          <w:vertAlign w:val="superscript"/>
          <w:rtl/>
          <w:lang w:eastAsia="zh-TW"/>
        </w:rPr>
        <w:t>(</w:t>
      </w:r>
      <w:r w:rsidRPr="00195CFE">
        <w:rPr>
          <w:rFonts w:eastAsia="MS Mincho" w:hAnsi="Calibri" w:cs="Traditional Arabic"/>
          <w:sz w:val="20"/>
          <w:szCs w:val="30"/>
          <w:vertAlign w:val="superscript"/>
          <w:rtl/>
          <w:lang w:eastAsia="zh-TW"/>
        </w:rPr>
        <w:footnoteReference w:id="3"/>
      </w:r>
      <w:r w:rsidRPr="00195CFE">
        <w:rPr>
          <w:rFonts w:eastAsia="MS Mincho" w:hAnsi="Calibri" w:cs="Traditional Arabic" w:hint="cs"/>
          <w:sz w:val="20"/>
          <w:szCs w:val="30"/>
          <w:vertAlign w:val="superscript"/>
          <w:rtl/>
          <w:lang w:eastAsia="zh-TW"/>
        </w:rPr>
        <w:t>)</w:t>
      </w:r>
      <w:r w:rsidRPr="003F53BC">
        <w:rPr>
          <w:rFonts w:cs="Traditional Arabic"/>
          <w:sz w:val="20"/>
          <w:szCs w:val="30"/>
          <w:rtl/>
          <w:lang w:eastAsia="zh-TW"/>
        </w:rPr>
        <w:t>،</w:t>
      </w:r>
    </w:p>
    <w:p w:rsidR="00826022" w:rsidRPr="003F53BC" w:rsidRDefault="00826022" w:rsidP="00826022">
      <w:pPr>
        <w:tabs>
          <w:tab w:val="left" w:pos="2409"/>
        </w:tabs>
        <w:spacing w:after="120" w:line="400" w:lineRule="exact"/>
        <w:ind w:left="1133" w:firstLine="709"/>
        <w:jc w:val="both"/>
        <w:textDirection w:val="tbRlV"/>
        <w:rPr>
          <w:rFonts w:cs="Traditional Arabic"/>
          <w:i/>
          <w:sz w:val="20"/>
          <w:szCs w:val="30"/>
          <w:rtl/>
          <w:lang w:eastAsia="zh-TW"/>
        </w:rPr>
      </w:pPr>
      <w:r w:rsidRPr="003F53BC">
        <w:rPr>
          <w:rFonts w:cs="Traditional Arabic"/>
          <w:sz w:val="20"/>
          <w:szCs w:val="30"/>
          <w:rtl/>
          <w:lang w:eastAsia="zh-TW"/>
        </w:rPr>
        <w:t>١-</w:t>
      </w:r>
      <w:r w:rsidRPr="003F53BC">
        <w:rPr>
          <w:rFonts w:cs="Traditional Arabic"/>
          <w:sz w:val="20"/>
          <w:szCs w:val="30"/>
          <w:lang w:eastAsia="zh-TW"/>
        </w:rPr>
        <w:tab/>
      </w:r>
      <w:r w:rsidRPr="003F53BC">
        <w:rPr>
          <w:rFonts w:cs="Traditional Arabic"/>
          <w:i/>
          <w:iCs/>
          <w:sz w:val="20"/>
          <w:szCs w:val="30"/>
          <w:rtl/>
          <w:lang w:eastAsia="zh-TW"/>
        </w:rPr>
        <w:t>تقرر</w:t>
      </w:r>
      <w:r w:rsidRPr="003F53BC">
        <w:rPr>
          <w:rFonts w:cs="Traditional Arabic"/>
          <w:sz w:val="20"/>
          <w:szCs w:val="30"/>
          <w:rtl/>
          <w:lang w:eastAsia="zh-TW"/>
        </w:rPr>
        <w:t xml:space="preserve"> أن تقدم التقرير عن تقييم بدائل حمض السلفونيك البيرفلوروكتاني وأملاحه وفلوريد السلفونيل البيرفلوروكتاني</w:t>
      </w:r>
      <w:r w:rsidRPr="00195CFE">
        <w:rPr>
          <w:rFonts w:eastAsia="MS Mincho" w:hAnsi="Calibri" w:cs="Traditional Arabic" w:hint="cs"/>
          <w:sz w:val="20"/>
          <w:szCs w:val="30"/>
          <w:vertAlign w:val="superscript"/>
          <w:rtl/>
          <w:lang w:eastAsia="zh-TW"/>
        </w:rPr>
        <w:t>(</w:t>
      </w:r>
      <w:r w:rsidRPr="00195CFE">
        <w:rPr>
          <w:rFonts w:eastAsia="MS Mincho" w:hAnsi="Calibri" w:cs="Traditional Arabic"/>
          <w:sz w:val="20"/>
          <w:szCs w:val="30"/>
          <w:vertAlign w:val="superscript"/>
          <w:rtl/>
          <w:lang w:eastAsia="zh-TW"/>
        </w:rPr>
        <w:footnoteReference w:id="4"/>
      </w:r>
      <w:r w:rsidRPr="00195CFE">
        <w:rPr>
          <w:rFonts w:eastAsia="MS Mincho" w:hAnsi="Calibri" w:cs="Traditional Arabic" w:hint="cs"/>
          <w:sz w:val="20"/>
          <w:szCs w:val="30"/>
          <w:vertAlign w:val="superscript"/>
          <w:rtl/>
          <w:lang w:eastAsia="zh-TW"/>
        </w:rPr>
        <w:t>)</w:t>
      </w:r>
      <w:r>
        <w:rPr>
          <w:rFonts w:cs="Traditional Arabic" w:hint="cs"/>
          <w:sz w:val="20"/>
          <w:szCs w:val="30"/>
          <w:rtl/>
          <w:lang w:eastAsia="zh-TW"/>
        </w:rPr>
        <w:t xml:space="preserve"> </w:t>
      </w:r>
      <w:r w:rsidRPr="003F53BC">
        <w:rPr>
          <w:rFonts w:cs="Traditional Arabic"/>
          <w:sz w:val="20"/>
          <w:szCs w:val="30"/>
          <w:rtl/>
          <w:lang w:eastAsia="zh-TW"/>
        </w:rPr>
        <w:t>إلى مؤتمر الأطراف لينظر فيه خلال اجتماعه التاسع؛</w:t>
      </w:r>
    </w:p>
    <w:p w:rsidR="00826022" w:rsidRPr="003F53BC" w:rsidRDefault="00826022" w:rsidP="00826022">
      <w:pPr>
        <w:tabs>
          <w:tab w:val="left" w:pos="2409"/>
        </w:tabs>
        <w:spacing w:after="120" w:line="400" w:lineRule="exact"/>
        <w:ind w:left="1133" w:firstLine="709"/>
        <w:jc w:val="both"/>
        <w:textDirection w:val="tbRlV"/>
        <w:rPr>
          <w:rFonts w:cs="Traditional Arabic"/>
          <w:color w:val="000000"/>
          <w:sz w:val="20"/>
          <w:szCs w:val="30"/>
          <w:rtl/>
          <w:lang w:eastAsia="zh-TW"/>
        </w:rPr>
      </w:pPr>
      <w:r w:rsidRPr="003F53BC">
        <w:rPr>
          <w:rFonts w:cs="Traditional Arabic"/>
          <w:sz w:val="20"/>
          <w:szCs w:val="30"/>
          <w:rtl/>
          <w:lang w:eastAsia="zh-TW"/>
        </w:rPr>
        <w:t>٢-</w:t>
      </w:r>
      <w:r w:rsidRPr="003F53BC">
        <w:rPr>
          <w:rFonts w:cs="Traditional Arabic"/>
          <w:sz w:val="20"/>
          <w:szCs w:val="30"/>
          <w:lang w:eastAsia="zh-TW"/>
        </w:rPr>
        <w:tab/>
      </w:r>
      <w:r w:rsidRPr="003F53BC">
        <w:rPr>
          <w:rFonts w:cs="Traditional Arabic"/>
          <w:i/>
          <w:iCs/>
          <w:sz w:val="20"/>
          <w:szCs w:val="30"/>
          <w:rtl/>
          <w:lang w:eastAsia="zh-TW"/>
        </w:rPr>
        <w:t>تطلب</w:t>
      </w:r>
      <w:r w:rsidRPr="003F53BC">
        <w:rPr>
          <w:rFonts w:cs="Traditional Arabic"/>
          <w:sz w:val="20"/>
          <w:szCs w:val="30"/>
          <w:rtl/>
          <w:lang w:eastAsia="zh-TW"/>
        </w:rPr>
        <w:t xml:space="preserve"> إلى الأمانة أن تُعد الصيغة النهائية للتقرير </w:t>
      </w:r>
      <w:r w:rsidRPr="003F53BC">
        <w:rPr>
          <w:rFonts w:cs="Traditional Arabic" w:hint="cs"/>
          <w:sz w:val="20"/>
          <w:szCs w:val="30"/>
          <w:rtl/>
          <w:lang w:eastAsia="zh-TW"/>
        </w:rPr>
        <w:t>ع</w:t>
      </w:r>
      <w:r w:rsidRPr="003F53BC">
        <w:rPr>
          <w:rFonts w:cs="Traditional Arabic"/>
          <w:sz w:val="20"/>
          <w:szCs w:val="30"/>
          <w:rtl/>
          <w:lang w:eastAsia="zh-TW"/>
        </w:rPr>
        <w:t>ن تقييم المعلومات عن حمض السلفونيك البيرفلوروكتاني وأملاحه وفلوريد السلفونيل البيرفلوروكتاني</w:t>
      </w:r>
      <w:r w:rsidRPr="00195CFE">
        <w:rPr>
          <w:rFonts w:eastAsia="MS Mincho" w:hAnsi="Calibri" w:cs="Traditional Arabic" w:hint="cs"/>
          <w:sz w:val="20"/>
          <w:szCs w:val="30"/>
          <w:vertAlign w:val="superscript"/>
          <w:rtl/>
          <w:lang w:eastAsia="zh-TW"/>
        </w:rPr>
        <w:t>(</w:t>
      </w:r>
      <w:r w:rsidRPr="00195CFE">
        <w:rPr>
          <w:rFonts w:eastAsia="MS Mincho" w:hAnsi="Calibri" w:cs="Traditional Arabic"/>
          <w:sz w:val="20"/>
          <w:szCs w:val="30"/>
          <w:vertAlign w:val="superscript"/>
          <w:rtl/>
          <w:lang w:eastAsia="zh-TW"/>
        </w:rPr>
        <w:footnoteReference w:id="5"/>
      </w:r>
      <w:r w:rsidRPr="00195CFE">
        <w:rPr>
          <w:rFonts w:eastAsia="MS Mincho" w:hAnsi="Calibri" w:cs="Traditional Arabic" w:hint="cs"/>
          <w:sz w:val="20"/>
          <w:szCs w:val="30"/>
          <w:vertAlign w:val="superscript"/>
          <w:rtl/>
          <w:lang w:eastAsia="zh-TW"/>
        </w:rPr>
        <w:t>)</w:t>
      </w:r>
      <w:r w:rsidRPr="003F53BC">
        <w:rPr>
          <w:rFonts w:cs="Traditional Arabic"/>
          <w:sz w:val="20"/>
          <w:szCs w:val="30"/>
          <w:rtl/>
          <w:lang w:eastAsia="zh-TW"/>
        </w:rPr>
        <w:t xml:space="preserve">، استناداً إلى التعليقات والاقتراحات التي تقدمها اللجنة، </w:t>
      </w:r>
      <w:r w:rsidRPr="003F53BC">
        <w:rPr>
          <w:rFonts w:cs="Traditional Arabic" w:hint="cs"/>
          <w:sz w:val="20"/>
          <w:szCs w:val="30"/>
          <w:rtl/>
          <w:lang w:eastAsia="zh-TW"/>
        </w:rPr>
        <w:t xml:space="preserve">آخذة في اعتبارها المناقشات التي تدور في الاجتماع الرابع عشر للجنة، </w:t>
      </w:r>
      <w:r w:rsidRPr="003F53BC">
        <w:rPr>
          <w:rFonts w:cs="Traditional Arabic"/>
          <w:sz w:val="20"/>
          <w:szCs w:val="30"/>
          <w:rtl/>
          <w:lang w:eastAsia="zh-TW"/>
        </w:rPr>
        <w:t>بغرض تقديمها إلى مؤتمر الأطراف لكي ينظر فيها خلال اجتماعه التاسع</w:t>
      </w:r>
      <w:r w:rsidRPr="003F53BC">
        <w:rPr>
          <w:rFonts w:cs="Traditional Arabic" w:hint="cs"/>
          <w:sz w:val="20"/>
          <w:szCs w:val="30"/>
          <w:rtl/>
          <w:lang w:eastAsia="zh-TW"/>
        </w:rPr>
        <w:t>؛</w:t>
      </w:r>
    </w:p>
    <w:p w:rsidR="00826022" w:rsidRPr="003F53BC" w:rsidRDefault="00826022" w:rsidP="00826022">
      <w:pPr>
        <w:tabs>
          <w:tab w:val="left" w:pos="2409"/>
        </w:tabs>
        <w:spacing w:after="120" w:line="400" w:lineRule="exact"/>
        <w:ind w:left="1133" w:firstLine="709"/>
        <w:jc w:val="both"/>
        <w:textDirection w:val="tbRlV"/>
        <w:rPr>
          <w:rFonts w:cs="Traditional Arabic"/>
          <w:sz w:val="20"/>
          <w:szCs w:val="30"/>
          <w:rtl/>
          <w:lang w:eastAsia="zh-TW"/>
        </w:rPr>
      </w:pPr>
      <w:r w:rsidRPr="003F53BC">
        <w:rPr>
          <w:rFonts w:cs="Traditional Arabic"/>
          <w:sz w:val="20"/>
          <w:szCs w:val="30"/>
          <w:rtl/>
          <w:lang w:eastAsia="zh-TW"/>
        </w:rPr>
        <w:t>٣-</w:t>
      </w:r>
      <w:r w:rsidRPr="003F53BC">
        <w:rPr>
          <w:rFonts w:cs="Traditional Arabic"/>
          <w:sz w:val="20"/>
          <w:szCs w:val="30"/>
          <w:lang w:eastAsia="zh-TW"/>
        </w:rPr>
        <w:tab/>
      </w:r>
      <w:r w:rsidRPr="003F53BC">
        <w:rPr>
          <w:rFonts w:cs="Traditional Arabic"/>
          <w:i/>
          <w:iCs/>
          <w:sz w:val="20"/>
          <w:szCs w:val="30"/>
          <w:rtl/>
          <w:lang w:eastAsia="zh-TW"/>
        </w:rPr>
        <w:t xml:space="preserve">توصي </w:t>
      </w:r>
      <w:r w:rsidRPr="003F53BC">
        <w:rPr>
          <w:rFonts w:cs="Traditional Arabic"/>
          <w:sz w:val="20"/>
          <w:szCs w:val="30"/>
          <w:rtl/>
          <w:lang w:eastAsia="zh-TW"/>
        </w:rPr>
        <w:t>بأن ينظر مؤتمر الأطراف في تعديل المرفق باء</w:t>
      </w:r>
      <w:r>
        <w:rPr>
          <w:rFonts w:cs="Traditional Arabic" w:hint="cs"/>
          <w:sz w:val="20"/>
          <w:szCs w:val="30"/>
          <w:rtl/>
          <w:lang w:eastAsia="zh-TW"/>
        </w:rPr>
        <w:t xml:space="preserve"> بالاتفاقية</w:t>
      </w:r>
      <w:r w:rsidRPr="003F53BC">
        <w:rPr>
          <w:rFonts w:cs="Traditional Arabic"/>
          <w:sz w:val="20"/>
          <w:szCs w:val="30"/>
          <w:rtl/>
          <w:lang w:eastAsia="zh-TW"/>
        </w:rPr>
        <w:t>، آخذا</w:t>
      </w:r>
      <w:r w:rsidRPr="003F53BC">
        <w:rPr>
          <w:rFonts w:cs="Traditional Arabic" w:hint="cs"/>
          <w:sz w:val="20"/>
          <w:szCs w:val="30"/>
          <w:rtl/>
          <w:lang w:eastAsia="zh-TW"/>
        </w:rPr>
        <w:t>ً</w:t>
      </w:r>
      <w:r w:rsidRPr="003F53BC">
        <w:rPr>
          <w:rFonts w:cs="Traditional Arabic"/>
          <w:sz w:val="20"/>
          <w:szCs w:val="30"/>
          <w:rtl/>
          <w:lang w:eastAsia="zh-TW"/>
        </w:rPr>
        <w:t xml:space="preserve"> في اعتباره التوصيات الواردة في مرفق هذا المقرر؛</w:t>
      </w:r>
    </w:p>
    <w:p w:rsidR="00826022" w:rsidRDefault="00826022" w:rsidP="00826022">
      <w:pPr>
        <w:tabs>
          <w:tab w:val="left" w:pos="2409"/>
        </w:tabs>
        <w:spacing w:after="240" w:line="400" w:lineRule="exact"/>
        <w:ind w:left="1134" w:firstLine="709"/>
        <w:jc w:val="both"/>
        <w:textDirection w:val="tbRlV"/>
        <w:rPr>
          <w:rFonts w:cs="Traditional Arabic"/>
          <w:sz w:val="20"/>
          <w:szCs w:val="30"/>
          <w:rtl/>
          <w:lang w:eastAsia="zh-TW"/>
        </w:rPr>
      </w:pPr>
      <w:r w:rsidRPr="003F53BC">
        <w:rPr>
          <w:rFonts w:cs="Traditional Arabic"/>
          <w:sz w:val="20"/>
          <w:szCs w:val="30"/>
          <w:rtl/>
          <w:lang w:eastAsia="zh-TW"/>
        </w:rPr>
        <w:t>٤-</w:t>
      </w:r>
      <w:r w:rsidRPr="003F53BC">
        <w:rPr>
          <w:rFonts w:cs="Traditional Arabic"/>
          <w:sz w:val="20"/>
          <w:szCs w:val="30"/>
          <w:rtl/>
          <w:lang w:eastAsia="zh-TW"/>
        </w:rPr>
        <w:tab/>
      </w:r>
      <w:r w:rsidRPr="003F53BC">
        <w:rPr>
          <w:rFonts w:cs="Traditional Arabic"/>
          <w:i/>
          <w:iCs/>
          <w:sz w:val="20"/>
          <w:szCs w:val="30"/>
          <w:rtl/>
          <w:lang w:eastAsia="zh-TW"/>
        </w:rPr>
        <w:t>توصي</w:t>
      </w:r>
      <w:r w:rsidRPr="003F53BC">
        <w:rPr>
          <w:rFonts w:cs="Traditional Arabic"/>
          <w:sz w:val="20"/>
          <w:szCs w:val="30"/>
          <w:rtl/>
          <w:lang w:eastAsia="zh-TW"/>
        </w:rPr>
        <w:t xml:space="preserve"> </w:t>
      </w:r>
      <w:r w:rsidRPr="003F53BC">
        <w:rPr>
          <w:rFonts w:cs="Traditional Arabic" w:hint="cs"/>
          <w:i/>
          <w:iCs/>
          <w:sz w:val="20"/>
          <w:szCs w:val="30"/>
          <w:rtl/>
          <w:lang w:eastAsia="zh-TW"/>
        </w:rPr>
        <w:t>أيضاً</w:t>
      </w:r>
      <w:r w:rsidRPr="003F53BC">
        <w:rPr>
          <w:rFonts w:cs="Traditional Arabic" w:hint="cs"/>
          <w:sz w:val="20"/>
          <w:szCs w:val="30"/>
          <w:rtl/>
          <w:lang w:eastAsia="zh-TW"/>
        </w:rPr>
        <w:t xml:space="preserve"> </w:t>
      </w:r>
      <w:r w:rsidRPr="003F53BC">
        <w:rPr>
          <w:rFonts w:cs="Traditional Arabic"/>
          <w:sz w:val="20"/>
          <w:szCs w:val="30"/>
          <w:rtl/>
          <w:lang w:eastAsia="zh-TW"/>
        </w:rPr>
        <w:t>بأن يشجع مؤتمر الأطراف</w:t>
      </w:r>
      <w:r w:rsidRPr="003F53BC">
        <w:rPr>
          <w:rFonts w:cs="Traditional Arabic" w:hint="cs"/>
          <w:sz w:val="20"/>
          <w:szCs w:val="30"/>
          <w:rtl/>
          <w:lang w:eastAsia="zh-TW"/>
        </w:rPr>
        <w:t>،</w:t>
      </w:r>
      <w:r w:rsidRPr="003F53BC">
        <w:rPr>
          <w:rFonts w:cs="Traditional Arabic"/>
          <w:sz w:val="20"/>
          <w:szCs w:val="30"/>
          <w:rtl/>
          <w:lang w:eastAsia="zh-TW"/>
        </w:rPr>
        <w:t xml:space="preserve"> الأطراف التي تستخدم السلفوراميد كطُعم لمكافحة النمل القاطع لأوراق الشجر من </w:t>
      </w:r>
      <w:r>
        <w:rPr>
          <w:rFonts w:cs="Traditional Arabic" w:hint="cs"/>
          <w:sz w:val="20"/>
          <w:szCs w:val="30"/>
          <w:rtl/>
          <w:lang w:eastAsia="zh-TW"/>
        </w:rPr>
        <w:t>النوعين</w:t>
      </w:r>
      <w:r w:rsidRPr="003F53BC">
        <w:rPr>
          <w:rFonts w:cs="Traditional Arabic"/>
          <w:sz w:val="20"/>
          <w:szCs w:val="30"/>
          <w:rtl/>
          <w:lang w:eastAsia="zh-TW"/>
        </w:rPr>
        <w:t xml:space="preserve"> </w:t>
      </w:r>
      <w:r w:rsidRPr="003F53BC">
        <w:rPr>
          <w:rFonts w:cs="Times New Roman"/>
          <w:sz w:val="20"/>
          <w:szCs w:val="20"/>
          <w:rtl/>
          <w:lang w:eastAsia="zh-TW"/>
        </w:rPr>
        <w:t>Atta spp</w:t>
      </w:r>
      <w:r w:rsidRPr="003F53BC">
        <w:rPr>
          <w:rFonts w:cs="Traditional Arabic"/>
          <w:sz w:val="20"/>
          <w:szCs w:val="30"/>
          <w:rtl/>
          <w:lang w:eastAsia="zh-TW"/>
        </w:rPr>
        <w:t xml:space="preserve"> و</w:t>
      </w:r>
      <w:r w:rsidRPr="003F53BC">
        <w:rPr>
          <w:rFonts w:cs="Times New Roman"/>
          <w:sz w:val="20"/>
          <w:szCs w:val="20"/>
          <w:rtl/>
          <w:lang w:eastAsia="zh-TW"/>
        </w:rPr>
        <w:t>Acromyrmex spp</w:t>
      </w:r>
      <w:r w:rsidRPr="003F53BC">
        <w:rPr>
          <w:rFonts w:cs="Traditional Arabic"/>
          <w:sz w:val="20"/>
          <w:szCs w:val="30"/>
          <w:rtl/>
          <w:lang w:eastAsia="zh-TW"/>
        </w:rPr>
        <w:t xml:space="preserve"> على تسجيل تلك المادة لغرض مقبول، عن طريق إخطار الأمانة وفقا</w:t>
      </w:r>
      <w:r w:rsidRPr="003F53BC">
        <w:rPr>
          <w:rFonts w:cs="Traditional Arabic" w:hint="cs"/>
          <w:sz w:val="20"/>
          <w:szCs w:val="30"/>
          <w:rtl/>
          <w:lang w:eastAsia="zh-TW"/>
        </w:rPr>
        <w:t>ً</w:t>
      </w:r>
      <w:r w:rsidRPr="003F53BC">
        <w:rPr>
          <w:rFonts w:cs="Traditional Arabic"/>
          <w:sz w:val="20"/>
          <w:szCs w:val="30"/>
          <w:rtl/>
          <w:lang w:eastAsia="zh-TW"/>
        </w:rPr>
        <w:t xml:space="preserve"> للمرفق باء من لاتفاقية.</w:t>
      </w:r>
    </w:p>
    <w:p w:rsidR="00826022" w:rsidRDefault="00826022" w:rsidP="00826022">
      <w:pPr>
        <w:tabs>
          <w:tab w:val="left" w:pos="2409"/>
        </w:tabs>
        <w:spacing w:after="240" w:line="400" w:lineRule="exact"/>
        <w:ind w:left="1133" w:firstLine="709"/>
        <w:jc w:val="both"/>
        <w:textDirection w:val="tbRlV"/>
        <w:rPr>
          <w:rFonts w:cs="Traditional Arabic"/>
          <w:color w:val="000000"/>
          <w:sz w:val="20"/>
          <w:szCs w:val="30"/>
          <w:rtl/>
          <w:lang w:eastAsia="zh-TW"/>
        </w:rPr>
      </w:pPr>
      <w:r>
        <w:rPr>
          <w:rFonts w:cs="Traditional Arabic" w:hint="cs"/>
          <w:color w:val="000000"/>
          <w:sz w:val="20"/>
          <w:szCs w:val="30"/>
          <w:rtl/>
          <w:lang w:eastAsia="zh-TW"/>
        </w:rPr>
        <w:t>5-</w:t>
      </w:r>
      <w:r>
        <w:rPr>
          <w:rFonts w:cs="Traditional Arabic"/>
          <w:color w:val="000000"/>
          <w:sz w:val="20"/>
          <w:szCs w:val="30"/>
          <w:rtl/>
          <w:lang w:eastAsia="zh-TW"/>
        </w:rPr>
        <w:tab/>
      </w:r>
      <w:r w:rsidRPr="00A93F4A">
        <w:rPr>
          <w:rFonts w:cs="Traditional Arabic"/>
          <w:i/>
          <w:iCs/>
          <w:color w:val="000000"/>
          <w:sz w:val="20"/>
          <w:szCs w:val="30"/>
          <w:rtl/>
          <w:lang w:eastAsia="zh-TW"/>
        </w:rPr>
        <w:t>تطلب</w:t>
      </w:r>
      <w:r w:rsidRPr="00A93F4A">
        <w:rPr>
          <w:rFonts w:cs="Traditional Arabic"/>
          <w:color w:val="000000"/>
          <w:sz w:val="20"/>
          <w:szCs w:val="30"/>
          <w:rtl/>
          <w:lang w:eastAsia="zh-TW"/>
        </w:rPr>
        <w:t xml:space="preserve"> إلى الأمانة أن تنقح، بحلول ٣١ تشرين الأول/أكتوبر ٢٠١٨، التقرير عن تقييم بدائ</w:t>
      </w:r>
      <w:r>
        <w:rPr>
          <w:rFonts w:cs="Traditional Arabic" w:hint="cs"/>
          <w:color w:val="000000"/>
          <w:sz w:val="20"/>
          <w:szCs w:val="30"/>
          <w:rtl/>
          <w:lang w:eastAsia="zh-TW"/>
        </w:rPr>
        <w:t>ل</w:t>
      </w:r>
      <w:r w:rsidRPr="00B30FE3">
        <w:rPr>
          <w:rFonts w:cs="Traditional Arabic"/>
          <w:sz w:val="20"/>
          <w:szCs w:val="30"/>
          <w:rtl/>
          <w:lang w:eastAsia="zh-TW"/>
        </w:rPr>
        <w:t xml:space="preserve"> </w:t>
      </w:r>
      <w:r w:rsidRPr="003F53BC">
        <w:rPr>
          <w:rFonts w:cs="Traditional Arabic"/>
          <w:sz w:val="20"/>
          <w:szCs w:val="30"/>
          <w:rtl/>
          <w:lang w:eastAsia="zh-TW"/>
        </w:rPr>
        <w:t>حمض السلفونيك البيرفلوروكتاني وأملاحه وفلوريد السلفونيل البيرفلوروكتاني</w:t>
      </w:r>
      <w:r w:rsidRPr="00A93F4A">
        <w:rPr>
          <w:rFonts w:cs="Traditional Arabic"/>
          <w:color w:val="000000"/>
          <w:sz w:val="20"/>
          <w:szCs w:val="30"/>
          <w:lang w:eastAsia="zh-TW"/>
        </w:rPr>
        <w:t xml:space="preserve"> </w:t>
      </w:r>
      <w:r>
        <w:rPr>
          <w:rFonts w:cs="Traditional Arabic" w:hint="cs"/>
          <w:color w:val="000000"/>
          <w:sz w:val="20"/>
          <w:szCs w:val="30"/>
          <w:rtl/>
          <w:lang w:eastAsia="zh-TW"/>
        </w:rPr>
        <w:t>المبينة</w:t>
      </w:r>
      <w:r w:rsidRPr="00A93F4A">
        <w:rPr>
          <w:rFonts w:cs="Traditional Arabic"/>
          <w:color w:val="000000"/>
          <w:sz w:val="20"/>
          <w:szCs w:val="30"/>
          <w:rtl/>
          <w:lang w:eastAsia="zh-TW"/>
        </w:rPr>
        <w:t xml:space="preserve"> في </w:t>
      </w:r>
      <w:r>
        <w:rPr>
          <w:rFonts w:cs="Traditional Arabic" w:hint="cs"/>
          <w:color w:val="000000"/>
          <w:sz w:val="20"/>
          <w:szCs w:val="30"/>
          <w:rtl/>
          <w:lang w:eastAsia="zh-TW"/>
        </w:rPr>
        <w:t>ال</w:t>
      </w:r>
      <w:r w:rsidRPr="00A93F4A">
        <w:rPr>
          <w:rFonts w:cs="Traditional Arabic"/>
          <w:color w:val="000000"/>
          <w:sz w:val="20"/>
          <w:szCs w:val="30"/>
          <w:rtl/>
          <w:lang w:eastAsia="zh-TW"/>
        </w:rPr>
        <w:t>مرفق</w:t>
      </w:r>
      <w:r>
        <w:rPr>
          <w:rFonts w:cs="Traditional Arabic" w:hint="cs"/>
          <w:color w:val="000000"/>
          <w:sz w:val="20"/>
          <w:szCs w:val="30"/>
          <w:rtl/>
          <w:lang w:eastAsia="zh-TW"/>
        </w:rPr>
        <w:t>ين ذوي الصلة</w:t>
      </w:r>
      <w:r w:rsidRPr="00A93F4A">
        <w:rPr>
          <w:rFonts w:cs="Traditional Arabic"/>
          <w:color w:val="000000"/>
          <w:sz w:val="20"/>
          <w:szCs w:val="30"/>
          <w:rtl/>
          <w:lang w:eastAsia="zh-TW"/>
        </w:rPr>
        <w:t xml:space="preserve"> </w:t>
      </w:r>
      <w:r>
        <w:rPr>
          <w:rFonts w:cs="Traditional Arabic" w:hint="cs"/>
          <w:color w:val="000000"/>
          <w:sz w:val="20"/>
          <w:szCs w:val="30"/>
          <w:rtl/>
          <w:lang w:eastAsia="zh-TW"/>
        </w:rPr>
        <w:lastRenderedPageBreak/>
        <w:t>ب</w:t>
      </w:r>
      <w:r w:rsidRPr="00A93F4A">
        <w:rPr>
          <w:rFonts w:cs="Traditional Arabic"/>
          <w:color w:val="000000"/>
          <w:sz w:val="20"/>
          <w:szCs w:val="30"/>
          <w:rtl/>
          <w:lang w:eastAsia="zh-TW"/>
        </w:rPr>
        <w:t xml:space="preserve">الوثيقتين </w:t>
      </w:r>
      <w:r w:rsidRPr="00A93F4A">
        <w:rPr>
          <w:rFonts w:cs="Traditional Arabic"/>
          <w:color w:val="000000"/>
          <w:sz w:val="20"/>
          <w:szCs w:val="30"/>
          <w:lang w:eastAsia="zh-TW"/>
        </w:rPr>
        <w:t>UNEP/POPS/POPRC.14/INF/8</w:t>
      </w:r>
      <w:r>
        <w:rPr>
          <w:rFonts w:cs="Traditional Arabic" w:hint="cs"/>
          <w:color w:val="000000"/>
          <w:sz w:val="20"/>
          <w:szCs w:val="30"/>
          <w:rtl/>
          <w:lang w:eastAsia="zh-TW"/>
        </w:rPr>
        <w:t xml:space="preserve"> و</w:t>
      </w:r>
      <w:r w:rsidRPr="00A93F4A">
        <w:rPr>
          <w:rFonts w:cs="Traditional Arabic"/>
          <w:color w:val="000000"/>
          <w:sz w:val="20"/>
          <w:szCs w:val="30"/>
          <w:lang w:eastAsia="zh-TW"/>
        </w:rPr>
        <w:t>UNEP/POPS/POPRC.14/INF/8/Add.1</w:t>
      </w:r>
      <w:r w:rsidRPr="00A93F4A">
        <w:rPr>
          <w:rFonts w:cs="Traditional Arabic"/>
          <w:color w:val="000000"/>
          <w:sz w:val="20"/>
          <w:szCs w:val="30"/>
          <w:rtl/>
          <w:lang w:eastAsia="zh-TW"/>
        </w:rPr>
        <w:t>، آخذ</w:t>
      </w:r>
      <w:r>
        <w:rPr>
          <w:rFonts w:cs="Traditional Arabic" w:hint="cs"/>
          <w:color w:val="000000"/>
          <w:sz w:val="20"/>
          <w:szCs w:val="30"/>
          <w:rtl/>
          <w:lang w:eastAsia="zh-TW"/>
        </w:rPr>
        <w:t>ةً</w:t>
      </w:r>
      <w:r w:rsidRPr="00A93F4A">
        <w:rPr>
          <w:rFonts w:cs="Traditional Arabic"/>
          <w:color w:val="000000"/>
          <w:sz w:val="20"/>
          <w:szCs w:val="30"/>
          <w:rtl/>
          <w:lang w:eastAsia="zh-TW"/>
        </w:rPr>
        <w:t xml:space="preserve"> في الاعتبار المناقشات التي دارت في الاجتماع الرابع عشر؛</w:t>
      </w:r>
    </w:p>
    <w:p w:rsidR="00826022" w:rsidRDefault="00826022" w:rsidP="00826022">
      <w:pPr>
        <w:tabs>
          <w:tab w:val="left" w:pos="2409"/>
        </w:tabs>
        <w:spacing w:after="240" w:line="400" w:lineRule="exact"/>
        <w:ind w:left="1133" w:firstLine="709"/>
        <w:jc w:val="both"/>
        <w:textDirection w:val="tbRlV"/>
        <w:rPr>
          <w:rFonts w:cs="Traditional Arabic"/>
          <w:color w:val="000000"/>
          <w:sz w:val="20"/>
          <w:szCs w:val="30"/>
          <w:rtl/>
          <w:lang w:eastAsia="zh-TW"/>
        </w:rPr>
      </w:pPr>
      <w:r>
        <w:rPr>
          <w:rFonts w:cs="Traditional Arabic" w:hint="cs"/>
          <w:color w:val="000000"/>
          <w:sz w:val="20"/>
          <w:szCs w:val="30"/>
          <w:rtl/>
          <w:lang w:eastAsia="zh-TW"/>
        </w:rPr>
        <w:t>6-</w:t>
      </w:r>
      <w:r>
        <w:rPr>
          <w:rFonts w:cs="Traditional Arabic"/>
          <w:color w:val="000000"/>
          <w:sz w:val="20"/>
          <w:szCs w:val="30"/>
          <w:rtl/>
          <w:lang w:eastAsia="zh-TW"/>
        </w:rPr>
        <w:tab/>
      </w:r>
      <w:r w:rsidRPr="00C3179F">
        <w:rPr>
          <w:rFonts w:cs="Traditional Arabic" w:hint="cs"/>
          <w:i/>
          <w:iCs/>
          <w:color w:val="000000"/>
          <w:sz w:val="20"/>
          <w:szCs w:val="30"/>
          <w:rtl/>
          <w:lang w:eastAsia="zh-TW"/>
        </w:rPr>
        <w:t>ت</w:t>
      </w:r>
      <w:r w:rsidRPr="00C3179F">
        <w:rPr>
          <w:rFonts w:cs="Traditional Arabic"/>
          <w:i/>
          <w:iCs/>
          <w:color w:val="000000"/>
          <w:sz w:val="20"/>
          <w:szCs w:val="30"/>
          <w:rtl/>
          <w:lang w:eastAsia="zh-TW"/>
        </w:rPr>
        <w:t>دعو</w:t>
      </w:r>
      <w:r w:rsidRPr="00C3179F">
        <w:rPr>
          <w:rFonts w:cs="Traditional Arabic"/>
          <w:color w:val="000000"/>
          <w:sz w:val="20"/>
          <w:szCs w:val="30"/>
          <w:rtl/>
          <w:lang w:eastAsia="zh-TW"/>
        </w:rPr>
        <w:t xml:space="preserve"> الأطراف والمراقبين إلى أن </w:t>
      </w:r>
      <w:r>
        <w:rPr>
          <w:rFonts w:cs="Traditional Arabic" w:hint="cs"/>
          <w:color w:val="000000"/>
          <w:sz w:val="20"/>
          <w:szCs w:val="30"/>
          <w:rtl/>
          <w:lang w:eastAsia="zh-TW"/>
        </w:rPr>
        <w:t>ي</w:t>
      </w:r>
      <w:r w:rsidRPr="00C3179F">
        <w:rPr>
          <w:rFonts w:cs="Traditional Arabic"/>
          <w:color w:val="000000"/>
          <w:sz w:val="20"/>
          <w:szCs w:val="30"/>
          <w:rtl/>
          <w:lang w:eastAsia="zh-TW"/>
        </w:rPr>
        <w:t>قدم</w:t>
      </w:r>
      <w:r>
        <w:rPr>
          <w:rFonts w:cs="Traditional Arabic" w:hint="cs"/>
          <w:color w:val="000000"/>
          <w:sz w:val="20"/>
          <w:szCs w:val="30"/>
          <w:rtl/>
          <w:lang w:eastAsia="zh-TW"/>
        </w:rPr>
        <w:t>وا</w:t>
      </w:r>
      <w:r w:rsidRPr="00C3179F">
        <w:rPr>
          <w:rFonts w:cs="Traditional Arabic"/>
          <w:color w:val="000000"/>
          <w:sz w:val="20"/>
          <w:szCs w:val="30"/>
          <w:rtl/>
          <w:lang w:eastAsia="zh-TW"/>
        </w:rPr>
        <w:t>، بحلول ٣٠ تشرين الثاني/نوفمبر ٢٠١٨، تعليقات على التقرير المنقح؛</w:t>
      </w:r>
    </w:p>
    <w:p w:rsidR="00826022" w:rsidRPr="003F53BC" w:rsidRDefault="00826022" w:rsidP="00826022">
      <w:pPr>
        <w:tabs>
          <w:tab w:val="left" w:pos="2409"/>
        </w:tabs>
        <w:spacing w:after="240" w:line="400" w:lineRule="exact"/>
        <w:ind w:left="1133" w:firstLine="709"/>
        <w:jc w:val="both"/>
        <w:textDirection w:val="tbRlV"/>
        <w:rPr>
          <w:rFonts w:cs="Traditional Arabic"/>
          <w:color w:val="000000"/>
          <w:sz w:val="20"/>
          <w:szCs w:val="30"/>
          <w:rtl/>
          <w:lang w:eastAsia="zh-TW"/>
        </w:rPr>
      </w:pPr>
      <w:r>
        <w:rPr>
          <w:rFonts w:cs="Traditional Arabic" w:hint="cs"/>
          <w:color w:val="000000"/>
          <w:sz w:val="20"/>
          <w:szCs w:val="30"/>
          <w:rtl/>
          <w:lang w:eastAsia="zh-TW"/>
        </w:rPr>
        <w:t>7-</w:t>
      </w:r>
      <w:r>
        <w:rPr>
          <w:rFonts w:cs="Traditional Arabic"/>
          <w:color w:val="000000"/>
          <w:sz w:val="20"/>
          <w:szCs w:val="30"/>
          <w:rtl/>
          <w:lang w:eastAsia="zh-TW"/>
        </w:rPr>
        <w:tab/>
      </w:r>
      <w:r w:rsidRPr="00A45C80">
        <w:rPr>
          <w:rFonts w:cs="Traditional Arabic"/>
          <w:i/>
          <w:iCs/>
          <w:color w:val="000000"/>
          <w:sz w:val="20"/>
          <w:szCs w:val="30"/>
          <w:rtl/>
          <w:lang w:eastAsia="zh-TW"/>
        </w:rPr>
        <w:t>تطلب</w:t>
      </w:r>
      <w:r w:rsidRPr="00A45C80">
        <w:rPr>
          <w:rFonts w:cs="Traditional Arabic"/>
          <w:color w:val="000000"/>
          <w:sz w:val="20"/>
          <w:szCs w:val="30"/>
          <w:rtl/>
          <w:lang w:eastAsia="zh-TW"/>
        </w:rPr>
        <w:t xml:space="preserve"> إلى الأمانة </w:t>
      </w:r>
      <w:r>
        <w:rPr>
          <w:rFonts w:cs="Traditional Arabic" w:hint="cs"/>
          <w:color w:val="000000"/>
          <w:sz w:val="20"/>
          <w:szCs w:val="30"/>
          <w:rtl/>
          <w:lang w:eastAsia="zh-TW"/>
        </w:rPr>
        <w:t>أن تواصل</w:t>
      </w:r>
      <w:r w:rsidRPr="00A45C80">
        <w:rPr>
          <w:rFonts w:cs="Traditional Arabic"/>
          <w:color w:val="000000"/>
          <w:sz w:val="20"/>
          <w:szCs w:val="30"/>
          <w:rtl/>
          <w:lang w:eastAsia="zh-TW"/>
        </w:rPr>
        <w:t xml:space="preserve"> تنقيح التقرير </w:t>
      </w:r>
      <w:r>
        <w:rPr>
          <w:rFonts w:cs="Traditional Arabic" w:hint="cs"/>
          <w:color w:val="000000"/>
          <w:sz w:val="20"/>
          <w:szCs w:val="30"/>
          <w:rtl/>
          <w:lang w:eastAsia="zh-TW"/>
        </w:rPr>
        <w:t>عن</w:t>
      </w:r>
      <w:r w:rsidRPr="00A45C80">
        <w:rPr>
          <w:rFonts w:cs="Traditional Arabic"/>
          <w:color w:val="000000"/>
          <w:sz w:val="20"/>
          <w:szCs w:val="30"/>
          <w:rtl/>
          <w:lang w:eastAsia="zh-TW"/>
        </w:rPr>
        <w:t xml:space="preserve"> تقييم بدائل</w:t>
      </w:r>
      <w:r>
        <w:rPr>
          <w:rFonts w:cs="Traditional Arabic" w:hint="cs"/>
          <w:color w:val="000000"/>
          <w:sz w:val="20"/>
          <w:szCs w:val="30"/>
          <w:rtl/>
          <w:lang w:eastAsia="zh-TW"/>
        </w:rPr>
        <w:t xml:space="preserve"> </w:t>
      </w:r>
      <w:r w:rsidRPr="003F53BC">
        <w:rPr>
          <w:rFonts w:cs="Traditional Arabic"/>
          <w:sz w:val="20"/>
          <w:szCs w:val="30"/>
          <w:rtl/>
          <w:lang w:eastAsia="zh-TW"/>
        </w:rPr>
        <w:t>حمض السلفونيك البيرفلوروكتاني وأملاحه وفلوريد السلفونيل البيرفلوروكتاني</w:t>
      </w:r>
      <w:r w:rsidRPr="00A45C80">
        <w:rPr>
          <w:rFonts w:cs="Traditional Arabic"/>
          <w:color w:val="000000"/>
          <w:sz w:val="20"/>
          <w:szCs w:val="30"/>
          <w:rtl/>
          <w:lang w:eastAsia="zh-TW"/>
        </w:rPr>
        <w:t>، آخذة</w:t>
      </w:r>
      <w:r>
        <w:rPr>
          <w:rFonts w:cs="Traditional Arabic" w:hint="cs"/>
          <w:color w:val="000000"/>
          <w:sz w:val="20"/>
          <w:szCs w:val="30"/>
          <w:rtl/>
          <w:lang w:eastAsia="zh-TW"/>
        </w:rPr>
        <w:t>ً</w:t>
      </w:r>
      <w:r w:rsidRPr="00A45C80">
        <w:rPr>
          <w:rFonts w:cs="Traditional Arabic"/>
          <w:color w:val="000000"/>
          <w:sz w:val="20"/>
          <w:szCs w:val="30"/>
          <w:rtl/>
          <w:lang w:eastAsia="zh-TW"/>
        </w:rPr>
        <w:t xml:space="preserve"> في الاعتبار التعليقات </w:t>
      </w:r>
      <w:r>
        <w:rPr>
          <w:rFonts w:cs="Traditional Arabic" w:hint="cs"/>
          <w:color w:val="000000"/>
          <w:sz w:val="20"/>
          <w:szCs w:val="30"/>
          <w:rtl/>
          <w:lang w:eastAsia="zh-TW"/>
        </w:rPr>
        <w:t>المقدمة</w:t>
      </w:r>
      <w:r w:rsidRPr="00A45C80">
        <w:rPr>
          <w:rFonts w:cs="Traditional Arabic"/>
          <w:color w:val="000000"/>
          <w:sz w:val="20"/>
          <w:szCs w:val="30"/>
          <w:rtl/>
          <w:lang w:eastAsia="zh-TW"/>
        </w:rPr>
        <w:t xml:space="preserve"> وفقا</w:t>
      </w:r>
      <w:r>
        <w:rPr>
          <w:rFonts w:cs="Traditional Arabic" w:hint="cs"/>
          <w:color w:val="000000"/>
          <w:sz w:val="20"/>
          <w:szCs w:val="30"/>
          <w:rtl/>
          <w:lang w:eastAsia="zh-TW"/>
        </w:rPr>
        <w:t>ً</w:t>
      </w:r>
      <w:r w:rsidRPr="00A45C80">
        <w:rPr>
          <w:rFonts w:cs="Traditional Arabic"/>
          <w:color w:val="000000"/>
          <w:sz w:val="20"/>
          <w:szCs w:val="30"/>
          <w:rtl/>
          <w:lang w:eastAsia="zh-TW"/>
        </w:rPr>
        <w:t xml:space="preserve"> للفقرة ٦ أعلاه</w:t>
      </w:r>
      <w:r>
        <w:rPr>
          <w:rFonts w:cs="Traditional Arabic" w:hint="cs"/>
          <w:color w:val="000000"/>
          <w:sz w:val="20"/>
          <w:szCs w:val="30"/>
          <w:rtl/>
          <w:lang w:eastAsia="zh-TW"/>
        </w:rPr>
        <w:t>،</w:t>
      </w:r>
      <w:r w:rsidRPr="00A45C80">
        <w:rPr>
          <w:rFonts w:cs="Traditional Arabic"/>
          <w:color w:val="000000"/>
          <w:sz w:val="20"/>
          <w:szCs w:val="30"/>
          <w:rtl/>
          <w:lang w:eastAsia="zh-TW"/>
        </w:rPr>
        <w:t xml:space="preserve"> </w:t>
      </w:r>
      <w:r>
        <w:rPr>
          <w:rFonts w:cs="Traditional Arabic" w:hint="cs"/>
          <w:color w:val="000000"/>
          <w:sz w:val="20"/>
          <w:szCs w:val="30"/>
          <w:rtl/>
          <w:lang w:eastAsia="zh-TW"/>
        </w:rPr>
        <w:t xml:space="preserve">بغية </w:t>
      </w:r>
      <w:r w:rsidRPr="00A45C80">
        <w:rPr>
          <w:rFonts w:cs="Traditional Arabic"/>
          <w:color w:val="000000"/>
          <w:sz w:val="20"/>
          <w:szCs w:val="30"/>
          <w:rtl/>
          <w:lang w:eastAsia="zh-TW"/>
        </w:rPr>
        <w:t>تقديمه إلى الاجتماع التاسع لمؤتمر الأطراف</w:t>
      </w:r>
      <w:r w:rsidRPr="00A45C80">
        <w:rPr>
          <w:rFonts w:cs="Traditional Arabic"/>
          <w:color w:val="000000"/>
          <w:sz w:val="20"/>
          <w:szCs w:val="30"/>
          <w:lang w:eastAsia="zh-TW"/>
        </w:rPr>
        <w:t>.</w:t>
      </w:r>
    </w:p>
    <w:p w:rsidR="00826022" w:rsidRPr="002D47D5" w:rsidRDefault="00826022" w:rsidP="00826022">
      <w:pPr>
        <w:bidi w:val="0"/>
        <w:rPr>
          <w:rFonts w:cs="Traditional Arabic"/>
          <w:b/>
          <w:bCs/>
          <w:sz w:val="32"/>
          <w:szCs w:val="32"/>
          <w:lang w:val="en-GB" w:eastAsia="zh-TW"/>
        </w:rPr>
      </w:pPr>
      <w:r>
        <w:rPr>
          <w:rFonts w:cs="Traditional Arabic"/>
          <w:b/>
          <w:bCs/>
          <w:sz w:val="32"/>
          <w:szCs w:val="32"/>
          <w:rtl/>
          <w:lang w:eastAsia="zh-TW"/>
        </w:rPr>
        <w:br w:type="page"/>
      </w:r>
    </w:p>
    <w:p w:rsidR="00826022" w:rsidRDefault="00826022" w:rsidP="00826022">
      <w:pPr>
        <w:spacing w:after="120" w:line="400" w:lineRule="exact"/>
        <w:ind w:left="1134"/>
        <w:jc w:val="both"/>
        <w:rPr>
          <w:rFonts w:cs="Traditional Arabic"/>
          <w:b/>
          <w:bCs/>
          <w:sz w:val="32"/>
          <w:szCs w:val="32"/>
          <w:rtl/>
          <w:lang w:eastAsia="zh-TW"/>
        </w:rPr>
      </w:pPr>
      <w:r w:rsidRPr="003F53BC">
        <w:rPr>
          <w:rFonts w:cs="Traditional Arabic"/>
          <w:b/>
          <w:bCs/>
          <w:sz w:val="32"/>
          <w:szCs w:val="32"/>
          <w:rtl/>
          <w:lang w:eastAsia="zh-TW"/>
        </w:rPr>
        <w:lastRenderedPageBreak/>
        <w:t>مرفق المقرر ل</w:t>
      </w:r>
      <w:r>
        <w:rPr>
          <w:rFonts w:cs="Traditional Arabic" w:hint="cs"/>
          <w:b/>
          <w:bCs/>
          <w:sz w:val="32"/>
          <w:szCs w:val="32"/>
          <w:rtl/>
          <w:lang w:eastAsia="zh-TW"/>
        </w:rPr>
        <w:t>.</w:t>
      </w:r>
      <w:r w:rsidRPr="003F53BC">
        <w:rPr>
          <w:rFonts w:cs="Traditional Arabic"/>
          <w:b/>
          <w:bCs/>
          <w:sz w:val="32"/>
          <w:szCs w:val="32"/>
          <w:rtl/>
          <w:lang w:eastAsia="zh-TW"/>
        </w:rPr>
        <w:t>ا</w:t>
      </w:r>
      <w:r>
        <w:rPr>
          <w:rFonts w:cs="Traditional Arabic" w:hint="cs"/>
          <w:b/>
          <w:bCs/>
          <w:sz w:val="32"/>
          <w:szCs w:val="32"/>
          <w:rtl/>
          <w:lang w:eastAsia="zh-TW"/>
        </w:rPr>
        <w:t>.</w:t>
      </w:r>
      <w:r w:rsidRPr="003F53BC">
        <w:rPr>
          <w:rFonts w:cs="Traditional Arabic"/>
          <w:b/>
          <w:bCs/>
          <w:sz w:val="32"/>
          <w:szCs w:val="32"/>
          <w:rtl/>
          <w:lang w:eastAsia="zh-TW"/>
        </w:rPr>
        <w:t>ث-</w:t>
      </w:r>
      <w:r w:rsidRPr="003F53BC">
        <w:rPr>
          <w:rFonts w:cs="Traditional Arabic" w:hint="cs"/>
          <w:b/>
          <w:bCs/>
          <w:sz w:val="32"/>
          <w:szCs w:val="32"/>
          <w:rtl/>
          <w:lang w:eastAsia="zh-TW"/>
        </w:rPr>
        <w:t>14</w:t>
      </w:r>
      <w:r w:rsidRPr="003F53BC">
        <w:rPr>
          <w:rFonts w:cs="Traditional Arabic"/>
          <w:b/>
          <w:bCs/>
          <w:sz w:val="32"/>
          <w:szCs w:val="32"/>
          <w:rtl/>
          <w:lang w:eastAsia="zh-TW"/>
        </w:rPr>
        <w:t>/</w:t>
      </w:r>
      <w:r>
        <w:rPr>
          <w:rFonts w:cs="Traditional Arabic" w:hint="cs"/>
          <w:b/>
          <w:bCs/>
          <w:sz w:val="32"/>
          <w:szCs w:val="32"/>
          <w:rtl/>
          <w:lang w:eastAsia="zh-TW"/>
        </w:rPr>
        <w:t>3</w:t>
      </w:r>
    </w:p>
    <w:p w:rsidR="00826022" w:rsidRPr="003F53BC" w:rsidRDefault="00826022" w:rsidP="00826022">
      <w:pPr>
        <w:spacing w:after="120" w:line="400" w:lineRule="exact"/>
        <w:ind w:left="1134"/>
        <w:jc w:val="both"/>
        <w:rPr>
          <w:rFonts w:cs="Traditional Arabic"/>
          <w:b/>
          <w:bCs/>
          <w:i/>
          <w:sz w:val="32"/>
          <w:szCs w:val="32"/>
          <w:rtl/>
          <w:lang w:eastAsia="zh-TW"/>
        </w:rPr>
      </w:pPr>
      <w:r>
        <w:rPr>
          <w:rFonts w:cs="Traditional Arabic" w:hint="cs"/>
          <w:b/>
          <w:bCs/>
          <w:sz w:val="32"/>
          <w:szCs w:val="32"/>
          <w:rtl/>
          <w:lang w:eastAsia="zh-TW"/>
        </w:rPr>
        <w:t>توصيات بشأن الحاجة المستمرة ل</w:t>
      </w:r>
      <w:r w:rsidRPr="003F53BC">
        <w:rPr>
          <w:rFonts w:cs="Traditional Arabic"/>
          <w:b/>
          <w:bCs/>
          <w:sz w:val="32"/>
          <w:szCs w:val="32"/>
          <w:rtl/>
          <w:lang w:eastAsia="zh-TW"/>
        </w:rPr>
        <w:t xml:space="preserve">حمض السلفونيك البيرفلوروكتاني وأملاحه وفلوريد السلفونيل البيرفلوروكتاني </w:t>
      </w:r>
      <w:r>
        <w:rPr>
          <w:rFonts w:cs="Traditional Arabic" w:hint="cs"/>
          <w:b/>
          <w:bCs/>
          <w:sz w:val="32"/>
          <w:szCs w:val="32"/>
          <w:rtl/>
          <w:lang w:eastAsia="zh-TW"/>
        </w:rPr>
        <w:t>في شتى الأغراض المقبولة والإعفاءات المحددة</w:t>
      </w:r>
    </w:p>
    <w:p w:rsidR="00826022" w:rsidRPr="0014395C" w:rsidRDefault="00826022" w:rsidP="00826022">
      <w:pPr>
        <w:tabs>
          <w:tab w:val="left" w:pos="1276"/>
          <w:tab w:val="left" w:pos="2409"/>
          <w:tab w:val="left" w:pos="2976"/>
        </w:tabs>
        <w:spacing w:after="120" w:line="400" w:lineRule="exact"/>
        <w:ind w:left="1134" w:hanging="567"/>
        <w:jc w:val="both"/>
        <w:textDirection w:val="tbRlV"/>
        <w:rPr>
          <w:rFonts w:cs="Traditional Arabic"/>
          <w:b/>
          <w:bCs/>
          <w:sz w:val="32"/>
          <w:szCs w:val="32"/>
          <w:rtl/>
          <w:lang w:eastAsia="zh-TW"/>
        </w:rPr>
      </w:pPr>
      <w:r w:rsidRPr="0014395C">
        <w:rPr>
          <w:rFonts w:cs="Traditional Arabic" w:hint="cs"/>
          <w:b/>
          <w:bCs/>
          <w:sz w:val="32"/>
          <w:szCs w:val="32"/>
          <w:rtl/>
          <w:lang w:eastAsia="zh-TW"/>
        </w:rPr>
        <w:t>ألف-</w:t>
      </w:r>
      <w:r w:rsidRPr="0014395C">
        <w:rPr>
          <w:rFonts w:cs="Traditional Arabic"/>
          <w:b/>
          <w:bCs/>
          <w:sz w:val="32"/>
          <w:szCs w:val="32"/>
          <w:rtl/>
          <w:lang w:eastAsia="zh-TW"/>
        </w:rPr>
        <w:tab/>
        <w:t>الأغراض المقبولة</w:t>
      </w:r>
    </w:p>
    <w:p w:rsidR="00826022" w:rsidRPr="00761780" w:rsidRDefault="00826022" w:rsidP="00826022">
      <w:pPr>
        <w:tabs>
          <w:tab w:val="left" w:pos="1276"/>
          <w:tab w:val="left" w:pos="2409"/>
          <w:tab w:val="left" w:pos="2976"/>
        </w:tabs>
        <w:spacing w:after="120" w:line="400" w:lineRule="exact"/>
        <w:ind w:left="1134" w:hanging="567"/>
        <w:jc w:val="both"/>
        <w:textDirection w:val="tbRlV"/>
        <w:rPr>
          <w:rFonts w:cs="Traditional Arabic"/>
          <w:b/>
          <w:bCs/>
          <w:sz w:val="20"/>
          <w:szCs w:val="30"/>
          <w:rtl/>
          <w:lang w:eastAsia="zh-TW"/>
        </w:rPr>
      </w:pPr>
      <w:r w:rsidRPr="00761780">
        <w:rPr>
          <w:rFonts w:cs="Traditional Arabic" w:hint="cs"/>
          <w:b/>
          <w:bCs/>
          <w:sz w:val="20"/>
          <w:szCs w:val="30"/>
          <w:rtl/>
          <w:lang w:eastAsia="zh-TW"/>
        </w:rPr>
        <w:t>(أ)</w:t>
      </w:r>
      <w:r w:rsidRPr="00761780">
        <w:rPr>
          <w:rFonts w:cs="Traditional Arabic"/>
          <w:b/>
          <w:bCs/>
          <w:sz w:val="20"/>
          <w:szCs w:val="30"/>
          <w:rtl/>
          <w:lang w:eastAsia="zh-TW"/>
        </w:rPr>
        <w:tab/>
        <w:t>التصوير الضوئي</w:t>
      </w:r>
      <w:r w:rsidRPr="00761780">
        <w:rPr>
          <w:rFonts w:cs="Traditional Arabic" w:hint="cs"/>
          <w:b/>
          <w:bCs/>
          <w:sz w:val="20"/>
          <w:szCs w:val="30"/>
          <w:rtl/>
          <w:lang w:eastAsia="zh-TW"/>
        </w:rPr>
        <w:t>:</w:t>
      </w:r>
    </w:p>
    <w:p w:rsidR="00826022" w:rsidRPr="003F53BC" w:rsidRDefault="00826022" w:rsidP="00826022">
      <w:pPr>
        <w:tabs>
          <w:tab w:val="left" w:pos="2409"/>
          <w:tab w:val="left" w:pos="2976"/>
        </w:tabs>
        <w:spacing w:after="120" w:line="400" w:lineRule="exact"/>
        <w:ind w:left="1134" w:firstLine="709"/>
        <w:jc w:val="both"/>
        <w:textDirection w:val="tbRlV"/>
        <w:rPr>
          <w:rFonts w:cs="Traditional Arabic"/>
          <w:sz w:val="20"/>
          <w:szCs w:val="30"/>
          <w:rtl/>
          <w:lang w:eastAsia="zh-TW"/>
        </w:rPr>
      </w:pPr>
      <w:r w:rsidRPr="003F53BC">
        <w:rPr>
          <w:rFonts w:cs="Traditional Arabic"/>
          <w:sz w:val="20"/>
          <w:szCs w:val="30"/>
          <w:rtl/>
          <w:lang w:eastAsia="zh-TW"/>
        </w:rPr>
        <w:t>استنادا</w:t>
      </w:r>
      <w:r w:rsidRPr="003F53BC">
        <w:rPr>
          <w:rFonts w:cs="Traditional Arabic" w:hint="cs"/>
          <w:sz w:val="20"/>
          <w:szCs w:val="30"/>
          <w:rtl/>
          <w:lang w:eastAsia="zh-TW"/>
        </w:rPr>
        <w:t>ً</w:t>
      </w:r>
      <w:r w:rsidRPr="003F53BC">
        <w:rPr>
          <w:rFonts w:cs="Traditional Arabic"/>
          <w:sz w:val="20"/>
          <w:szCs w:val="30"/>
          <w:rtl/>
          <w:lang w:eastAsia="zh-TW"/>
        </w:rPr>
        <w:t xml:space="preserve"> إلى تقييم استخدام بدائل حمض السلفونيك البيرفلوروكتاني وأملاحه وفلوريد السلفونيل البيرفلوروكتاني للطلاءات الفوتوغرافية المطبقة على الأفلام والورق وألواح الطباعة، توصي اللجنة بعدم الاستمرار في إتاحة الغرض المقبول لاستخدام حمض السلفونيك البيرفلوروكتاني وأملاحه وفلوريد السلفونيل البيرفلوروكتاني في التصوير الضوئي بموجب الاتفاقية.</w:t>
      </w:r>
    </w:p>
    <w:p w:rsidR="00826022" w:rsidRPr="00761780" w:rsidRDefault="00826022" w:rsidP="00826022">
      <w:pPr>
        <w:tabs>
          <w:tab w:val="left" w:pos="2409"/>
          <w:tab w:val="left" w:pos="2976"/>
        </w:tabs>
        <w:spacing w:after="120" w:line="400" w:lineRule="exact"/>
        <w:ind w:left="1134" w:hanging="567"/>
        <w:jc w:val="both"/>
        <w:textDirection w:val="tbRlV"/>
        <w:rPr>
          <w:rFonts w:cs="Traditional Arabic"/>
          <w:b/>
          <w:bCs/>
          <w:sz w:val="20"/>
          <w:szCs w:val="30"/>
          <w:rtl/>
          <w:lang w:eastAsia="zh-TW"/>
        </w:rPr>
      </w:pPr>
      <w:r w:rsidRPr="00761780">
        <w:rPr>
          <w:rFonts w:cs="Traditional Arabic" w:hint="cs"/>
          <w:b/>
          <w:bCs/>
          <w:sz w:val="20"/>
          <w:szCs w:val="30"/>
          <w:rtl/>
          <w:lang w:eastAsia="zh-TW"/>
        </w:rPr>
        <w:t>(ب)</w:t>
      </w:r>
      <w:r w:rsidRPr="00761780">
        <w:rPr>
          <w:rFonts w:cs="Traditional Arabic"/>
          <w:b/>
          <w:bCs/>
          <w:sz w:val="20"/>
          <w:szCs w:val="30"/>
          <w:rtl/>
          <w:lang w:eastAsia="zh-TW"/>
        </w:rPr>
        <w:tab/>
        <w:t>الطلاءات المقاومة للضوء والمانعة للانعكاس في أشباه الموصلات؛ عامل الحفر لأشباه الموصلات المركبة والمرشحات الخزفية</w:t>
      </w:r>
      <w:r w:rsidRPr="00761780">
        <w:rPr>
          <w:rFonts w:cs="Traditional Arabic" w:hint="cs"/>
          <w:b/>
          <w:bCs/>
          <w:sz w:val="20"/>
          <w:szCs w:val="30"/>
          <w:rtl/>
          <w:lang w:eastAsia="zh-TW"/>
        </w:rPr>
        <w:t>:</w:t>
      </w:r>
    </w:p>
    <w:p w:rsidR="00826022" w:rsidRPr="003F53BC" w:rsidRDefault="00826022" w:rsidP="00826022">
      <w:pPr>
        <w:tabs>
          <w:tab w:val="left" w:pos="1843"/>
          <w:tab w:val="left" w:pos="2409"/>
        </w:tabs>
        <w:spacing w:after="120" w:line="400" w:lineRule="exact"/>
        <w:ind w:left="1134"/>
        <w:jc w:val="both"/>
        <w:textDirection w:val="tbRlV"/>
        <w:rPr>
          <w:rFonts w:cs="Traditional Arabic"/>
          <w:sz w:val="20"/>
          <w:szCs w:val="30"/>
          <w:rtl/>
          <w:lang w:eastAsia="zh-TW"/>
        </w:rPr>
      </w:pPr>
      <w:r>
        <w:rPr>
          <w:rFonts w:cs="Traditional Arabic"/>
          <w:sz w:val="20"/>
          <w:szCs w:val="30"/>
          <w:rtl/>
          <w:lang w:eastAsia="zh-TW"/>
        </w:rPr>
        <w:tab/>
      </w:r>
      <w:r w:rsidRPr="003F53BC">
        <w:rPr>
          <w:rFonts w:cs="Traditional Arabic"/>
          <w:sz w:val="20"/>
          <w:szCs w:val="30"/>
          <w:rtl/>
          <w:lang w:eastAsia="zh-TW"/>
        </w:rPr>
        <w:t>استنادا</w:t>
      </w:r>
      <w:r w:rsidRPr="003F53BC">
        <w:rPr>
          <w:rFonts w:cs="Traditional Arabic" w:hint="cs"/>
          <w:sz w:val="20"/>
          <w:szCs w:val="30"/>
          <w:rtl/>
          <w:lang w:eastAsia="zh-TW"/>
        </w:rPr>
        <w:t>ً</w:t>
      </w:r>
      <w:r w:rsidRPr="003F53BC">
        <w:rPr>
          <w:rFonts w:cs="Traditional Arabic"/>
          <w:sz w:val="20"/>
          <w:szCs w:val="30"/>
          <w:rtl/>
          <w:lang w:eastAsia="zh-TW"/>
        </w:rPr>
        <w:t xml:space="preserve"> إلى التناقص المستمر لاستخدام حمض السلفونيك البيرفلوروكتاني وأملاحه وفلوريد السلفونيل البيرفلوروكتاني في صناعة أشباء الموصلات (الطلاءات المقاومة للضوء والمانعة للانعكاس لأشباه الموصلات؛ وعوامل الحفر لأشباه الموصلات المركبة والمرشحات الخزفية) وإلى توافر البدائل التجارية، توصي اللجنة بعدم الاستمرار في إتاحة الغرض المقبول لاستخدام حمض السلفونيك البيرفلوروكتاني وأملاحه وفلوريد السلفونيل البيرفلوروكتاني في الطلاءات المقاومة للضوء والمانعة للانعكاس لأشباه الموصلات التصوير، كما توصي بعدم استخدام هذه المواد كعوامل حفر لأشباه الموصلات المركبة والمرشحات الخزفية بموجب الاتفاقية.</w:t>
      </w:r>
    </w:p>
    <w:p w:rsidR="00826022" w:rsidRPr="00761780" w:rsidRDefault="00826022" w:rsidP="00826022">
      <w:pPr>
        <w:tabs>
          <w:tab w:val="left" w:pos="2409"/>
          <w:tab w:val="left" w:pos="2976"/>
        </w:tabs>
        <w:spacing w:after="120" w:line="400" w:lineRule="exact"/>
        <w:ind w:left="1134" w:hanging="567"/>
        <w:jc w:val="both"/>
        <w:textDirection w:val="tbRlV"/>
        <w:rPr>
          <w:rFonts w:cs="Traditional Arabic"/>
          <w:b/>
          <w:bCs/>
          <w:sz w:val="20"/>
          <w:szCs w:val="30"/>
          <w:rtl/>
          <w:lang w:eastAsia="zh-TW"/>
        </w:rPr>
      </w:pPr>
      <w:r w:rsidRPr="00761780">
        <w:rPr>
          <w:rFonts w:cs="Traditional Arabic" w:hint="cs"/>
          <w:b/>
          <w:bCs/>
          <w:sz w:val="20"/>
          <w:szCs w:val="30"/>
          <w:rtl/>
          <w:lang w:eastAsia="zh-TW"/>
        </w:rPr>
        <w:t>(ج)</w:t>
      </w:r>
      <w:r w:rsidRPr="00761780">
        <w:rPr>
          <w:rFonts w:cs="Traditional Arabic"/>
          <w:b/>
          <w:bCs/>
          <w:sz w:val="20"/>
          <w:szCs w:val="30"/>
          <w:rtl/>
          <w:lang w:eastAsia="zh-TW"/>
        </w:rPr>
        <w:tab/>
        <w:t>الموائع الهيدروليكية للطائرات</w:t>
      </w:r>
      <w:r w:rsidRPr="00761780">
        <w:rPr>
          <w:rFonts w:cs="Traditional Arabic" w:hint="cs"/>
          <w:b/>
          <w:bCs/>
          <w:sz w:val="20"/>
          <w:szCs w:val="30"/>
          <w:rtl/>
          <w:lang w:eastAsia="zh-TW"/>
        </w:rPr>
        <w:t>:</w:t>
      </w:r>
    </w:p>
    <w:p w:rsidR="00826022" w:rsidRPr="003F53BC" w:rsidRDefault="00826022" w:rsidP="00826022">
      <w:pPr>
        <w:tabs>
          <w:tab w:val="left" w:pos="1843"/>
          <w:tab w:val="left" w:pos="2409"/>
        </w:tabs>
        <w:spacing w:after="120" w:line="400" w:lineRule="exact"/>
        <w:ind w:left="1134"/>
        <w:jc w:val="both"/>
        <w:textDirection w:val="tbRlV"/>
        <w:rPr>
          <w:rFonts w:cs="Traditional Arabic"/>
          <w:sz w:val="20"/>
          <w:szCs w:val="30"/>
          <w:rtl/>
          <w:lang w:eastAsia="zh-TW"/>
        </w:rPr>
      </w:pPr>
      <w:r>
        <w:rPr>
          <w:rFonts w:cs="Traditional Arabic"/>
          <w:sz w:val="20"/>
          <w:szCs w:val="30"/>
          <w:rtl/>
          <w:lang w:eastAsia="zh-TW"/>
        </w:rPr>
        <w:tab/>
      </w:r>
      <w:r w:rsidRPr="003F53BC">
        <w:rPr>
          <w:rFonts w:cs="Traditional Arabic"/>
          <w:sz w:val="20"/>
          <w:szCs w:val="30"/>
          <w:rtl/>
          <w:lang w:eastAsia="zh-TW"/>
        </w:rPr>
        <w:t>استنادا</w:t>
      </w:r>
      <w:r w:rsidRPr="003F53BC">
        <w:rPr>
          <w:rFonts w:cs="Traditional Arabic" w:hint="cs"/>
          <w:sz w:val="20"/>
          <w:szCs w:val="30"/>
          <w:rtl/>
          <w:lang w:eastAsia="zh-TW"/>
        </w:rPr>
        <w:t>ً</w:t>
      </w:r>
      <w:r w:rsidRPr="003F53BC">
        <w:rPr>
          <w:rFonts w:cs="Traditional Arabic"/>
          <w:sz w:val="20"/>
          <w:szCs w:val="30"/>
          <w:rtl/>
          <w:lang w:eastAsia="zh-TW"/>
        </w:rPr>
        <w:t xml:space="preserve"> إلى التقييم وتوافر البدائل، وانسحاب عدد من الأطراف من سجل الأغراض المقبولة، توصي اللجنة بعدم الاستمرار في إتاحة الغرض المقبول لاستخدام حمض السلفونيك البيرفلوروكتاني وأملاحه وفلوريد السلفونيل البيرفلوروكتاني لأغراض الموائع الهيدروليكية للطائرات بموجب الاتفاقية.</w:t>
      </w:r>
    </w:p>
    <w:p w:rsidR="00826022" w:rsidRPr="00761780" w:rsidRDefault="00826022" w:rsidP="00826022">
      <w:pPr>
        <w:tabs>
          <w:tab w:val="left" w:pos="2409"/>
          <w:tab w:val="left" w:pos="2976"/>
        </w:tabs>
        <w:spacing w:after="120" w:line="400" w:lineRule="exact"/>
        <w:ind w:left="1134" w:hanging="567"/>
        <w:jc w:val="both"/>
        <w:textDirection w:val="tbRlV"/>
        <w:rPr>
          <w:rFonts w:cs="Traditional Arabic"/>
          <w:b/>
          <w:bCs/>
          <w:sz w:val="20"/>
          <w:szCs w:val="30"/>
          <w:rtl/>
          <w:lang w:eastAsia="zh-TW"/>
        </w:rPr>
      </w:pPr>
      <w:r w:rsidRPr="00761780">
        <w:rPr>
          <w:rFonts w:cs="Traditional Arabic" w:hint="cs"/>
          <w:b/>
          <w:bCs/>
          <w:sz w:val="20"/>
          <w:szCs w:val="30"/>
          <w:rtl/>
          <w:lang w:eastAsia="zh-TW"/>
        </w:rPr>
        <w:t>(د)</w:t>
      </w:r>
      <w:r w:rsidRPr="00761780">
        <w:rPr>
          <w:rFonts w:cs="Traditional Arabic"/>
          <w:b/>
          <w:bCs/>
          <w:sz w:val="20"/>
          <w:szCs w:val="30"/>
          <w:rtl/>
          <w:lang w:eastAsia="zh-TW"/>
        </w:rPr>
        <w:tab/>
        <w:t>التصفيح المعدني (التصفيح المعدني الصلد) في نظم الحلقة المغلقة فقط</w:t>
      </w:r>
      <w:r w:rsidRPr="00761780">
        <w:rPr>
          <w:rFonts w:cs="Traditional Arabic" w:hint="cs"/>
          <w:b/>
          <w:bCs/>
          <w:sz w:val="20"/>
          <w:szCs w:val="30"/>
          <w:rtl/>
          <w:lang w:eastAsia="zh-TW"/>
        </w:rPr>
        <w:t>:</w:t>
      </w:r>
    </w:p>
    <w:p w:rsidR="00826022" w:rsidRPr="003F53BC" w:rsidRDefault="00826022" w:rsidP="00826022">
      <w:pPr>
        <w:tabs>
          <w:tab w:val="left" w:pos="1843"/>
          <w:tab w:val="left" w:pos="2409"/>
        </w:tabs>
        <w:spacing w:after="120" w:line="400" w:lineRule="exact"/>
        <w:ind w:left="1134"/>
        <w:jc w:val="both"/>
        <w:textDirection w:val="tbRlV"/>
        <w:rPr>
          <w:rFonts w:cs="Traditional Arabic"/>
          <w:sz w:val="20"/>
          <w:szCs w:val="30"/>
          <w:rtl/>
          <w:lang w:eastAsia="zh-TW"/>
        </w:rPr>
      </w:pPr>
      <w:r>
        <w:rPr>
          <w:rFonts w:cs="Traditional Arabic"/>
          <w:sz w:val="20"/>
          <w:szCs w:val="30"/>
          <w:rtl/>
          <w:lang w:eastAsia="zh-TW"/>
        </w:rPr>
        <w:tab/>
      </w:r>
      <w:r w:rsidRPr="003F53BC">
        <w:rPr>
          <w:rFonts w:cs="Traditional Arabic"/>
          <w:sz w:val="20"/>
          <w:szCs w:val="30"/>
          <w:rtl/>
          <w:lang w:eastAsia="zh-TW"/>
        </w:rPr>
        <w:t>استنادا</w:t>
      </w:r>
      <w:r w:rsidRPr="003F53BC">
        <w:rPr>
          <w:rFonts w:cs="Traditional Arabic" w:hint="cs"/>
          <w:sz w:val="20"/>
          <w:szCs w:val="30"/>
          <w:rtl/>
          <w:lang w:eastAsia="zh-TW"/>
        </w:rPr>
        <w:t>ً</w:t>
      </w:r>
      <w:r w:rsidRPr="003F53BC">
        <w:rPr>
          <w:rFonts w:cs="Traditional Arabic"/>
          <w:sz w:val="20"/>
          <w:szCs w:val="30"/>
          <w:rtl/>
          <w:lang w:eastAsia="zh-TW"/>
        </w:rPr>
        <w:t xml:space="preserve"> إلى توافر بدائل حمض السلفونيك البيرفلوروكتاني وأملاحه وفلوريد السلفونيل البيرفلوروكتاني</w:t>
      </w:r>
      <w:r>
        <w:rPr>
          <w:rFonts w:cs="Traditional Arabic" w:hint="cs"/>
          <w:sz w:val="20"/>
          <w:szCs w:val="30"/>
          <w:rtl/>
          <w:lang w:eastAsia="zh-TW"/>
        </w:rPr>
        <w:t xml:space="preserve"> للتصفيح المعدني (</w:t>
      </w:r>
      <w:r w:rsidRPr="003F53BC">
        <w:rPr>
          <w:rFonts w:cs="Traditional Arabic"/>
          <w:sz w:val="20"/>
          <w:szCs w:val="30"/>
          <w:rtl/>
          <w:lang w:eastAsia="zh-TW"/>
        </w:rPr>
        <w:t>لأغراض التصفيح المعدني الصلد</w:t>
      </w:r>
      <w:r>
        <w:rPr>
          <w:rFonts w:cs="Traditional Arabic" w:hint="cs"/>
          <w:sz w:val="20"/>
          <w:szCs w:val="30"/>
          <w:rtl/>
          <w:lang w:eastAsia="zh-TW"/>
        </w:rPr>
        <w:t>)</w:t>
      </w:r>
      <w:r w:rsidRPr="003F53BC">
        <w:rPr>
          <w:rFonts w:cs="Traditional Arabic"/>
          <w:sz w:val="20"/>
          <w:szCs w:val="30"/>
          <w:rtl/>
          <w:lang w:eastAsia="zh-TW"/>
        </w:rPr>
        <w:t xml:space="preserve"> في نظم الحلقة المغلقة فقط، وتقييم تلك البدائل، وما أفادت به بعض الأطراف من أن استخدام حمض السلفونيك البيرفلوروكتاني آخذ في التناقص أو تم التخلي عنه كليا</w:t>
      </w:r>
      <w:r w:rsidRPr="003F53BC">
        <w:rPr>
          <w:rFonts w:cs="Traditional Arabic" w:hint="cs"/>
          <w:sz w:val="20"/>
          <w:szCs w:val="30"/>
          <w:rtl/>
          <w:lang w:eastAsia="zh-TW"/>
        </w:rPr>
        <w:t>ً</w:t>
      </w:r>
      <w:r w:rsidRPr="003F53BC">
        <w:rPr>
          <w:rFonts w:cs="Traditional Arabic"/>
          <w:sz w:val="20"/>
          <w:szCs w:val="30"/>
          <w:rtl/>
          <w:lang w:eastAsia="zh-TW"/>
        </w:rPr>
        <w:t xml:space="preserve">، بينما أفادت أطراف أخرى باستمرار حاجتها إلى </w:t>
      </w:r>
      <w:r w:rsidRPr="003F53BC">
        <w:rPr>
          <w:rFonts w:cs="Traditional Arabic" w:hint="cs"/>
          <w:sz w:val="20"/>
          <w:szCs w:val="30"/>
          <w:rtl/>
          <w:lang w:eastAsia="zh-TW"/>
        </w:rPr>
        <w:t>هذا الحمض</w:t>
      </w:r>
      <w:r w:rsidRPr="003F53BC">
        <w:rPr>
          <w:rFonts w:cs="Traditional Arabic"/>
          <w:sz w:val="20"/>
          <w:szCs w:val="30"/>
          <w:rtl/>
          <w:lang w:eastAsia="zh-TW"/>
        </w:rPr>
        <w:t>، توصي اللجنة ب</w:t>
      </w:r>
      <w:r w:rsidRPr="003F53BC">
        <w:rPr>
          <w:rFonts w:cs="Traditional Arabic" w:hint="cs"/>
          <w:sz w:val="20"/>
          <w:szCs w:val="30"/>
          <w:rtl/>
          <w:lang w:eastAsia="zh-TW"/>
        </w:rPr>
        <w:t>تعديل</w:t>
      </w:r>
      <w:r w:rsidRPr="003F53BC">
        <w:rPr>
          <w:rFonts w:cs="Traditional Arabic"/>
          <w:sz w:val="20"/>
          <w:szCs w:val="30"/>
          <w:rtl/>
          <w:lang w:eastAsia="zh-TW"/>
        </w:rPr>
        <w:t xml:space="preserve"> </w:t>
      </w:r>
      <w:r w:rsidRPr="003F53BC">
        <w:rPr>
          <w:rFonts w:cs="Traditional Arabic" w:hint="cs"/>
          <w:sz w:val="20"/>
          <w:szCs w:val="30"/>
          <w:rtl/>
          <w:lang w:eastAsia="zh-TW"/>
        </w:rPr>
        <w:t>النص المتعلق ب</w:t>
      </w:r>
      <w:r w:rsidRPr="003F53BC">
        <w:rPr>
          <w:rFonts w:cs="Traditional Arabic"/>
          <w:sz w:val="20"/>
          <w:szCs w:val="30"/>
          <w:rtl/>
          <w:lang w:eastAsia="zh-TW"/>
        </w:rPr>
        <w:t xml:space="preserve">استخدام حمض السلفونيك البيرفلوروكتاني وأملاحه وفلوريد السلفونيل البيرفلوروكتاني </w:t>
      </w:r>
      <w:r>
        <w:rPr>
          <w:rFonts w:cs="Traditional Arabic" w:hint="cs"/>
          <w:sz w:val="20"/>
          <w:szCs w:val="30"/>
          <w:rtl/>
          <w:lang w:eastAsia="zh-TW"/>
        </w:rPr>
        <w:t>للتصفيح المعدني (</w:t>
      </w:r>
      <w:r w:rsidRPr="003F53BC">
        <w:rPr>
          <w:rFonts w:cs="Traditional Arabic"/>
          <w:sz w:val="20"/>
          <w:szCs w:val="30"/>
          <w:rtl/>
          <w:lang w:eastAsia="zh-TW"/>
        </w:rPr>
        <w:t>لأغراض التصفيح المعدني الصلد</w:t>
      </w:r>
      <w:r>
        <w:rPr>
          <w:rFonts w:cs="Traditional Arabic" w:hint="cs"/>
          <w:sz w:val="20"/>
          <w:szCs w:val="30"/>
          <w:rtl/>
          <w:lang w:eastAsia="zh-TW"/>
        </w:rPr>
        <w:t>)</w:t>
      </w:r>
      <w:r w:rsidRPr="003F53BC">
        <w:rPr>
          <w:rFonts w:cs="Traditional Arabic"/>
          <w:sz w:val="20"/>
          <w:szCs w:val="30"/>
          <w:rtl/>
          <w:lang w:eastAsia="zh-TW"/>
        </w:rPr>
        <w:t xml:space="preserve"> في نظم الحلقة المغلقة فقط من غرض مقبول إلى إعفاء محدد.</w:t>
      </w:r>
    </w:p>
    <w:p w:rsidR="00826022" w:rsidRPr="00761780" w:rsidRDefault="00826022" w:rsidP="00826022">
      <w:pPr>
        <w:tabs>
          <w:tab w:val="left" w:pos="2409"/>
          <w:tab w:val="left" w:pos="2976"/>
        </w:tabs>
        <w:spacing w:after="120" w:line="400" w:lineRule="exact"/>
        <w:ind w:left="1134" w:hanging="567"/>
        <w:jc w:val="both"/>
        <w:textDirection w:val="tbRlV"/>
        <w:rPr>
          <w:rFonts w:cs="Traditional Arabic"/>
          <w:b/>
          <w:bCs/>
          <w:sz w:val="20"/>
          <w:szCs w:val="30"/>
          <w:rtl/>
          <w:lang w:eastAsia="zh-TW"/>
        </w:rPr>
      </w:pPr>
      <w:r w:rsidRPr="00761780">
        <w:rPr>
          <w:rFonts w:cs="Traditional Arabic" w:hint="cs"/>
          <w:b/>
          <w:bCs/>
          <w:sz w:val="20"/>
          <w:szCs w:val="30"/>
          <w:rtl/>
          <w:lang w:eastAsia="zh-TW"/>
        </w:rPr>
        <w:lastRenderedPageBreak/>
        <w:t>(ه)</w:t>
      </w:r>
      <w:r w:rsidRPr="00761780">
        <w:rPr>
          <w:rFonts w:cs="Traditional Arabic"/>
          <w:b/>
          <w:bCs/>
          <w:sz w:val="20"/>
          <w:szCs w:val="30"/>
          <w:rtl/>
          <w:lang w:eastAsia="zh-TW"/>
        </w:rPr>
        <w:tab/>
        <w:t xml:space="preserve">أجهزة طبية معينة (مثل إنتاج طبقات البوليمر المشترك لإثيلين رباعي إيثلين الفلور </w:t>
      </w:r>
      <w:r w:rsidRPr="00761780">
        <w:rPr>
          <w:rFonts w:asciiTheme="majorBidi" w:hAnsiTheme="majorBidi" w:cstheme="majorBidi"/>
          <w:b/>
          <w:bCs/>
          <w:sz w:val="20"/>
          <w:szCs w:val="20"/>
          <w:rtl/>
          <w:lang w:eastAsia="zh-TW"/>
        </w:rPr>
        <w:t>(ETFE)</w:t>
      </w:r>
      <w:r w:rsidRPr="00761780">
        <w:rPr>
          <w:rFonts w:cs="Traditional Arabic"/>
          <w:b/>
          <w:bCs/>
          <w:sz w:val="20"/>
          <w:szCs w:val="30"/>
          <w:rtl/>
          <w:lang w:eastAsia="zh-TW"/>
        </w:rPr>
        <w:t xml:space="preserve"> وإنتاج هذا البوليمر غير المنفذ للإشعاعات، وأجهزة التشخيص الطبي في الأنابيب، والمرشحات الضوئية بالشحنة المقترنة)</w:t>
      </w:r>
      <w:r w:rsidRPr="00761780">
        <w:rPr>
          <w:rFonts w:cs="Traditional Arabic" w:hint="cs"/>
          <w:b/>
          <w:bCs/>
          <w:sz w:val="20"/>
          <w:szCs w:val="30"/>
          <w:rtl/>
          <w:lang w:eastAsia="zh-TW"/>
        </w:rPr>
        <w:t>:</w:t>
      </w:r>
    </w:p>
    <w:p w:rsidR="00826022" w:rsidRPr="003F53BC" w:rsidRDefault="00826022" w:rsidP="00826022">
      <w:pPr>
        <w:tabs>
          <w:tab w:val="left" w:pos="1843"/>
          <w:tab w:val="left" w:pos="2409"/>
        </w:tabs>
        <w:spacing w:after="120" w:line="400" w:lineRule="exact"/>
        <w:ind w:left="1134"/>
        <w:jc w:val="both"/>
        <w:textDirection w:val="tbRlV"/>
        <w:rPr>
          <w:rFonts w:cs="Traditional Arabic"/>
          <w:sz w:val="20"/>
          <w:szCs w:val="30"/>
          <w:rtl/>
          <w:lang w:eastAsia="zh-TW"/>
        </w:rPr>
      </w:pPr>
      <w:r>
        <w:rPr>
          <w:rFonts w:cs="Traditional Arabic"/>
          <w:sz w:val="20"/>
          <w:szCs w:val="30"/>
          <w:rtl/>
          <w:lang w:eastAsia="zh-TW"/>
        </w:rPr>
        <w:tab/>
      </w:r>
      <w:r w:rsidRPr="003F53BC">
        <w:rPr>
          <w:rFonts w:cs="Traditional Arabic"/>
          <w:sz w:val="20"/>
          <w:szCs w:val="30"/>
          <w:rtl/>
          <w:lang w:eastAsia="zh-TW"/>
        </w:rPr>
        <w:t>استنتجت</w:t>
      </w:r>
      <w:r w:rsidRPr="003F53BC">
        <w:rPr>
          <w:rFonts w:cs="Traditional Arabic" w:hint="cs"/>
          <w:sz w:val="20"/>
          <w:szCs w:val="30"/>
          <w:rtl/>
          <w:lang w:eastAsia="zh-TW"/>
        </w:rPr>
        <w:t xml:space="preserve"> اللجنة،</w:t>
      </w:r>
      <w:r w:rsidRPr="003F53BC">
        <w:rPr>
          <w:rFonts w:cs="Traditional Arabic"/>
          <w:sz w:val="20"/>
          <w:szCs w:val="30"/>
          <w:rtl/>
          <w:lang w:eastAsia="zh-TW"/>
        </w:rPr>
        <w:t xml:space="preserve"> استنادا</w:t>
      </w:r>
      <w:r w:rsidRPr="003F53BC">
        <w:rPr>
          <w:rFonts w:cs="Traditional Arabic" w:hint="cs"/>
          <w:sz w:val="20"/>
          <w:szCs w:val="30"/>
          <w:rtl/>
          <w:lang w:eastAsia="zh-TW"/>
        </w:rPr>
        <w:t>ً</w:t>
      </w:r>
      <w:r w:rsidRPr="003F53BC">
        <w:rPr>
          <w:rFonts w:cs="Traditional Arabic"/>
          <w:sz w:val="20"/>
          <w:szCs w:val="30"/>
          <w:rtl/>
          <w:lang w:eastAsia="zh-TW"/>
        </w:rPr>
        <w:t xml:space="preserve"> إلى تقييم</w:t>
      </w:r>
      <w:r w:rsidRPr="003F53BC">
        <w:rPr>
          <w:rFonts w:cs="Traditional Arabic" w:hint="cs"/>
          <w:sz w:val="20"/>
          <w:szCs w:val="30"/>
          <w:rtl/>
          <w:lang w:eastAsia="zh-TW"/>
        </w:rPr>
        <w:t>ها</w:t>
      </w:r>
      <w:r w:rsidRPr="003F53BC">
        <w:rPr>
          <w:rFonts w:cs="Traditional Arabic"/>
          <w:sz w:val="20"/>
          <w:szCs w:val="30"/>
          <w:rtl/>
          <w:lang w:eastAsia="zh-TW"/>
        </w:rPr>
        <w:t xml:space="preserve">، أن البدائل متوافرة لاستخدامات حمض السلفونيك البيرفلوروكتاني وأملاحه وفلوريد السلفونيل البيرفلوروكتاني في أجهزة طبية معينة، ولذلك توصي بعدم الاستمرار في إتاحة الغرض المقبول لاستخدام حمض السلفونيك البيرفلوروكتاني وأملاحه وفلوريد السلفونيل البيرفلوروكتاني في أجهزة طبية معينة (مثل إنتاج طبقات البوليمر المشترك لإثيلين رباعي إيثلين الفلور </w:t>
      </w:r>
      <w:r w:rsidRPr="003F53BC">
        <w:rPr>
          <w:rFonts w:cs="Times New Roman"/>
          <w:sz w:val="20"/>
          <w:szCs w:val="20"/>
          <w:rtl/>
          <w:lang w:eastAsia="zh-TW"/>
        </w:rPr>
        <w:t>(ETFE)</w:t>
      </w:r>
      <w:r w:rsidRPr="003F53BC">
        <w:rPr>
          <w:rFonts w:cs="Traditional Arabic"/>
          <w:sz w:val="20"/>
          <w:szCs w:val="30"/>
          <w:rtl/>
          <w:lang w:eastAsia="zh-TW"/>
        </w:rPr>
        <w:t xml:space="preserve"> وإنتاج هذا البوليمر غير المنفذ للإشعاعات، وأجهزة التشخيص الطبي في الأنابيب، والمرشحات الضوئية بالشحنة المقترنة) بموجب الاتفاقية.</w:t>
      </w:r>
    </w:p>
    <w:p w:rsidR="00826022" w:rsidRPr="00761780" w:rsidRDefault="00826022" w:rsidP="00826022">
      <w:pPr>
        <w:tabs>
          <w:tab w:val="left" w:pos="2409"/>
          <w:tab w:val="left" w:pos="2976"/>
        </w:tabs>
        <w:spacing w:after="120" w:line="400" w:lineRule="exact"/>
        <w:ind w:left="1134" w:hanging="567"/>
        <w:jc w:val="both"/>
        <w:textDirection w:val="tbRlV"/>
        <w:rPr>
          <w:rFonts w:cs="Traditional Arabic"/>
          <w:b/>
          <w:bCs/>
          <w:sz w:val="20"/>
          <w:szCs w:val="30"/>
          <w:rtl/>
          <w:lang w:eastAsia="zh-TW"/>
        </w:rPr>
      </w:pPr>
      <w:r w:rsidRPr="00761780">
        <w:rPr>
          <w:rFonts w:cs="Traditional Arabic" w:hint="cs"/>
          <w:b/>
          <w:bCs/>
          <w:sz w:val="20"/>
          <w:szCs w:val="30"/>
          <w:rtl/>
          <w:lang w:eastAsia="zh-TW"/>
        </w:rPr>
        <w:t>(و)</w:t>
      </w:r>
      <w:r w:rsidRPr="00761780">
        <w:rPr>
          <w:rFonts w:cs="Traditional Arabic"/>
          <w:b/>
          <w:bCs/>
          <w:sz w:val="20"/>
          <w:szCs w:val="30"/>
          <w:rtl/>
          <w:lang w:eastAsia="zh-TW"/>
        </w:rPr>
        <w:tab/>
        <w:t>رغاوى مكافحة الحرائق</w:t>
      </w:r>
      <w:r w:rsidRPr="00761780">
        <w:rPr>
          <w:rFonts w:cs="Traditional Arabic" w:hint="cs"/>
          <w:b/>
          <w:bCs/>
          <w:sz w:val="20"/>
          <w:szCs w:val="30"/>
          <w:rtl/>
          <w:lang w:eastAsia="zh-TW"/>
        </w:rPr>
        <w:t>:</w:t>
      </w:r>
    </w:p>
    <w:p w:rsidR="00826022" w:rsidRPr="00A45C80" w:rsidRDefault="00826022" w:rsidP="00826022">
      <w:pPr>
        <w:tabs>
          <w:tab w:val="left" w:pos="1843"/>
          <w:tab w:val="left" w:pos="2409"/>
        </w:tabs>
        <w:spacing w:after="120" w:line="400" w:lineRule="exact"/>
        <w:ind w:left="1134"/>
        <w:jc w:val="both"/>
        <w:textDirection w:val="tbRlV"/>
        <w:rPr>
          <w:rFonts w:cs="Traditional Arabic"/>
          <w:sz w:val="20"/>
          <w:szCs w:val="30"/>
          <w:rtl/>
          <w:lang w:eastAsia="zh-TW"/>
        </w:rPr>
      </w:pPr>
      <w:r>
        <w:rPr>
          <w:rFonts w:cs="Traditional Arabic"/>
          <w:sz w:val="20"/>
          <w:szCs w:val="30"/>
          <w:rtl/>
          <w:lang w:eastAsia="zh-TW"/>
        </w:rPr>
        <w:tab/>
      </w:r>
      <w:r w:rsidRPr="00A45C80">
        <w:rPr>
          <w:rFonts w:cs="Traditional Arabic"/>
          <w:sz w:val="20"/>
          <w:szCs w:val="30"/>
          <w:rtl/>
          <w:lang w:eastAsia="zh-TW"/>
        </w:rPr>
        <w:t xml:space="preserve">أشار التقييم إلى أن بدائل </w:t>
      </w:r>
      <w:r>
        <w:rPr>
          <w:rFonts w:cs="Traditional Arabic" w:hint="cs"/>
          <w:sz w:val="20"/>
          <w:szCs w:val="30"/>
          <w:rtl/>
          <w:lang w:eastAsia="zh-TW"/>
        </w:rPr>
        <w:t>الرغاوى</w:t>
      </w:r>
      <w:r w:rsidRPr="00A45C80">
        <w:rPr>
          <w:rFonts w:cs="Traditional Arabic"/>
          <w:sz w:val="20"/>
          <w:szCs w:val="30"/>
          <w:rtl/>
          <w:lang w:eastAsia="zh-TW"/>
        </w:rPr>
        <w:t xml:space="preserve"> القائمة على حمض السلفونيك البيرفلوروكتاني متاحة بسهولة في العديد من البلدان وثبت</w:t>
      </w:r>
      <w:r>
        <w:rPr>
          <w:rFonts w:cs="Traditional Arabic" w:hint="cs"/>
          <w:sz w:val="20"/>
          <w:szCs w:val="30"/>
          <w:rtl/>
          <w:lang w:eastAsia="zh-TW"/>
        </w:rPr>
        <w:t xml:space="preserve"> أنها</w:t>
      </w:r>
      <w:r w:rsidRPr="00A45C80">
        <w:rPr>
          <w:rFonts w:cs="Traditional Arabic"/>
          <w:sz w:val="20"/>
          <w:szCs w:val="30"/>
          <w:rtl/>
          <w:lang w:eastAsia="zh-TW"/>
        </w:rPr>
        <w:t xml:space="preserve"> مجدية تقنيا واقتصاديا، إلا أن بعض البدائل قد تكون لها آثار بيئية وصحية سلبية.</w:t>
      </w:r>
      <w:r>
        <w:rPr>
          <w:rFonts w:cs="Traditional Arabic" w:hint="cs"/>
          <w:sz w:val="20"/>
          <w:szCs w:val="30"/>
          <w:rtl/>
          <w:lang w:eastAsia="zh-TW"/>
        </w:rPr>
        <w:t xml:space="preserve"> </w:t>
      </w:r>
      <w:r w:rsidRPr="00E0317D">
        <w:rPr>
          <w:rFonts w:cs="Traditional Arabic"/>
          <w:sz w:val="20"/>
          <w:szCs w:val="30"/>
          <w:rtl/>
          <w:lang w:eastAsia="zh-TW"/>
        </w:rPr>
        <w:t xml:space="preserve">وعلى هذا الأساس، توصي اللجنة بأن تُعدَّل الأغراض المقبولة لإنتاج واستخدام حمض السلفونيك البيرفلوروكتاني وأملاحه وفلوريد السلفونيل البيرفلوروكتاني‏ </w:t>
      </w:r>
      <w:r>
        <w:rPr>
          <w:rFonts w:cs="Traditional Arabic" w:hint="cs"/>
          <w:sz w:val="20"/>
          <w:szCs w:val="30"/>
          <w:rtl/>
          <w:lang w:eastAsia="zh-TW"/>
        </w:rPr>
        <w:t>لرغاوى</w:t>
      </w:r>
      <w:r w:rsidRPr="00E0317D">
        <w:rPr>
          <w:rFonts w:cs="Traditional Arabic"/>
          <w:sz w:val="20"/>
          <w:szCs w:val="30"/>
          <w:rtl/>
          <w:lang w:eastAsia="zh-TW"/>
        </w:rPr>
        <w:t xml:space="preserve"> مكافحة الحرائق لتكون إعفاءً محدداً لاستخدام </w:t>
      </w:r>
      <w:r>
        <w:rPr>
          <w:rFonts w:cs="Traditional Arabic" w:hint="cs"/>
          <w:sz w:val="20"/>
          <w:szCs w:val="30"/>
          <w:rtl/>
          <w:lang w:eastAsia="zh-TW"/>
        </w:rPr>
        <w:t>رغاوى</w:t>
      </w:r>
      <w:r w:rsidRPr="00E0317D">
        <w:rPr>
          <w:rFonts w:cs="Traditional Arabic"/>
          <w:sz w:val="20"/>
          <w:szCs w:val="30"/>
          <w:rtl/>
          <w:lang w:eastAsia="zh-TW"/>
        </w:rPr>
        <w:t xml:space="preserve"> مكافحة الحرائق في إخماد أبخرة الوقود السائل وحرائق الوقود السائل (حرائق الفئة باء) الموجودة بالفعل في النظم المركبة، بما في ذلك النظم المتنقلة والثابتة، وبنفس الشروط المحددة في الفقر</w:t>
      </w:r>
      <w:r>
        <w:rPr>
          <w:rFonts w:cs="Traditional Arabic" w:hint="cs"/>
          <w:sz w:val="20"/>
          <w:szCs w:val="30"/>
          <w:rtl/>
          <w:lang w:eastAsia="zh-TW"/>
        </w:rPr>
        <w:t>ا</w:t>
      </w:r>
      <w:r w:rsidRPr="00E0317D">
        <w:rPr>
          <w:rFonts w:cs="Traditional Arabic"/>
          <w:sz w:val="20"/>
          <w:szCs w:val="30"/>
          <w:rtl/>
          <w:lang w:eastAsia="zh-TW"/>
        </w:rPr>
        <w:t>ت ٢ (أ)-(</w:t>
      </w:r>
      <w:r>
        <w:rPr>
          <w:rFonts w:cs="Traditional Arabic" w:hint="cs"/>
          <w:sz w:val="20"/>
          <w:szCs w:val="30"/>
          <w:rtl/>
          <w:lang w:eastAsia="zh-TW"/>
        </w:rPr>
        <w:t>ه</w:t>
      </w:r>
      <w:r w:rsidRPr="00E0317D">
        <w:rPr>
          <w:rFonts w:cs="Traditional Arabic"/>
          <w:sz w:val="20"/>
          <w:szCs w:val="30"/>
          <w:rtl/>
          <w:lang w:eastAsia="zh-TW"/>
        </w:rPr>
        <w:t xml:space="preserve">) </w:t>
      </w:r>
      <w:r>
        <w:rPr>
          <w:rFonts w:cs="Traditional Arabic" w:hint="cs"/>
          <w:sz w:val="20"/>
          <w:szCs w:val="30"/>
          <w:rtl/>
          <w:lang w:eastAsia="zh-TW"/>
        </w:rPr>
        <w:t>م</w:t>
      </w:r>
      <w:r w:rsidRPr="00E0317D">
        <w:rPr>
          <w:rFonts w:cs="Traditional Arabic"/>
          <w:sz w:val="20"/>
          <w:szCs w:val="30"/>
          <w:rtl/>
          <w:lang w:eastAsia="zh-TW"/>
        </w:rPr>
        <w:t>ن مرفق المقرر ل.ا.ث-14/2 بشأن حمض البيرفلوروكتانويك وأملاحه والمركبات المرتبطة به؛</w:t>
      </w:r>
    </w:p>
    <w:p w:rsidR="00826022" w:rsidRPr="00E64888" w:rsidRDefault="00826022" w:rsidP="00826022">
      <w:pPr>
        <w:tabs>
          <w:tab w:val="left" w:pos="1843"/>
          <w:tab w:val="left" w:pos="2409"/>
        </w:tabs>
        <w:spacing w:after="120" w:line="400" w:lineRule="exact"/>
        <w:ind w:left="1134"/>
        <w:jc w:val="both"/>
        <w:textDirection w:val="tbRlV"/>
        <w:rPr>
          <w:rFonts w:cs="Traditional Arabic"/>
          <w:sz w:val="20"/>
          <w:szCs w:val="30"/>
          <w:rtl/>
          <w:lang w:eastAsia="zh-TW"/>
        </w:rPr>
      </w:pPr>
      <w:r>
        <w:rPr>
          <w:rFonts w:cs="Traditional Arabic"/>
          <w:sz w:val="20"/>
          <w:szCs w:val="30"/>
          <w:rtl/>
          <w:lang w:eastAsia="zh-TW"/>
        </w:rPr>
        <w:tab/>
      </w:r>
      <w:r w:rsidRPr="00E64888">
        <w:rPr>
          <w:rFonts w:cs="Traditional Arabic"/>
          <w:sz w:val="20"/>
          <w:szCs w:val="30"/>
          <w:rtl/>
          <w:lang w:eastAsia="zh-TW"/>
        </w:rPr>
        <w:t xml:space="preserve">وتدرك اللجنة أن الانتقال إلى استخدام المواد الألكيلية البيرفلورية والمتعددة الفلور القصيرة السلسلة في التطبيقات التشتتية مثل </w:t>
      </w:r>
      <w:r>
        <w:rPr>
          <w:rFonts w:cs="Traditional Arabic" w:hint="cs"/>
          <w:sz w:val="20"/>
          <w:szCs w:val="30"/>
          <w:rtl/>
          <w:lang w:eastAsia="zh-TW"/>
        </w:rPr>
        <w:t>رغاوى</w:t>
      </w:r>
      <w:r w:rsidRPr="00E64888">
        <w:rPr>
          <w:rFonts w:cs="Traditional Arabic"/>
          <w:sz w:val="20"/>
          <w:szCs w:val="30"/>
          <w:rtl/>
          <w:lang w:eastAsia="zh-TW"/>
        </w:rPr>
        <w:t xml:space="preserve"> مكافحة الحرائق ليس خيارا مناسباً من الناحية البيئية ومن ناحية الصحة البشرية، وأنه قد تكون هناك حاجة لبعض الوقت للانتقال إلى بدائل خالية من هذه المواد</w:t>
      </w:r>
      <w:r w:rsidRPr="00E64888">
        <w:rPr>
          <w:rFonts w:cs="Traditional Arabic"/>
          <w:sz w:val="20"/>
          <w:szCs w:val="30"/>
          <w:lang w:eastAsia="zh-TW"/>
        </w:rPr>
        <w:t>.</w:t>
      </w:r>
    </w:p>
    <w:p w:rsidR="00826022" w:rsidRPr="00761780" w:rsidRDefault="00826022" w:rsidP="00826022">
      <w:pPr>
        <w:tabs>
          <w:tab w:val="left" w:pos="2409"/>
          <w:tab w:val="left" w:pos="2976"/>
        </w:tabs>
        <w:spacing w:after="120" w:line="400" w:lineRule="exact"/>
        <w:ind w:left="1134" w:hanging="567"/>
        <w:jc w:val="both"/>
        <w:textDirection w:val="tbRlV"/>
        <w:rPr>
          <w:rFonts w:cs="Traditional Arabic"/>
          <w:b/>
          <w:bCs/>
          <w:sz w:val="20"/>
          <w:szCs w:val="30"/>
          <w:rtl/>
          <w:lang w:eastAsia="zh-TW"/>
        </w:rPr>
      </w:pPr>
      <w:r w:rsidRPr="00761780">
        <w:rPr>
          <w:rFonts w:cs="Traditional Arabic" w:hint="cs"/>
          <w:b/>
          <w:bCs/>
          <w:sz w:val="20"/>
          <w:szCs w:val="30"/>
          <w:rtl/>
          <w:lang w:eastAsia="zh-TW"/>
        </w:rPr>
        <w:t>(ز)</w:t>
      </w:r>
      <w:r w:rsidRPr="00761780">
        <w:rPr>
          <w:rFonts w:cs="Traditional Arabic"/>
          <w:b/>
          <w:bCs/>
          <w:sz w:val="20"/>
          <w:szCs w:val="30"/>
          <w:rtl/>
          <w:lang w:eastAsia="zh-TW"/>
        </w:rPr>
        <w:tab/>
        <w:t xml:space="preserve">طُعم الحشرات لمكافحة النمل القاطع لأوراق الشجر من </w:t>
      </w:r>
      <w:r w:rsidRPr="00761780">
        <w:rPr>
          <w:rFonts w:cs="Traditional Arabic" w:hint="cs"/>
          <w:b/>
          <w:bCs/>
          <w:sz w:val="20"/>
          <w:szCs w:val="30"/>
          <w:rtl/>
          <w:lang w:eastAsia="zh-TW"/>
        </w:rPr>
        <w:t>النوعين</w:t>
      </w:r>
      <w:r w:rsidRPr="00761780">
        <w:rPr>
          <w:rFonts w:cs="Traditional Arabic"/>
          <w:b/>
          <w:bCs/>
          <w:sz w:val="20"/>
          <w:szCs w:val="30"/>
          <w:rtl/>
          <w:lang w:eastAsia="zh-TW"/>
        </w:rPr>
        <w:t xml:space="preserve"> </w:t>
      </w:r>
      <w:r w:rsidRPr="0014395C">
        <w:rPr>
          <w:rFonts w:asciiTheme="majorBidi" w:hAnsiTheme="majorBidi" w:cstheme="majorBidi"/>
          <w:b/>
          <w:bCs/>
          <w:sz w:val="20"/>
          <w:szCs w:val="20"/>
          <w:rtl/>
          <w:lang w:eastAsia="zh-TW"/>
        </w:rPr>
        <w:t xml:space="preserve">Atta spp </w:t>
      </w:r>
      <w:r w:rsidRPr="0014395C">
        <w:rPr>
          <w:rFonts w:ascii="Traditional Arabic" w:hAnsi="Traditional Arabic" w:cs="Traditional Arabic"/>
          <w:b/>
          <w:bCs/>
          <w:sz w:val="30"/>
          <w:szCs w:val="30"/>
          <w:rtl/>
          <w:lang w:eastAsia="zh-TW"/>
        </w:rPr>
        <w:t>و</w:t>
      </w:r>
      <w:r w:rsidRPr="0014395C">
        <w:rPr>
          <w:rFonts w:asciiTheme="majorBidi" w:hAnsiTheme="majorBidi" w:cstheme="majorBidi"/>
          <w:b/>
          <w:bCs/>
          <w:sz w:val="20"/>
          <w:szCs w:val="20"/>
          <w:rtl/>
          <w:lang w:eastAsia="zh-TW"/>
        </w:rPr>
        <w:t>Acromyrmex spp</w:t>
      </w:r>
      <w:r w:rsidRPr="00761780">
        <w:rPr>
          <w:rFonts w:cs="Traditional Arabic" w:hint="cs"/>
          <w:b/>
          <w:bCs/>
          <w:sz w:val="20"/>
          <w:szCs w:val="30"/>
          <w:rtl/>
          <w:lang w:eastAsia="zh-TW"/>
        </w:rPr>
        <w:t>:</w:t>
      </w:r>
    </w:p>
    <w:p w:rsidR="00826022" w:rsidRPr="003F53BC" w:rsidRDefault="00826022" w:rsidP="00826022">
      <w:pPr>
        <w:tabs>
          <w:tab w:val="left" w:pos="1843"/>
          <w:tab w:val="left" w:pos="2409"/>
        </w:tabs>
        <w:spacing w:after="120" w:line="400" w:lineRule="exact"/>
        <w:ind w:left="1134"/>
        <w:jc w:val="both"/>
        <w:textDirection w:val="tbRlV"/>
        <w:rPr>
          <w:rFonts w:cs="Traditional Arabic"/>
          <w:sz w:val="20"/>
          <w:szCs w:val="30"/>
          <w:rtl/>
          <w:lang w:eastAsia="zh-TW"/>
        </w:rPr>
      </w:pPr>
      <w:r>
        <w:rPr>
          <w:rFonts w:cs="Traditional Arabic"/>
          <w:sz w:val="20"/>
          <w:szCs w:val="30"/>
          <w:rtl/>
          <w:lang w:eastAsia="zh-TW"/>
        </w:rPr>
        <w:tab/>
      </w:r>
      <w:r w:rsidRPr="003F53BC">
        <w:rPr>
          <w:rFonts w:cs="Traditional Arabic"/>
          <w:sz w:val="20"/>
          <w:szCs w:val="30"/>
          <w:rtl/>
          <w:lang w:eastAsia="zh-TW"/>
        </w:rPr>
        <w:t>أظهر تقييم استخدام بدائل حمض السلفونيك البيرفلوروكتاني وأملاحه وفلوريد السلفونيل البيرفلوروكتاني وجود آراء معارضة بشأن الحاجة إلى استخدام السلفوراميد لمكافحة النمل القاطع لأوراق الشجر، وبشأن وجود البدائل، والجدوى التقنية والاقتصادية والفعالية التشغيلية لتلك البدائل</w:t>
      </w:r>
      <w:r>
        <w:rPr>
          <w:rFonts w:cs="Traditional Arabic" w:hint="cs"/>
          <w:sz w:val="20"/>
          <w:szCs w:val="30"/>
          <w:rtl/>
          <w:lang w:eastAsia="zh-TW"/>
        </w:rPr>
        <w:t>؛</w:t>
      </w:r>
    </w:p>
    <w:p w:rsidR="00826022" w:rsidRPr="003F53BC" w:rsidRDefault="00826022" w:rsidP="00826022">
      <w:pPr>
        <w:tabs>
          <w:tab w:val="left" w:pos="1843"/>
          <w:tab w:val="left" w:pos="2409"/>
        </w:tabs>
        <w:spacing w:after="120" w:line="400" w:lineRule="exact"/>
        <w:ind w:left="1134"/>
        <w:jc w:val="both"/>
        <w:textDirection w:val="tbRlV"/>
        <w:rPr>
          <w:rFonts w:cs="Traditional Arabic"/>
          <w:sz w:val="20"/>
          <w:szCs w:val="30"/>
          <w:rtl/>
          <w:lang w:eastAsia="zh-TW"/>
        </w:rPr>
      </w:pPr>
      <w:r>
        <w:rPr>
          <w:rFonts w:cs="Traditional Arabic"/>
          <w:sz w:val="20"/>
          <w:szCs w:val="30"/>
          <w:rtl/>
          <w:lang w:eastAsia="zh-TW"/>
        </w:rPr>
        <w:tab/>
      </w:r>
      <w:r w:rsidRPr="003F53BC">
        <w:rPr>
          <w:rFonts w:cs="Traditional Arabic"/>
          <w:sz w:val="20"/>
          <w:szCs w:val="30"/>
          <w:rtl/>
          <w:lang w:eastAsia="zh-TW"/>
        </w:rPr>
        <w:t xml:space="preserve">وناقشت اللجنة في نفس الوقت الافتقار إلى الوضوح في نص المرفق الذي يقضي بإدراج حمض السلفونيك البيرفلوروكتاني وأملاحه وفلوريد السلفونيل البيرفلوروكتاني </w:t>
      </w:r>
      <w:r>
        <w:rPr>
          <w:rFonts w:cs="Traditional Arabic" w:hint="cs"/>
          <w:sz w:val="20"/>
          <w:szCs w:val="30"/>
          <w:rtl/>
          <w:lang w:eastAsia="zh-TW"/>
        </w:rPr>
        <w:t>(</w:t>
      </w:r>
      <w:r w:rsidRPr="003F53BC">
        <w:rPr>
          <w:rFonts w:cs="Traditional Arabic"/>
          <w:sz w:val="20"/>
          <w:szCs w:val="30"/>
          <w:rtl/>
          <w:lang w:eastAsia="zh-TW"/>
        </w:rPr>
        <w:t>حيث لم يُذكر السلفوراميد صراحة في البند المتعلق بالاستخدام</w:t>
      </w:r>
      <w:r>
        <w:rPr>
          <w:rFonts w:cs="Traditional Arabic" w:hint="cs"/>
          <w:sz w:val="20"/>
          <w:szCs w:val="30"/>
          <w:rtl/>
          <w:lang w:eastAsia="zh-TW"/>
        </w:rPr>
        <w:t>)</w:t>
      </w:r>
      <w:r w:rsidRPr="003F53BC">
        <w:rPr>
          <w:rFonts w:cs="Traditional Arabic"/>
          <w:sz w:val="20"/>
          <w:szCs w:val="30"/>
          <w:rtl/>
          <w:lang w:eastAsia="zh-TW"/>
        </w:rPr>
        <w:t xml:space="preserve"> والاستخدام الشائع حاليا</w:t>
      </w:r>
      <w:r w:rsidRPr="003F53BC">
        <w:rPr>
          <w:rFonts w:cs="Traditional Arabic" w:hint="cs"/>
          <w:sz w:val="20"/>
          <w:szCs w:val="30"/>
          <w:rtl/>
          <w:lang w:eastAsia="zh-TW"/>
        </w:rPr>
        <w:t>ً</w:t>
      </w:r>
      <w:r w:rsidRPr="003F53BC">
        <w:rPr>
          <w:rFonts w:cs="Traditional Arabic"/>
          <w:sz w:val="20"/>
          <w:szCs w:val="30"/>
          <w:rtl/>
          <w:lang w:eastAsia="zh-TW"/>
        </w:rPr>
        <w:t xml:space="preserve"> للسلفوراميد. واستنادا</w:t>
      </w:r>
      <w:r w:rsidRPr="003F53BC">
        <w:rPr>
          <w:rFonts w:cs="Traditional Arabic" w:hint="cs"/>
          <w:sz w:val="20"/>
          <w:szCs w:val="30"/>
          <w:rtl/>
          <w:lang w:eastAsia="zh-TW"/>
        </w:rPr>
        <w:t>ً</w:t>
      </w:r>
      <w:r w:rsidRPr="003F53BC">
        <w:rPr>
          <w:rFonts w:cs="Traditional Arabic"/>
          <w:sz w:val="20"/>
          <w:szCs w:val="30"/>
          <w:rtl/>
          <w:lang w:eastAsia="zh-TW"/>
        </w:rPr>
        <w:t xml:space="preserve"> إلى تلك المناقشات، تقترح اللجنة إدراج’’السلفوراميد (الرقم في سجل دائرة المستخلصات الكيميائية</w:t>
      </w:r>
      <w:r>
        <w:rPr>
          <w:rFonts w:cs="Traditional Arabic" w:hint="cs"/>
          <w:sz w:val="20"/>
          <w:szCs w:val="30"/>
          <w:rtl/>
          <w:lang w:eastAsia="zh-TW"/>
        </w:rPr>
        <w:t>:</w:t>
      </w:r>
      <w:r w:rsidRPr="003F53BC">
        <w:rPr>
          <w:rFonts w:cs="Traditional Arabic"/>
          <w:sz w:val="20"/>
          <w:szCs w:val="30"/>
          <w:rtl/>
          <w:lang w:eastAsia="zh-TW"/>
        </w:rPr>
        <w:t xml:space="preserve"> 4151-50-2)‘‘ في البند المتعلق بالغرض المقبول المدرج في القائمة، وإيضاح أن الغرض المقبول الحالي لا يشمل سوى الاستخدام الزراعي</w:t>
      </w:r>
      <w:r>
        <w:rPr>
          <w:rFonts w:cs="Traditional Arabic" w:hint="cs"/>
          <w:sz w:val="20"/>
          <w:szCs w:val="30"/>
          <w:rtl/>
          <w:lang w:eastAsia="zh-TW"/>
        </w:rPr>
        <w:t>؛</w:t>
      </w:r>
    </w:p>
    <w:p w:rsidR="00826022" w:rsidRPr="00322EA2" w:rsidRDefault="00826022" w:rsidP="00826022">
      <w:pPr>
        <w:tabs>
          <w:tab w:val="left" w:pos="1843"/>
          <w:tab w:val="left" w:pos="2409"/>
        </w:tabs>
        <w:spacing w:after="120" w:line="400" w:lineRule="exact"/>
        <w:ind w:left="1134"/>
        <w:jc w:val="both"/>
        <w:textDirection w:val="tbRlV"/>
        <w:rPr>
          <w:rFonts w:cs="Traditional Arabic"/>
          <w:sz w:val="20"/>
          <w:szCs w:val="30"/>
          <w:rtl/>
          <w:lang w:eastAsia="zh-TW"/>
        </w:rPr>
      </w:pPr>
      <w:r>
        <w:rPr>
          <w:rFonts w:cs="Traditional Arabic"/>
          <w:w w:val="96"/>
          <w:sz w:val="20"/>
          <w:szCs w:val="30"/>
          <w:rtl/>
          <w:lang w:eastAsia="zh-TW"/>
        </w:rPr>
        <w:lastRenderedPageBreak/>
        <w:tab/>
      </w:r>
      <w:r w:rsidRPr="00322EA2">
        <w:rPr>
          <w:rFonts w:cs="Traditional Arabic"/>
          <w:sz w:val="20"/>
          <w:szCs w:val="30"/>
          <w:rtl/>
          <w:lang w:eastAsia="zh-TW"/>
        </w:rPr>
        <w:t xml:space="preserve">ولذلك توصي اللجنة بالإبقاء على الغرض المقبول، وإيضاح النص الوارد في البند المتعلق بالاستخدام في المرفق على النحو التالي: ’’طُعم الحشرات المحتوي على السلفوراميد (الرقم في سجل دائرة المستخلصات الكيميائية 4151-50-2) كمكون نشط لمكافحة النمل القاطع لأوراق الشجر من فصيلتي </w:t>
      </w:r>
      <w:r w:rsidRPr="00322EA2">
        <w:rPr>
          <w:rFonts w:cs="Times New Roman"/>
          <w:sz w:val="20"/>
          <w:szCs w:val="20"/>
          <w:rtl/>
          <w:lang w:eastAsia="zh-TW"/>
        </w:rPr>
        <w:t>Atta spp</w:t>
      </w:r>
      <w:r w:rsidRPr="00322EA2">
        <w:rPr>
          <w:rFonts w:cs="Traditional Arabic"/>
          <w:sz w:val="20"/>
          <w:szCs w:val="30"/>
          <w:rtl/>
          <w:lang w:eastAsia="zh-TW"/>
        </w:rPr>
        <w:t xml:space="preserve"> و</w:t>
      </w:r>
      <w:r w:rsidRPr="00322EA2">
        <w:rPr>
          <w:rFonts w:cs="Times New Roman"/>
          <w:sz w:val="20"/>
          <w:szCs w:val="20"/>
          <w:rtl/>
          <w:lang w:eastAsia="zh-TW"/>
        </w:rPr>
        <w:t>Acromyrmex spp</w:t>
      </w:r>
      <w:r w:rsidRPr="00322EA2">
        <w:rPr>
          <w:rFonts w:cs="Traditional Arabic"/>
          <w:sz w:val="20"/>
          <w:szCs w:val="30"/>
          <w:rtl/>
          <w:lang w:eastAsia="zh-TW"/>
        </w:rPr>
        <w:t>، وذلك للاستخدام الزراعي فقط‘‘</w:t>
      </w:r>
      <w:r w:rsidRPr="00322EA2">
        <w:rPr>
          <w:rFonts w:cs="Traditional Arabic" w:hint="cs"/>
          <w:sz w:val="20"/>
          <w:szCs w:val="30"/>
          <w:rtl/>
          <w:lang w:eastAsia="zh-TW"/>
        </w:rPr>
        <w:t>؛</w:t>
      </w:r>
    </w:p>
    <w:p w:rsidR="00826022" w:rsidRPr="003F53BC" w:rsidRDefault="00826022" w:rsidP="00826022">
      <w:pPr>
        <w:tabs>
          <w:tab w:val="left" w:pos="1843"/>
          <w:tab w:val="left" w:pos="2409"/>
        </w:tabs>
        <w:spacing w:after="120" w:line="400" w:lineRule="exact"/>
        <w:ind w:left="1134"/>
        <w:jc w:val="both"/>
        <w:rPr>
          <w:rFonts w:cs="Traditional Arabic"/>
          <w:sz w:val="20"/>
          <w:szCs w:val="30"/>
          <w:rtl/>
          <w:lang w:eastAsia="zh-TW"/>
        </w:rPr>
      </w:pPr>
      <w:r>
        <w:rPr>
          <w:rFonts w:cs="Traditional Arabic"/>
          <w:sz w:val="20"/>
          <w:szCs w:val="30"/>
          <w:rtl/>
          <w:lang w:eastAsia="zh-TW"/>
        </w:rPr>
        <w:tab/>
      </w:r>
      <w:r w:rsidRPr="003F53BC">
        <w:rPr>
          <w:rFonts w:cs="Traditional Arabic"/>
          <w:sz w:val="20"/>
          <w:szCs w:val="30"/>
          <w:rtl/>
          <w:lang w:eastAsia="zh-TW"/>
        </w:rPr>
        <w:t>وتشجع اللجنة على إجراء المزيد من البحوث والتطوير فيما يتعلق بالبدائل، وبا</w:t>
      </w:r>
      <w:r w:rsidRPr="003F53BC">
        <w:rPr>
          <w:rFonts w:cs="Traditional Arabic" w:hint="cs"/>
          <w:sz w:val="20"/>
          <w:szCs w:val="30"/>
          <w:rtl/>
          <w:lang w:eastAsia="zh-TW"/>
        </w:rPr>
        <w:t xml:space="preserve">ستخدام </w:t>
      </w:r>
      <w:r w:rsidRPr="003F53BC">
        <w:rPr>
          <w:rFonts w:cs="Traditional Arabic"/>
          <w:sz w:val="20"/>
          <w:szCs w:val="30"/>
          <w:rtl/>
          <w:lang w:eastAsia="zh-TW"/>
        </w:rPr>
        <w:t>البدائل حيثما كانت متاحة</w:t>
      </w:r>
      <w:r>
        <w:rPr>
          <w:rFonts w:cs="Traditional Arabic" w:hint="cs"/>
          <w:sz w:val="20"/>
          <w:szCs w:val="30"/>
          <w:rtl/>
          <w:lang w:eastAsia="zh-TW"/>
        </w:rPr>
        <w:t>؛</w:t>
      </w:r>
    </w:p>
    <w:p w:rsidR="00826022" w:rsidRDefault="00826022" w:rsidP="00826022">
      <w:pPr>
        <w:tabs>
          <w:tab w:val="left" w:pos="1843"/>
          <w:tab w:val="left" w:pos="2409"/>
        </w:tabs>
        <w:spacing w:after="120" w:line="400" w:lineRule="exact"/>
        <w:ind w:left="1134"/>
        <w:jc w:val="both"/>
        <w:textDirection w:val="tbRlV"/>
        <w:rPr>
          <w:rFonts w:cs="Traditional Arabic"/>
          <w:sz w:val="20"/>
          <w:szCs w:val="30"/>
          <w:rtl/>
          <w:lang w:eastAsia="zh-TW"/>
        </w:rPr>
      </w:pPr>
      <w:r>
        <w:rPr>
          <w:rFonts w:cs="Traditional Arabic"/>
          <w:sz w:val="20"/>
          <w:szCs w:val="30"/>
          <w:rtl/>
          <w:lang w:eastAsia="zh-TW"/>
        </w:rPr>
        <w:tab/>
      </w:r>
      <w:r w:rsidRPr="003F53BC">
        <w:rPr>
          <w:rFonts w:cs="Traditional Arabic"/>
          <w:sz w:val="20"/>
          <w:szCs w:val="30"/>
          <w:rtl/>
          <w:lang w:eastAsia="zh-TW"/>
        </w:rPr>
        <w:t>وتشجع اللجنة أيضا</w:t>
      </w:r>
      <w:r w:rsidRPr="003F53BC">
        <w:rPr>
          <w:rFonts w:cs="Traditional Arabic" w:hint="cs"/>
          <w:sz w:val="20"/>
          <w:szCs w:val="30"/>
          <w:rtl/>
          <w:lang w:eastAsia="zh-TW"/>
        </w:rPr>
        <w:t>ً</w:t>
      </w:r>
      <w:r w:rsidRPr="003F53BC">
        <w:rPr>
          <w:rFonts w:cs="Traditional Arabic"/>
          <w:sz w:val="20"/>
          <w:szCs w:val="30"/>
          <w:rtl/>
          <w:lang w:eastAsia="zh-TW"/>
        </w:rPr>
        <w:t xml:space="preserve"> الأطراف على النظر في رصد الأنشطة المتعلقة بالسلفوراميد وحمض السلفونيك البيرفلوروكتاني والمركبات الأخرى ذات الصلة الناتجة عن تحلل هذه المواد في مختلف أركان البيئة (التربة والمياه الجوفية والمياه السطحية) في مواقع الاستخدام.</w:t>
      </w:r>
    </w:p>
    <w:p w:rsidR="00826022" w:rsidRDefault="00826022" w:rsidP="00826022">
      <w:pPr>
        <w:bidi w:val="0"/>
        <w:rPr>
          <w:rFonts w:cs="Traditional Arabic"/>
          <w:b/>
          <w:bCs/>
          <w:sz w:val="32"/>
          <w:szCs w:val="32"/>
          <w:rtl/>
          <w:lang w:eastAsia="zh-TW"/>
        </w:rPr>
      </w:pPr>
      <w:r>
        <w:rPr>
          <w:rFonts w:cs="Traditional Arabic"/>
          <w:b/>
          <w:bCs/>
          <w:sz w:val="32"/>
          <w:szCs w:val="32"/>
          <w:rtl/>
          <w:lang w:eastAsia="zh-TW"/>
        </w:rPr>
        <w:br w:type="page"/>
      </w:r>
    </w:p>
    <w:p w:rsidR="00826022" w:rsidRPr="00761780" w:rsidRDefault="00826022" w:rsidP="00826022">
      <w:pPr>
        <w:tabs>
          <w:tab w:val="left" w:pos="2409"/>
          <w:tab w:val="left" w:pos="2976"/>
        </w:tabs>
        <w:spacing w:after="120" w:line="400" w:lineRule="exact"/>
        <w:ind w:left="1134" w:hanging="567"/>
        <w:jc w:val="both"/>
        <w:textDirection w:val="tbRlV"/>
        <w:rPr>
          <w:rFonts w:cs="Traditional Arabic"/>
          <w:b/>
          <w:bCs/>
          <w:sz w:val="32"/>
          <w:szCs w:val="32"/>
          <w:rtl/>
          <w:lang w:eastAsia="zh-TW"/>
        </w:rPr>
      </w:pPr>
      <w:r w:rsidRPr="00761780">
        <w:rPr>
          <w:rFonts w:cs="Traditional Arabic" w:hint="cs"/>
          <w:b/>
          <w:bCs/>
          <w:sz w:val="32"/>
          <w:szCs w:val="32"/>
          <w:rtl/>
          <w:lang w:eastAsia="zh-TW"/>
        </w:rPr>
        <w:lastRenderedPageBreak/>
        <w:t>باء</w:t>
      </w:r>
      <w:r>
        <w:rPr>
          <w:rFonts w:cs="Traditional Arabic" w:hint="cs"/>
          <w:b/>
          <w:bCs/>
          <w:sz w:val="32"/>
          <w:szCs w:val="32"/>
          <w:rtl/>
          <w:lang w:eastAsia="zh-TW"/>
        </w:rPr>
        <w:t xml:space="preserve"> </w:t>
      </w:r>
      <w:r w:rsidRPr="00761780">
        <w:rPr>
          <w:rFonts w:cs="Traditional Arabic" w:hint="cs"/>
          <w:b/>
          <w:bCs/>
          <w:sz w:val="32"/>
          <w:szCs w:val="32"/>
          <w:rtl/>
          <w:lang w:eastAsia="zh-TW"/>
        </w:rPr>
        <w:t>-</w:t>
      </w:r>
      <w:r w:rsidRPr="00761780">
        <w:rPr>
          <w:rFonts w:cs="Traditional Arabic"/>
          <w:b/>
          <w:bCs/>
          <w:sz w:val="32"/>
          <w:szCs w:val="32"/>
          <w:rtl/>
          <w:lang w:eastAsia="zh-TW"/>
        </w:rPr>
        <w:tab/>
        <w:t>الإعفاءات المحددة</w:t>
      </w:r>
    </w:p>
    <w:p w:rsidR="00826022" w:rsidRPr="00761780" w:rsidRDefault="00826022" w:rsidP="00826022">
      <w:pPr>
        <w:tabs>
          <w:tab w:val="left" w:pos="1843"/>
          <w:tab w:val="left" w:pos="2409"/>
        </w:tabs>
        <w:spacing w:after="120" w:line="400" w:lineRule="exact"/>
        <w:ind w:left="1134"/>
        <w:jc w:val="both"/>
        <w:textDirection w:val="tbRlV"/>
        <w:rPr>
          <w:rFonts w:cs="Traditional Arabic"/>
          <w:b/>
          <w:bCs/>
          <w:sz w:val="20"/>
          <w:szCs w:val="30"/>
          <w:rtl/>
          <w:lang w:eastAsia="zh-TW"/>
        </w:rPr>
      </w:pPr>
      <w:r w:rsidRPr="00761780">
        <w:rPr>
          <w:rFonts w:cs="Traditional Arabic" w:hint="cs"/>
          <w:b/>
          <w:bCs/>
          <w:sz w:val="20"/>
          <w:szCs w:val="30"/>
          <w:rtl/>
          <w:lang w:eastAsia="zh-TW"/>
        </w:rPr>
        <w:t>(أ)</w:t>
      </w:r>
      <w:r w:rsidRPr="00761780">
        <w:rPr>
          <w:rFonts w:cs="Traditional Arabic"/>
          <w:b/>
          <w:bCs/>
          <w:sz w:val="20"/>
          <w:szCs w:val="30"/>
          <w:rtl/>
          <w:lang w:eastAsia="zh-TW"/>
        </w:rPr>
        <w:tab/>
        <w:t>الأقنعة الضوئية في صناعات أشباه الموصلات وشاشات السائل البلوري</w:t>
      </w:r>
      <w:r w:rsidRPr="00761780">
        <w:rPr>
          <w:rFonts w:cs="Traditional Arabic" w:hint="cs"/>
          <w:b/>
          <w:bCs/>
          <w:sz w:val="20"/>
          <w:szCs w:val="30"/>
          <w:rtl/>
          <w:lang w:eastAsia="zh-TW"/>
        </w:rPr>
        <w:t>:</w:t>
      </w:r>
    </w:p>
    <w:p w:rsidR="00826022" w:rsidRPr="003F53BC" w:rsidRDefault="00826022" w:rsidP="00826022">
      <w:pPr>
        <w:tabs>
          <w:tab w:val="left" w:pos="1843"/>
          <w:tab w:val="left" w:pos="2409"/>
        </w:tabs>
        <w:spacing w:after="120" w:line="400" w:lineRule="exact"/>
        <w:ind w:left="1843"/>
        <w:jc w:val="both"/>
        <w:textDirection w:val="tbRlV"/>
        <w:rPr>
          <w:rFonts w:cs="Traditional Arabic"/>
          <w:sz w:val="20"/>
          <w:szCs w:val="30"/>
          <w:rtl/>
          <w:lang w:eastAsia="zh-TW"/>
        </w:rPr>
      </w:pPr>
      <w:r>
        <w:rPr>
          <w:rFonts w:cs="Traditional Arabic"/>
          <w:sz w:val="20"/>
          <w:szCs w:val="30"/>
          <w:rtl/>
          <w:lang w:eastAsia="zh-TW"/>
        </w:rPr>
        <w:tab/>
      </w:r>
      <w:r w:rsidRPr="003F53BC">
        <w:rPr>
          <w:rFonts w:cs="Traditional Arabic"/>
          <w:sz w:val="20"/>
          <w:szCs w:val="30"/>
          <w:rtl/>
          <w:lang w:eastAsia="zh-TW"/>
        </w:rPr>
        <w:t xml:space="preserve">لقد تخلت </w:t>
      </w:r>
      <w:r>
        <w:rPr>
          <w:rFonts w:cs="Traditional Arabic" w:hint="cs"/>
          <w:sz w:val="20"/>
          <w:szCs w:val="30"/>
          <w:rtl/>
          <w:lang w:eastAsia="zh-TW"/>
        </w:rPr>
        <w:t xml:space="preserve">هذه </w:t>
      </w:r>
      <w:r w:rsidRPr="003F53BC">
        <w:rPr>
          <w:rFonts w:cs="Traditional Arabic"/>
          <w:sz w:val="20"/>
          <w:szCs w:val="30"/>
          <w:rtl/>
          <w:lang w:eastAsia="zh-TW"/>
        </w:rPr>
        <w:t>الصناع</w:t>
      </w:r>
      <w:r>
        <w:rPr>
          <w:rFonts w:cs="Traditional Arabic" w:hint="cs"/>
          <w:sz w:val="20"/>
          <w:szCs w:val="30"/>
          <w:rtl/>
          <w:lang w:eastAsia="zh-TW"/>
        </w:rPr>
        <w:t>ات</w:t>
      </w:r>
      <w:r w:rsidRPr="003F53BC">
        <w:rPr>
          <w:rFonts w:cs="Traditional Arabic"/>
          <w:sz w:val="20"/>
          <w:szCs w:val="30"/>
          <w:rtl/>
          <w:lang w:eastAsia="zh-TW"/>
        </w:rPr>
        <w:t xml:space="preserve"> تدريجيا</w:t>
      </w:r>
      <w:r w:rsidRPr="003F53BC">
        <w:rPr>
          <w:rFonts w:cs="Traditional Arabic" w:hint="cs"/>
          <w:sz w:val="20"/>
          <w:szCs w:val="30"/>
          <w:rtl/>
          <w:lang w:eastAsia="zh-TW"/>
        </w:rPr>
        <w:t>ً</w:t>
      </w:r>
      <w:r w:rsidRPr="003F53BC">
        <w:rPr>
          <w:rFonts w:cs="Traditional Arabic"/>
          <w:sz w:val="20"/>
          <w:szCs w:val="30"/>
          <w:rtl/>
          <w:lang w:eastAsia="zh-TW"/>
        </w:rPr>
        <w:t xml:space="preserve"> في الغالب عن استخدام حمض السلفونيك البيرفلوروكتاني وأملاحه وفلوريد السلفونيل البيرفلوروكتاني في هذا الغرض. ولذلك توصي اللجنة بعدم الاستمرار في منح الإعفاء المحدد لاستخدام حمض السلفونيك البيرفلوروكتاني وأملاحه وفلوريد السلفونيل البيرفلوروكتاني في الأقنعة الضوئية في صناعات أشباه الموصلات وشاشات السائل البلوري بموجب الاتفاقية.</w:t>
      </w:r>
    </w:p>
    <w:p w:rsidR="00826022" w:rsidRPr="00761780" w:rsidRDefault="00826022" w:rsidP="00826022">
      <w:pPr>
        <w:tabs>
          <w:tab w:val="left" w:pos="1843"/>
          <w:tab w:val="left" w:pos="2409"/>
        </w:tabs>
        <w:spacing w:after="120" w:line="400" w:lineRule="exact"/>
        <w:ind w:left="1134"/>
        <w:jc w:val="both"/>
        <w:textDirection w:val="tbRlV"/>
        <w:rPr>
          <w:rFonts w:cs="Traditional Arabic"/>
          <w:b/>
          <w:bCs/>
          <w:sz w:val="20"/>
          <w:szCs w:val="30"/>
          <w:rtl/>
          <w:lang w:eastAsia="zh-TW"/>
        </w:rPr>
      </w:pPr>
      <w:r w:rsidRPr="00761780">
        <w:rPr>
          <w:rFonts w:cs="Traditional Arabic" w:hint="cs"/>
          <w:b/>
          <w:bCs/>
          <w:sz w:val="20"/>
          <w:szCs w:val="30"/>
          <w:rtl/>
          <w:lang w:eastAsia="zh-TW"/>
        </w:rPr>
        <w:t>(ب)</w:t>
      </w:r>
      <w:r w:rsidRPr="00761780">
        <w:rPr>
          <w:rFonts w:cs="Traditional Arabic"/>
          <w:b/>
          <w:bCs/>
          <w:sz w:val="20"/>
          <w:szCs w:val="30"/>
          <w:rtl/>
          <w:lang w:eastAsia="zh-TW"/>
        </w:rPr>
        <w:tab/>
        <w:t>الطلاء المعدني (الطلاء المعدني الصلد)</w:t>
      </w:r>
      <w:r>
        <w:rPr>
          <w:rFonts w:cs="Traditional Arabic" w:hint="cs"/>
          <w:b/>
          <w:bCs/>
          <w:sz w:val="20"/>
          <w:szCs w:val="30"/>
          <w:rtl/>
          <w:lang w:eastAsia="zh-TW"/>
        </w:rPr>
        <w:t>؛</w:t>
      </w:r>
      <w:r w:rsidRPr="00761780">
        <w:rPr>
          <w:rFonts w:cs="Traditional Arabic"/>
          <w:b/>
          <w:bCs/>
          <w:sz w:val="20"/>
          <w:szCs w:val="30"/>
          <w:rtl/>
          <w:lang w:eastAsia="zh-TW"/>
        </w:rPr>
        <w:t xml:space="preserve"> الطلاء المعدني (الطلاء المعدني للزينة)</w:t>
      </w:r>
      <w:r w:rsidRPr="00761780">
        <w:rPr>
          <w:rFonts w:cs="Traditional Arabic" w:hint="cs"/>
          <w:b/>
          <w:bCs/>
          <w:sz w:val="20"/>
          <w:szCs w:val="30"/>
          <w:rtl/>
          <w:lang w:eastAsia="zh-TW"/>
        </w:rPr>
        <w:t>:</w:t>
      </w:r>
    </w:p>
    <w:p w:rsidR="00826022" w:rsidRPr="003F53BC" w:rsidRDefault="00826022" w:rsidP="00826022">
      <w:pPr>
        <w:tabs>
          <w:tab w:val="left" w:pos="1843"/>
          <w:tab w:val="left" w:pos="2409"/>
        </w:tabs>
        <w:spacing w:after="120" w:line="400" w:lineRule="exact"/>
        <w:ind w:left="1843"/>
        <w:jc w:val="both"/>
        <w:textDirection w:val="tbRlV"/>
        <w:rPr>
          <w:rFonts w:cs="Traditional Arabic"/>
          <w:sz w:val="20"/>
          <w:szCs w:val="30"/>
          <w:rtl/>
          <w:lang w:eastAsia="zh-TW"/>
        </w:rPr>
      </w:pPr>
      <w:r>
        <w:rPr>
          <w:rFonts w:cs="Traditional Arabic"/>
          <w:sz w:val="20"/>
          <w:szCs w:val="30"/>
          <w:rtl/>
          <w:lang w:eastAsia="zh-TW"/>
        </w:rPr>
        <w:tab/>
      </w:r>
      <w:r w:rsidRPr="003F53BC">
        <w:rPr>
          <w:rFonts w:cs="Traditional Arabic"/>
          <w:sz w:val="20"/>
          <w:szCs w:val="30"/>
          <w:rtl/>
          <w:lang w:eastAsia="zh-TW"/>
        </w:rPr>
        <w:t>بخصوص الطلاء المعدني (الطلاء المعدني الصلد)</w:t>
      </w:r>
      <w:r>
        <w:rPr>
          <w:rFonts w:cs="Traditional Arabic" w:hint="cs"/>
          <w:sz w:val="20"/>
          <w:szCs w:val="30"/>
          <w:rtl/>
          <w:lang w:eastAsia="zh-TW"/>
        </w:rPr>
        <w:t>؛</w:t>
      </w:r>
      <w:r w:rsidRPr="003F53BC">
        <w:rPr>
          <w:rFonts w:cs="Traditional Arabic"/>
          <w:sz w:val="20"/>
          <w:szCs w:val="30"/>
          <w:rtl/>
          <w:lang w:eastAsia="zh-TW"/>
        </w:rPr>
        <w:t xml:space="preserve"> الطلاء المعدني (الطلاء المعدني للزينة)، يلاحظ أن الإخطار قد </w:t>
      </w:r>
      <w:r>
        <w:rPr>
          <w:rFonts w:cs="Traditional Arabic" w:hint="cs"/>
          <w:sz w:val="20"/>
          <w:szCs w:val="30"/>
          <w:rtl/>
          <w:lang w:eastAsia="zh-TW"/>
        </w:rPr>
        <w:t>أ</w:t>
      </w:r>
      <w:r w:rsidRPr="003F53BC">
        <w:rPr>
          <w:rFonts w:cs="Traditional Arabic"/>
          <w:sz w:val="20"/>
          <w:szCs w:val="30"/>
          <w:rtl/>
          <w:lang w:eastAsia="zh-TW"/>
        </w:rPr>
        <w:t>نهت صلاحيته أو سُحب بالنسبة لعدد من الأطراف. وعلى الرغم من وجود شكوك بشأن إمكانية تحويل الكروم السداسي التكافؤ إلى كروم ثُلاثي التكافؤ استنادا إلى توافر البدائل، واستخدام تقنيات الكروم الثُّلاثي التكافؤ في حالة الطلاء للزينة، فإن اللجنة توصي بعدم الاستمرار في منح الإعفاء المحدد لاستخدام حمض السلفونيك البيرفلوروكتاني وأملاحه وفلوريد السلفونيل البيرفلوروكتاني لأغراض الطلاء المعدني (الطلاء المعدني الصلد) والطلاء المعدني (الطلاء المعدني للزينة) بموجب الاتفاقية.</w:t>
      </w:r>
    </w:p>
    <w:p w:rsidR="00826022" w:rsidRPr="00761780" w:rsidRDefault="00826022" w:rsidP="00826022">
      <w:pPr>
        <w:tabs>
          <w:tab w:val="left" w:pos="1843"/>
          <w:tab w:val="left" w:pos="2409"/>
        </w:tabs>
        <w:spacing w:after="120" w:line="400" w:lineRule="exact"/>
        <w:ind w:left="1134"/>
        <w:jc w:val="both"/>
        <w:textDirection w:val="tbRlV"/>
        <w:rPr>
          <w:rFonts w:cs="Traditional Arabic"/>
          <w:b/>
          <w:bCs/>
          <w:sz w:val="20"/>
          <w:szCs w:val="30"/>
          <w:rtl/>
          <w:lang w:eastAsia="zh-TW"/>
        </w:rPr>
      </w:pPr>
      <w:r w:rsidRPr="00761780">
        <w:rPr>
          <w:rFonts w:cs="Traditional Arabic" w:hint="cs"/>
          <w:b/>
          <w:bCs/>
          <w:sz w:val="20"/>
          <w:szCs w:val="30"/>
          <w:rtl/>
          <w:lang w:eastAsia="zh-TW"/>
        </w:rPr>
        <w:t>(ج)</w:t>
      </w:r>
      <w:r w:rsidRPr="00761780">
        <w:rPr>
          <w:rFonts w:cs="Traditional Arabic"/>
          <w:b/>
          <w:bCs/>
          <w:sz w:val="20"/>
          <w:szCs w:val="30"/>
          <w:rtl/>
          <w:lang w:eastAsia="zh-TW"/>
        </w:rPr>
        <w:tab/>
        <w:t>القطع الكهربائية والإلكترونية لبعض الطابعات الملونة والناسخات الملونة</w:t>
      </w:r>
      <w:r w:rsidRPr="00761780">
        <w:rPr>
          <w:rFonts w:cs="Traditional Arabic" w:hint="cs"/>
          <w:b/>
          <w:bCs/>
          <w:sz w:val="20"/>
          <w:szCs w:val="30"/>
          <w:rtl/>
          <w:lang w:eastAsia="zh-TW"/>
        </w:rPr>
        <w:t>:</w:t>
      </w:r>
    </w:p>
    <w:p w:rsidR="00826022" w:rsidRPr="003F53BC" w:rsidRDefault="00826022" w:rsidP="00826022">
      <w:pPr>
        <w:tabs>
          <w:tab w:val="left" w:pos="1843"/>
          <w:tab w:val="left" w:pos="2409"/>
        </w:tabs>
        <w:spacing w:after="120" w:line="400" w:lineRule="exact"/>
        <w:ind w:left="1843"/>
        <w:jc w:val="both"/>
        <w:textDirection w:val="tbRlV"/>
        <w:rPr>
          <w:rFonts w:cs="Traditional Arabic"/>
          <w:sz w:val="20"/>
          <w:szCs w:val="30"/>
          <w:rtl/>
          <w:lang w:eastAsia="zh-TW"/>
        </w:rPr>
      </w:pPr>
      <w:r>
        <w:rPr>
          <w:rFonts w:cs="Traditional Arabic"/>
          <w:sz w:val="20"/>
          <w:szCs w:val="30"/>
          <w:rtl/>
          <w:lang w:eastAsia="zh-TW"/>
        </w:rPr>
        <w:tab/>
      </w:r>
      <w:r w:rsidRPr="003F53BC">
        <w:rPr>
          <w:rFonts w:cs="Traditional Arabic"/>
          <w:sz w:val="20"/>
          <w:szCs w:val="30"/>
          <w:rtl/>
          <w:lang w:eastAsia="zh-TW"/>
        </w:rPr>
        <w:t>لقد تم التخلي تدريجيا</w:t>
      </w:r>
      <w:r w:rsidRPr="003F53BC">
        <w:rPr>
          <w:rFonts w:cs="Traditional Arabic" w:hint="cs"/>
          <w:sz w:val="20"/>
          <w:szCs w:val="30"/>
          <w:rtl/>
          <w:lang w:eastAsia="zh-TW"/>
        </w:rPr>
        <w:t>ً</w:t>
      </w:r>
      <w:r w:rsidRPr="003F53BC">
        <w:rPr>
          <w:rFonts w:cs="Traditional Arabic"/>
          <w:sz w:val="20"/>
          <w:szCs w:val="30"/>
          <w:rtl/>
          <w:lang w:eastAsia="zh-TW"/>
        </w:rPr>
        <w:t xml:space="preserve"> في الغالب عن استخدام حمض السلفونيك البيرفلوروكتاني وأملاحه وفلوريد السلفونيل البيرفلوروكتاني لهذه الأغراض. وهذا دليل على أن بدائل حمض السلفونيك البيرفلوروكتاني وأملاحه وفلوريد السلفونيل البيرفلوروكتاني متوافرة ومس</w:t>
      </w:r>
      <w:r w:rsidRPr="003F53BC">
        <w:rPr>
          <w:rFonts w:cs="Traditional Arabic" w:hint="cs"/>
          <w:sz w:val="20"/>
          <w:szCs w:val="30"/>
          <w:rtl/>
          <w:lang w:eastAsia="zh-TW"/>
        </w:rPr>
        <w:t>ت</w:t>
      </w:r>
      <w:r w:rsidRPr="003F53BC">
        <w:rPr>
          <w:rFonts w:cs="Traditional Arabic"/>
          <w:sz w:val="20"/>
          <w:szCs w:val="30"/>
          <w:rtl/>
          <w:lang w:eastAsia="zh-TW"/>
        </w:rPr>
        <w:t>خدمة على نطاق واسع. ولذلك توصي اللجنة بعدم الاستمرار في منح الإعفاء المحدد لاستخدام حمض السلفونيك البيرفلوروكتاني وأملاحه وفلوريد السلفونيل البيرفلوروكتاني لأغراض صناعة القطع الكهربائية والإلكترونية لبعض الطابعات الملونة والناسخات الملونة بموجب الاتفاقية.</w:t>
      </w:r>
    </w:p>
    <w:p w:rsidR="00826022" w:rsidRPr="00761780" w:rsidRDefault="00826022" w:rsidP="00826022">
      <w:pPr>
        <w:tabs>
          <w:tab w:val="left" w:pos="1843"/>
          <w:tab w:val="left" w:pos="2409"/>
        </w:tabs>
        <w:spacing w:after="120" w:line="400" w:lineRule="exact"/>
        <w:ind w:left="1134"/>
        <w:jc w:val="both"/>
        <w:textDirection w:val="tbRlV"/>
        <w:rPr>
          <w:rFonts w:cs="Traditional Arabic"/>
          <w:b/>
          <w:bCs/>
          <w:sz w:val="20"/>
          <w:szCs w:val="30"/>
          <w:rtl/>
          <w:lang w:eastAsia="zh-TW"/>
        </w:rPr>
      </w:pPr>
      <w:r w:rsidRPr="00761780">
        <w:rPr>
          <w:rFonts w:cs="Traditional Arabic" w:hint="cs"/>
          <w:b/>
          <w:bCs/>
          <w:sz w:val="20"/>
          <w:szCs w:val="30"/>
          <w:rtl/>
          <w:lang w:eastAsia="zh-TW"/>
        </w:rPr>
        <w:t>(د)</w:t>
      </w:r>
      <w:r w:rsidRPr="00761780">
        <w:rPr>
          <w:rFonts w:cs="Traditional Arabic"/>
          <w:b/>
          <w:bCs/>
          <w:sz w:val="20"/>
          <w:szCs w:val="30"/>
          <w:rtl/>
          <w:lang w:eastAsia="zh-TW"/>
        </w:rPr>
        <w:tab/>
        <w:t>المبيدات الحشرية المستخدمة في مكافحة النمل الناري الأحمر الدخيل والنمل الأبيض</w:t>
      </w:r>
      <w:r w:rsidRPr="00761780">
        <w:rPr>
          <w:rFonts w:cs="Traditional Arabic" w:hint="cs"/>
          <w:b/>
          <w:bCs/>
          <w:sz w:val="20"/>
          <w:szCs w:val="30"/>
          <w:rtl/>
          <w:lang w:eastAsia="zh-TW"/>
        </w:rPr>
        <w:t>:</w:t>
      </w:r>
    </w:p>
    <w:p w:rsidR="00826022" w:rsidRPr="003F53BC" w:rsidRDefault="00826022" w:rsidP="00826022">
      <w:pPr>
        <w:tabs>
          <w:tab w:val="left" w:pos="1843"/>
          <w:tab w:val="left" w:pos="2409"/>
        </w:tabs>
        <w:spacing w:after="120" w:line="400" w:lineRule="exact"/>
        <w:ind w:left="1843"/>
        <w:jc w:val="both"/>
        <w:textDirection w:val="tbRlV"/>
        <w:rPr>
          <w:rFonts w:cs="Traditional Arabic"/>
          <w:sz w:val="20"/>
          <w:szCs w:val="30"/>
          <w:rtl/>
          <w:lang w:eastAsia="zh-TW"/>
        </w:rPr>
      </w:pPr>
      <w:r>
        <w:rPr>
          <w:rFonts w:cs="Traditional Arabic"/>
          <w:sz w:val="20"/>
          <w:szCs w:val="30"/>
          <w:rtl/>
          <w:lang w:eastAsia="zh-TW"/>
        </w:rPr>
        <w:tab/>
      </w:r>
      <w:r w:rsidRPr="003F53BC">
        <w:rPr>
          <w:rFonts w:cs="Traditional Arabic"/>
          <w:sz w:val="20"/>
          <w:szCs w:val="30"/>
          <w:rtl/>
          <w:lang w:eastAsia="zh-TW"/>
        </w:rPr>
        <w:t>لقد تم تحديد مجموعة من البدائل الكيميائية وغير الكيميائية، وتفيد التقارير بأنها متاحة على نطاق واسع ومجدية من الناحية التقنية. وقد ا</w:t>
      </w:r>
      <w:r w:rsidRPr="003F53BC">
        <w:rPr>
          <w:rFonts w:cs="Traditional Arabic" w:hint="cs"/>
          <w:sz w:val="20"/>
          <w:szCs w:val="30"/>
          <w:rtl/>
          <w:lang w:eastAsia="zh-TW"/>
        </w:rPr>
        <w:t xml:space="preserve">ستُخدمت </w:t>
      </w:r>
      <w:r w:rsidRPr="003F53BC">
        <w:rPr>
          <w:rFonts w:cs="Traditional Arabic"/>
          <w:sz w:val="20"/>
          <w:szCs w:val="30"/>
          <w:rtl/>
          <w:lang w:eastAsia="zh-TW"/>
        </w:rPr>
        <w:t>هذه البدائل على نطاق واسع. وتوصي اللجنة بعدم الاستمرار في منح الإعفاء المحدد لاستخدام حمض السلفونيك البيرفلوروكتاني وأملاحه وفلوريد السلفونيل البيرفلوروكتاني لأغراض المبيدات الحشرية المستخدمة في مكافحة النمل الناري الأحمر الدخيل والنمل الأبيض بموجب الاتفاقية</w:t>
      </w:r>
      <w:r w:rsidRPr="003F53BC">
        <w:rPr>
          <w:rFonts w:cs="Traditional Arabic" w:hint="cs"/>
          <w:sz w:val="20"/>
          <w:szCs w:val="30"/>
          <w:rtl/>
          <w:lang w:eastAsia="zh-TW"/>
        </w:rPr>
        <w:t>.</w:t>
      </w:r>
    </w:p>
    <w:p w:rsidR="00826022" w:rsidRPr="00761780" w:rsidRDefault="00826022" w:rsidP="00826022">
      <w:pPr>
        <w:tabs>
          <w:tab w:val="left" w:pos="1843"/>
          <w:tab w:val="left" w:pos="2409"/>
        </w:tabs>
        <w:spacing w:after="120" w:line="400" w:lineRule="exact"/>
        <w:ind w:left="1134"/>
        <w:jc w:val="both"/>
        <w:textDirection w:val="tbRlV"/>
        <w:rPr>
          <w:rFonts w:cs="Traditional Arabic"/>
          <w:b/>
          <w:bCs/>
          <w:sz w:val="20"/>
          <w:szCs w:val="30"/>
          <w:rtl/>
          <w:lang w:eastAsia="zh-TW"/>
        </w:rPr>
      </w:pPr>
      <w:r w:rsidRPr="00761780">
        <w:rPr>
          <w:rFonts w:cs="Traditional Arabic" w:hint="cs"/>
          <w:b/>
          <w:bCs/>
          <w:sz w:val="20"/>
          <w:szCs w:val="30"/>
          <w:rtl/>
          <w:lang w:eastAsia="zh-TW"/>
        </w:rPr>
        <w:t>(ه)</w:t>
      </w:r>
      <w:r w:rsidRPr="00761780">
        <w:rPr>
          <w:rFonts w:cs="Traditional Arabic"/>
          <w:b/>
          <w:bCs/>
          <w:sz w:val="20"/>
          <w:szCs w:val="30"/>
          <w:rtl/>
          <w:lang w:eastAsia="zh-TW"/>
        </w:rPr>
        <w:tab/>
        <w:t>عمليات إنتاج الزيوت المستحثة كيميائياً</w:t>
      </w:r>
      <w:r w:rsidRPr="00761780">
        <w:rPr>
          <w:rFonts w:cs="Traditional Arabic" w:hint="cs"/>
          <w:b/>
          <w:bCs/>
          <w:sz w:val="20"/>
          <w:szCs w:val="30"/>
          <w:rtl/>
          <w:lang w:eastAsia="zh-TW"/>
        </w:rPr>
        <w:t>:</w:t>
      </w:r>
    </w:p>
    <w:p w:rsidR="00826022" w:rsidRDefault="00826022" w:rsidP="00826022">
      <w:pPr>
        <w:tabs>
          <w:tab w:val="left" w:pos="1843"/>
          <w:tab w:val="left" w:pos="2409"/>
          <w:tab w:val="left" w:pos="2976"/>
        </w:tabs>
        <w:spacing w:after="120" w:line="400" w:lineRule="exact"/>
        <w:ind w:left="1843"/>
        <w:jc w:val="both"/>
        <w:textDirection w:val="tbRlV"/>
        <w:rPr>
          <w:rFonts w:ascii="Traditional Arabic" w:hAnsi="Traditional Arabic" w:cs="Traditional Arabic"/>
          <w:b/>
          <w:sz w:val="30"/>
          <w:szCs w:val="30"/>
          <w:rtl/>
        </w:rPr>
      </w:pPr>
      <w:r>
        <w:rPr>
          <w:rFonts w:cs="Traditional Arabic"/>
          <w:sz w:val="20"/>
          <w:szCs w:val="30"/>
          <w:rtl/>
          <w:lang w:eastAsia="zh-TW"/>
        </w:rPr>
        <w:lastRenderedPageBreak/>
        <w:tab/>
      </w:r>
      <w:r w:rsidRPr="003F53BC">
        <w:rPr>
          <w:rFonts w:cs="Traditional Arabic"/>
          <w:sz w:val="20"/>
          <w:szCs w:val="30"/>
          <w:rtl/>
          <w:lang w:eastAsia="zh-TW"/>
        </w:rPr>
        <w:t>أظهر التقييم أن البدائل متاحة على نطاق واسع. ونظرا</w:t>
      </w:r>
      <w:r w:rsidRPr="003F53BC">
        <w:rPr>
          <w:rFonts w:cs="Traditional Arabic" w:hint="cs"/>
          <w:sz w:val="20"/>
          <w:szCs w:val="30"/>
          <w:rtl/>
          <w:lang w:eastAsia="zh-TW"/>
        </w:rPr>
        <w:t>ً</w:t>
      </w:r>
      <w:r w:rsidRPr="003F53BC">
        <w:rPr>
          <w:rFonts w:cs="Traditional Arabic"/>
          <w:sz w:val="20"/>
          <w:szCs w:val="30"/>
          <w:rtl/>
          <w:lang w:eastAsia="zh-TW"/>
        </w:rPr>
        <w:t xml:space="preserve"> لاستخدام بدائل حمض السلفونيك البيرفلوروكتاني وأملاحه وفلوريد السلفونيل البيرفلوروكتاني في معظم المناطق المنتجة للزيوت، توصي اللجنة بعدم الاستمرار في منح الإعفاء المحدد لاستخدام حمض السلفونيك البيرفلوروكتاني وأملاحه وفلوريد السلفونيل البيرفلوروكتاني لأغراض عمليات إنتاج الزيوت المستحثة كيميائياً بموجب الاتفاقية.</w:t>
      </w:r>
    </w:p>
    <w:p w:rsidR="00CF7497" w:rsidRDefault="00CF7497">
      <w:bookmarkStart w:id="0" w:name="_GoBack"/>
      <w:bookmarkEnd w:id="0"/>
    </w:p>
    <w:sectPr w:rsidR="00CF74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A23" w:rsidRDefault="00B17A23" w:rsidP="00826022">
      <w:r>
        <w:separator/>
      </w:r>
    </w:p>
  </w:endnote>
  <w:endnote w:type="continuationSeparator" w:id="0">
    <w:p w:rsidR="00B17A23" w:rsidRDefault="00B17A23" w:rsidP="0082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A23" w:rsidRDefault="00B17A23" w:rsidP="00826022">
      <w:r>
        <w:separator/>
      </w:r>
    </w:p>
  </w:footnote>
  <w:footnote w:type="continuationSeparator" w:id="0">
    <w:p w:rsidR="00B17A23" w:rsidRDefault="00B17A23" w:rsidP="00826022">
      <w:r>
        <w:continuationSeparator/>
      </w:r>
    </w:p>
  </w:footnote>
  <w:footnote w:id="1">
    <w:p w:rsidR="00826022" w:rsidRPr="00C40948" w:rsidRDefault="00826022" w:rsidP="00826022">
      <w:pPr>
        <w:pStyle w:val="FootnoteText"/>
        <w:spacing w:after="40" w:line="260" w:lineRule="exact"/>
        <w:ind w:left="1134"/>
        <w:jc w:val="both"/>
        <w:textDirection w:val="tbRlV"/>
        <w:rPr>
          <w:rFonts w:cs="Traditional Arabic"/>
          <w:sz w:val="18"/>
          <w:szCs w:val="26"/>
          <w:rtl/>
          <w:lang w:val="en-GB" w:eastAsia="zh-TW"/>
        </w:rPr>
      </w:pPr>
      <w:r w:rsidRPr="00C40948">
        <w:rPr>
          <w:rFonts w:cs="Traditional Arabic"/>
          <w:sz w:val="18"/>
          <w:szCs w:val="26"/>
          <w:rtl/>
          <w:lang w:val="en-GB" w:eastAsia="zh-TW"/>
        </w:rPr>
        <w:t>(</w:t>
      </w:r>
      <w:r w:rsidRPr="00C40948">
        <w:rPr>
          <w:rFonts w:cs="Traditional Arabic"/>
          <w:sz w:val="18"/>
          <w:szCs w:val="26"/>
        </w:rPr>
        <w:footnoteRef/>
      </w:r>
      <w:r w:rsidRPr="00C40948">
        <w:rPr>
          <w:rFonts w:cs="Traditional Arabic"/>
          <w:sz w:val="18"/>
          <w:szCs w:val="26"/>
          <w:rtl/>
          <w:lang w:val="en-GB" w:eastAsia="zh-TW"/>
        </w:rPr>
        <w:t>)</w:t>
      </w:r>
      <w:r w:rsidRPr="00C40948">
        <w:rPr>
          <w:rFonts w:cs="Traditional Arabic" w:hint="cs"/>
          <w:sz w:val="18"/>
          <w:szCs w:val="26"/>
          <w:rtl/>
          <w:lang w:val="en-GB" w:eastAsia="zh-TW"/>
        </w:rPr>
        <w:t xml:space="preserve">  </w:t>
      </w:r>
      <w:r w:rsidRPr="00C40948">
        <w:rPr>
          <w:rFonts w:cs="Traditional Arabic"/>
          <w:sz w:val="18"/>
          <w:szCs w:val="26"/>
        </w:rPr>
        <w:t>UNEP/POPS/POPRC.14/INF/8, UNEP/POPS/POPRC.14/INF/8/Add.1.</w:t>
      </w:r>
      <w:r w:rsidRPr="00C40948">
        <w:rPr>
          <w:rFonts w:cs="Traditional Arabic" w:hint="cs"/>
          <w:sz w:val="18"/>
          <w:szCs w:val="26"/>
          <w:rtl/>
          <w:lang w:val="en-GB" w:eastAsia="zh-TW"/>
        </w:rPr>
        <w:t>.</w:t>
      </w:r>
    </w:p>
  </w:footnote>
  <w:footnote w:id="2">
    <w:p w:rsidR="00826022" w:rsidRPr="00C40948" w:rsidRDefault="00826022" w:rsidP="00826022">
      <w:pPr>
        <w:pStyle w:val="FootnoteText"/>
        <w:spacing w:after="40" w:line="260" w:lineRule="exact"/>
        <w:ind w:left="1134"/>
        <w:jc w:val="both"/>
        <w:textDirection w:val="tbRlV"/>
        <w:rPr>
          <w:rFonts w:cs="Traditional Arabic"/>
          <w:sz w:val="18"/>
          <w:szCs w:val="26"/>
          <w:rtl/>
          <w:lang w:val="en-GB" w:eastAsia="zh-TW"/>
        </w:rPr>
      </w:pPr>
      <w:r w:rsidRPr="00C40948">
        <w:rPr>
          <w:rFonts w:cs="Traditional Arabic"/>
          <w:sz w:val="18"/>
          <w:szCs w:val="26"/>
          <w:rtl/>
          <w:lang w:val="en-GB" w:eastAsia="zh-TW"/>
        </w:rPr>
        <w:t>(</w:t>
      </w:r>
      <w:r w:rsidRPr="00C40948">
        <w:rPr>
          <w:rFonts w:cs="Traditional Arabic"/>
          <w:sz w:val="18"/>
          <w:szCs w:val="26"/>
        </w:rPr>
        <w:footnoteRef/>
      </w:r>
      <w:r w:rsidRPr="00C40948">
        <w:rPr>
          <w:rFonts w:cs="Traditional Arabic"/>
          <w:sz w:val="18"/>
          <w:szCs w:val="26"/>
          <w:rtl/>
          <w:lang w:val="en-GB" w:eastAsia="zh-TW"/>
        </w:rPr>
        <w:t>)</w:t>
      </w:r>
      <w:r w:rsidRPr="00C40948">
        <w:rPr>
          <w:rFonts w:cs="Traditional Arabic" w:hint="cs"/>
          <w:sz w:val="18"/>
          <w:szCs w:val="26"/>
          <w:rtl/>
          <w:lang w:val="en-GB" w:eastAsia="zh-TW"/>
        </w:rPr>
        <w:t xml:space="preserve">  </w:t>
      </w:r>
      <w:r w:rsidRPr="00C40948">
        <w:rPr>
          <w:rFonts w:cs="Traditional Arabic"/>
          <w:color w:val="000000" w:themeColor="text1"/>
          <w:sz w:val="18"/>
          <w:szCs w:val="26"/>
          <w:lang w:val="en-GB" w:eastAsia="zh-TW"/>
        </w:rPr>
        <w:t>UNEP/POPS/POPRC.14/INF/9</w:t>
      </w:r>
      <w:r w:rsidRPr="00C40948">
        <w:rPr>
          <w:rFonts w:cs="Traditional Arabic" w:hint="cs"/>
          <w:sz w:val="18"/>
          <w:szCs w:val="26"/>
          <w:rtl/>
          <w:lang w:val="en-GB" w:eastAsia="zh-TW"/>
        </w:rPr>
        <w:t>.</w:t>
      </w:r>
    </w:p>
  </w:footnote>
  <w:footnote w:id="3">
    <w:p w:rsidR="00826022" w:rsidRPr="00C40948" w:rsidRDefault="00826022" w:rsidP="00826022">
      <w:pPr>
        <w:pStyle w:val="FootnoteText"/>
        <w:spacing w:after="40" w:line="260" w:lineRule="exact"/>
        <w:ind w:left="1134"/>
        <w:jc w:val="both"/>
        <w:textDirection w:val="tbRlV"/>
        <w:rPr>
          <w:rFonts w:cs="Traditional Arabic"/>
          <w:sz w:val="18"/>
          <w:szCs w:val="26"/>
          <w:rtl/>
          <w:lang w:val="en-GB" w:eastAsia="zh-TW"/>
        </w:rPr>
      </w:pPr>
      <w:r w:rsidRPr="00C40948">
        <w:rPr>
          <w:rFonts w:cs="Traditional Arabic"/>
          <w:sz w:val="18"/>
          <w:szCs w:val="26"/>
          <w:rtl/>
          <w:lang w:val="en-GB" w:eastAsia="zh-TW"/>
        </w:rPr>
        <w:t>(</w:t>
      </w:r>
      <w:r w:rsidRPr="00C40948">
        <w:rPr>
          <w:rFonts w:cs="Traditional Arabic"/>
          <w:sz w:val="18"/>
          <w:szCs w:val="26"/>
        </w:rPr>
        <w:footnoteRef/>
      </w:r>
      <w:r w:rsidRPr="00C40948">
        <w:rPr>
          <w:rFonts w:cs="Traditional Arabic"/>
          <w:sz w:val="18"/>
          <w:szCs w:val="26"/>
          <w:rtl/>
          <w:lang w:val="en-GB" w:eastAsia="zh-TW"/>
        </w:rPr>
        <w:t>)</w:t>
      </w:r>
      <w:r w:rsidRPr="00C40948">
        <w:rPr>
          <w:rFonts w:cs="Traditional Arabic" w:hint="cs"/>
          <w:sz w:val="18"/>
          <w:szCs w:val="26"/>
          <w:rtl/>
          <w:lang w:val="en-GB" w:eastAsia="zh-TW"/>
        </w:rPr>
        <w:t xml:space="preserve">  </w:t>
      </w:r>
      <w:r w:rsidRPr="00C40948">
        <w:rPr>
          <w:rFonts w:cs="Traditional Arabic"/>
          <w:color w:val="000000" w:themeColor="text1"/>
          <w:sz w:val="18"/>
          <w:szCs w:val="26"/>
          <w:lang w:val="en-GB" w:eastAsia="zh-TW"/>
        </w:rPr>
        <w:t>UNEP/POPS/POPRC.13/INF/9</w:t>
      </w:r>
      <w:r w:rsidRPr="00C40948">
        <w:rPr>
          <w:rFonts w:cs="Traditional Arabic" w:hint="cs"/>
          <w:sz w:val="18"/>
          <w:szCs w:val="26"/>
          <w:rtl/>
          <w:lang w:val="en-GB" w:eastAsia="zh-TW"/>
        </w:rPr>
        <w:t>.</w:t>
      </w:r>
    </w:p>
  </w:footnote>
  <w:footnote w:id="4">
    <w:p w:rsidR="00826022" w:rsidRPr="00C40948" w:rsidRDefault="00826022" w:rsidP="00826022">
      <w:pPr>
        <w:pStyle w:val="FootnoteText"/>
        <w:spacing w:after="40" w:line="260" w:lineRule="exact"/>
        <w:ind w:left="1134"/>
        <w:jc w:val="both"/>
        <w:textDirection w:val="tbRlV"/>
        <w:rPr>
          <w:rFonts w:cs="Traditional Arabic"/>
          <w:sz w:val="18"/>
          <w:szCs w:val="26"/>
          <w:rtl/>
          <w:lang w:val="en-GB" w:eastAsia="zh-TW"/>
        </w:rPr>
      </w:pPr>
      <w:r w:rsidRPr="00C40948">
        <w:rPr>
          <w:rFonts w:cs="Traditional Arabic"/>
          <w:sz w:val="18"/>
          <w:szCs w:val="26"/>
          <w:rtl/>
          <w:lang w:val="en-GB" w:eastAsia="zh-TW"/>
        </w:rPr>
        <w:t>(</w:t>
      </w:r>
      <w:r w:rsidRPr="00C40948">
        <w:rPr>
          <w:rFonts w:cs="Traditional Arabic"/>
          <w:sz w:val="18"/>
          <w:szCs w:val="26"/>
        </w:rPr>
        <w:footnoteRef/>
      </w:r>
      <w:r w:rsidRPr="00C40948">
        <w:rPr>
          <w:rFonts w:cs="Traditional Arabic"/>
          <w:sz w:val="18"/>
          <w:szCs w:val="26"/>
          <w:rtl/>
          <w:lang w:val="en-GB" w:eastAsia="zh-TW"/>
        </w:rPr>
        <w:t>)</w:t>
      </w:r>
      <w:r w:rsidRPr="00C40948">
        <w:rPr>
          <w:rFonts w:cs="Traditional Arabic" w:hint="cs"/>
          <w:sz w:val="18"/>
          <w:szCs w:val="26"/>
          <w:rtl/>
          <w:lang w:val="en-GB" w:eastAsia="zh-TW"/>
        </w:rPr>
        <w:t xml:space="preserve">  </w:t>
      </w:r>
      <w:r w:rsidRPr="00C40948">
        <w:rPr>
          <w:rFonts w:cs="Traditional Arabic"/>
          <w:color w:val="000000" w:themeColor="text1"/>
          <w:sz w:val="18"/>
          <w:szCs w:val="26"/>
          <w:lang w:val="en-GB" w:eastAsia="zh-TW"/>
        </w:rPr>
        <w:t>UNEP/POPS/POPRC.14/INF/13</w:t>
      </w:r>
      <w:r w:rsidRPr="00C40948">
        <w:rPr>
          <w:rFonts w:cs="Traditional Arabic" w:hint="cs"/>
          <w:sz w:val="18"/>
          <w:szCs w:val="26"/>
          <w:rtl/>
          <w:lang w:val="en-GB" w:eastAsia="zh-TW"/>
        </w:rPr>
        <w:t>.</w:t>
      </w:r>
    </w:p>
  </w:footnote>
  <w:footnote w:id="5">
    <w:p w:rsidR="00826022" w:rsidRPr="00C40948" w:rsidRDefault="00826022" w:rsidP="00826022">
      <w:pPr>
        <w:pStyle w:val="FootnoteText"/>
        <w:spacing w:after="40" w:line="260" w:lineRule="exact"/>
        <w:ind w:left="1134"/>
        <w:jc w:val="both"/>
        <w:textDirection w:val="tbRlV"/>
        <w:rPr>
          <w:rFonts w:cs="Traditional Arabic"/>
          <w:sz w:val="18"/>
          <w:szCs w:val="26"/>
          <w:rtl/>
          <w:lang w:val="en-GB" w:eastAsia="zh-TW"/>
        </w:rPr>
      </w:pPr>
      <w:r w:rsidRPr="00C40948">
        <w:rPr>
          <w:rFonts w:cs="Traditional Arabic"/>
          <w:sz w:val="18"/>
          <w:szCs w:val="26"/>
          <w:rtl/>
          <w:lang w:val="en-GB" w:eastAsia="zh-TW"/>
        </w:rPr>
        <w:t>(</w:t>
      </w:r>
      <w:r w:rsidRPr="00C40948">
        <w:rPr>
          <w:rFonts w:cs="Traditional Arabic"/>
          <w:sz w:val="18"/>
          <w:szCs w:val="26"/>
        </w:rPr>
        <w:footnoteRef/>
      </w:r>
      <w:r w:rsidRPr="00C40948">
        <w:rPr>
          <w:rFonts w:cs="Traditional Arabic"/>
          <w:sz w:val="18"/>
          <w:szCs w:val="26"/>
          <w:rtl/>
          <w:lang w:val="en-GB" w:eastAsia="zh-TW"/>
        </w:rPr>
        <w:t>)</w:t>
      </w:r>
      <w:r w:rsidRPr="00C40948">
        <w:rPr>
          <w:rFonts w:cs="Traditional Arabic" w:hint="cs"/>
          <w:sz w:val="18"/>
          <w:szCs w:val="26"/>
          <w:rtl/>
          <w:lang w:val="en-GB" w:eastAsia="zh-TW"/>
        </w:rPr>
        <w:t xml:space="preserve">  </w:t>
      </w:r>
      <w:r w:rsidRPr="00C40948">
        <w:rPr>
          <w:rStyle w:val="DeltaViewInsertion"/>
          <w:rFonts w:eastAsia="DengXian Light" w:cs="Traditional Arabic"/>
          <w:color w:val="000000" w:themeColor="text1"/>
          <w:sz w:val="18"/>
          <w:szCs w:val="26"/>
        </w:rPr>
        <w:t>UNEP/POPS/POPRC.14/INF/9</w:t>
      </w:r>
      <w:r w:rsidRPr="00C40948">
        <w:rPr>
          <w:rFonts w:cs="Traditional Arabic" w:hint="cs"/>
          <w:sz w:val="18"/>
          <w:szCs w:val="26"/>
          <w:rtl/>
          <w:lang w:val="en-GB" w:eastAsia="zh-TW"/>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22"/>
    <w:rsid w:val="00304CF0"/>
    <w:rsid w:val="00826022"/>
    <w:rsid w:val="00987DB3"/>
    <w:rsid w:val="009D258D"/>
    <w:rsid w:val="00B17A23"/>
    <w:rsid w:val="00C873CC"/>
    <w:rsid w:val="00CF7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03316-A9E3-4C32-BCA5-8A1094CB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022"/>
    <w:pPr>
      <w:bidi/>
      <w:spacing w:after="0" w:line="240" w:lineRule="auto"/>
    </w:pPr>
    <w:rPr>
      <w:rFonts w:ascii="Times New Roman" w:eastAsia="Times New Roman" w:hAnsi="Times New Roman" w:cs="Simplified Arabic"/>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 Text Char Char,Footnote Text Char Char Char Char,Footnote Text1,Footnote Text Char Char Char,93,single space,Footnote Text Rail EIS,ft,footnote3,Footnotes,Footnote ak,fn cafc,Car,Fußnote"/>
    <w:basedOn w:val="Normal"/>
    <w:link w:val="FootnoteTextChar"/>
    <w:qFormat/>
    <w:rsid w:val="00826022"/>
    <w:rPr>
      <w:sz w:val="20"/>
      <w:szCs w:val="20"/>
    </w:rPr>
  </w:style>
  <w:style w:type="character" w:customStyle="1" w:styleId="FootnoteTextChar">
    <w:name w:val="Footnote Text Char"/>
    <w:aliases w:val="DNV-FT Char,Geneva 9 Char,Font: Geneva 9 Char,Boston 10 Char,f Char,Footnote Text Char Char Char1,Footnote Text Char Char Char Char Char,Footnote Text1 Char,Footnote Text Char Char Char Char1,93 Char,single space Char,ft Char,Car Char"/>
    <w:basedOn w:val="DefaultParagraphFont"/>
    <w:link w:val="FootnoteText"/>
    <w:rsid w:val="00826022"/>
    <w:rPr>
      <w:rFonts w:ascii="Times New Roman" w:eastAsia="Times New Roman" w:hAnsi="Times New Roman" w:cs="Simplified Arabic"/>
      <w:sz w:val="20"/>
      <w:szCs w:val="20"/>
      <w:lang w:eastAsia="en-US"/>
    </w:rPr>
  </w:style>
  <w:style w:type="character" w:customStyle="1" w:styleId="DeltaViewInsertion">
    <w:name w:val="DeltaView Insertion"/>
    <w:uiPriority w:val="99"/>
    <w:rsid w:val="00826022"/>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1</cp:revision>
  <dcterms:created xsi:type="dcterms:W3CDTF">2019-01-02T16:21:00Z</dcterms:created>
  <dcterms:modified xsi:type="dcterms:W3CDTF">2019-01-02T16:22:00Z</dcterms:modified>
</cp:coreProperties>
</file>