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613"/>
        <w:gridCol w:w="5283"/>
        <w:gridCol w:w="2600"/>
      </w:tblGrid>
      <w:tr w:rsidR="00B16A8C" w:rsidRPr="00F353EA" w14:paraId="70CC1121" w14:textId="77777777" w:rsidTr="0061534A">
        <w:trPr>
          <w:trHeight w:val="895"/>
          <w:jc w:val="right"/>
        </w:trPr>
        <w:tc>
          <w:tcPr>
            <w:tcW w:w="1613" w:type="dxa"/>
            <w:vMerge w:val="restart"/>
          </w:tcPr>
          <w:p w14:paraId="4BAA8372" w14:textId="77777777" w:rsidR="00B16A8C" w:rsidRPr="00D927B3" w:rsidRDefault="00B16A8C" w:rsidP="002646F5">
            <w:pPr>
              <w:spacing w:before="40"/>
              <w:rPr>
                <w:rFonts w:ascii="Arial" w:hAnsi="Arial" w:cs="Arial"/>
                <w:b/>
                <w:sz w:val="27"/>
                <w:szCs w:val="27"/>
              </w:rPr>
            </w:pPr>
            <w:r w:rsidRPr="00D927B3">
              <w:rPr>
                <w:rFonts w:ascii="Arial" w:hAnsi="Arial" w:cs="Arial"/>
                <w:b/>
                <w:bCs/>
                <w:sz w:val="27"/>
                <w:szCs w:val="27"/>
              </w:rPr>
              <w:t>NATIONS UNIES</w:t>
            </w:r>
          </w:p>
        </w:tc>
        <w:tc>
          <w:tcPr>
            <w:tcW w:w="5283" w:type="dxa"/>
            <w:vMerge w:val="restart"/>
          </w:tcPr>
          <w:p w14:paraId="67818FB1" w14:textId="77777777" w:rsidR="00B16A8C" w:rsidRPr="00D927B3" w:rsidRDefault="00B16A8C" w:rsidP="002646F5">
            <w:pPr>
              <w:spacing w:before="40"/>
              <w:rPr>
                <w:rFonts w:ascii="Arial" w:hAnsi="Arial" w:cs="Arial"/>
                <w:b/>
                <w:sz w:val="22"/>
                <w:lang w:val="en-GB"/>
              </w:rPr>
            </w:pPr>
            <w:r w:rsidRPr="00621A8C">
              <w:rPr>
                <w:rFonts w:ascii="Arial" w:hAnsi="Arial"/>
                <w:b/>
                <w:caps/>
                <w:sz w:val="27"/>
                <w:szCs w:val="27"/>
              </w:rPr>
              <w:object w:dxaOrig="1560" w:dyaOrig="990" w14:anchorId="3C094B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95pt;height:53pt" o:ole="" fillcolor="window">
                  <v:imagedata r:id="rId8" o:title=""/>
                </v:shape>
                <o:OLEObject Type="Embed" ProgID="Word.Picture.8" ShapeID="_x0000_i1025" DrawAspect="Content" ObjectID="_1593597151" r:id="rId9"/>
              </w:object>
            </w:r>
          </w:p>
        </w:tc>
        <w:tc>
          <w:tcPr>
            <w:tcW w:w="2600" w:type="dxa"/>
          </w:tcPr>
          <w:p w14:paraId="70726CFD" w14:textId="77777777" w:rsidR="00B16A8C" w:rsidRPr="00D927B3" w:rsidRDefault="00B16A8C" w:rsidP="002646F5">
            <w:pPr>
              <w:jc w:val="right"/>
              <w:rPr>
                <w:rFonts w:ascii="Arial" w:hAnsi="Arial" w:cs="Arial"/>
                <w:sz w:val="64"/>
                <w:szCs w:val="64"/>
              </w:rPr>
            </w:pPr>
            <w:r w:rsidRPr="00D927B3">
              <w:rPr>
                <w:rFonts w:ascii="Arial" w:hAnsi="Arial" w:cs="Arial"/>
                <w:b/>
                <w:bCs/>
                <w:sz w:val="64"/>
                <w:szCs w:val="64"/>
              </w:rPr>
              <w:t>SC</w:t>
            </w:r>
          </w:p>
        </w:tc>
      </w:tr>
      <w:tr w:rsidR="00B16A8C" w:rsidRPr="00F353EA" w14:paraId="161C4227" w14:textId="77777777" w:rsidTr="0061534A">
        <w:trPr>
          <w:trHeight w:val="150"/>
          <w:jc w:val="right"/>
        </w:trPr>
        <w:tc>
          <w:tcPr>
            <w:tcW w:w="1613" w:type="dxa"/>
            <w:vMerge/>
            <w:tcBorders>
              <w:bottom w:val="single" w:sz="4" w:space="0" w:color="auto"/>
            </w:tcBorders>
          </w:tcPr>
          <w:p w14:paraId="5FBA1C7E" w14:textId="77777777" w:rsidR="00B16A8C" w:rsidRPr="00D927B3" w:rsidRDefault="00B16A8C" w:rsidP="002646F5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5283" w:type="dxa"/>
            <w:vMerge/>
            <w:tcBorders>
              <w:bottom w:val="single" w:sz="4" w:space="0" w:color="auto"/>
            </w:tcBorders>
          </w:tcPr>
          <w:p w14:paraId="01E3F135" w14:textId="77777777" w:rsidR="00B16A8C" w:rsidRPr="00D927B3" w:rsidRDefault="00B16A8C" w:rsidP="002646F5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20A93328" w14:textId="772E56F3" w:rsidR="00B16A8C" w:rsidRPr="00F353EA" w:rsidRDefault="00B16A8C" w:rsidP="002646F5">
            <w:pPr>
              <w:ind w:left="-59"/>
              <w:rPr>
                <w:sz w:val="22"/>
              </w:rPr>
            </w:pPr>
            <w:r w:rsidRPr="00796674">
              <w:rPr>
                <w:b/>
                <w:sz w:val="28"/>
                <w:szCs w:val="28"/>
              </w:rPr>
              <w:t>UNEP</w:t>
            </w:r>
            <w:r>
              <w:t>/POPS/POPRC.14/</w:t>
            </w:r>
            <w:r w:rsidR="00857533">
              <w:t>5</w:t>
            </w:r>
          </w:p>
        </w:tc>
      </w:tr>
      <w:tr w:rsidR="00B16A8C" w:rsidRPr="004E42EB" w14:paraId="44545CB9" w14:textId="77777777" w:rsidTr="0061534A">
        <w:trPr>
          <w:trHeight w:val="2262"/>
          <w:jc w:val="right"/>
        </w:trPr>
        <w:tc>
          <w:tcPr>
            <w:tcW w:w="1613" w:type="dxa"/>
            <w:tcBorders>
              <w:top w:val="single" w:sz="4" w:space="0" w:color="auto"/>
              <w:bottom w:val="single" w:sz="24" w:space="0" w:color="auto"/>
            </w:tcBorders>
          </w:tcPr>
          <w:p w14:paraId="55229A9F" w14:textId="77777777" w:rsidR="00B16A8C" w:rsidRPr="00D927B3" w:rsidRDefault="00B16A8C" w:rsidP="002646F5">
            <w:pPr>
              <w:spacing w:before="800" w:after="240"/>
              <w:ind w:left="-108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927B3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8C7F78C" wp14:editId="7A7072EC">
                  <wp:extent cx="1009015" cy="793750"/>
                  <wp:effectExtent l="0" t="0" r="635" b="6350"/>
                  <wp:docPr id="3" name="Picture 3" descr="SC BW NO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 BW NO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3" w:type="dxa"/>
            <w:tcBorders>
              <w:top w:val="single" w:sz="4" w:space="0" w:color="auto"/>
              <w:bottom w:val="single" w:sz="24" w:space="0" w:color="auto"/>
            </w:tcBorders>
          </w:tcPr>
          <w:p w14:paraId="2B92B867" w14:textId="77777777" w:rsidR="00B16A8C" w:rsidRPr="00D927B3" w:rsidRDefault="00B16A8C" w:rsidP="002646F5">
            <w:pPr>
              <w:pStyle w:val="Heading1"/>
              <w:spacing w:before="800" w:after="0"/>
              <w:ind w:left="0" w:firstLine="0"/>
              <w:rPr>
                <w:rFonts w:ascii="Arial" w:hAnsi="Arial" w:cs="Arial"/>
                <w:szCs w:val="28"/>
              </w:rPr>
            </w:pPr>
            <w:r w:rsidRPr="00D927B3">
              <w:rPr>
                <w:rFonts w:ascii="Arial" w:hAnsi="Arial" w:cs="Arial"/>
              </w:rPr>
              <w:t xml:space="preserve">Convention de Stockholm </w:t>
            </w:r>
            <w:r>
              <w:rPr>
                <w:rFonts w:ascii="Arial" w:hAnsi="Arial" w:cs="Arial"/>
              </w:rPr>
              <w:br/>
            </w:r>
            <w:r w:rsidRPr="00D927B3">
              <w:rPr>
                <w:rFonts w:ascii="Arial" w:hAnsi="Arial" w:cs="Arial"/>
              </w:rPr>
              <w:t>sur les polluants organiques persistants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24" w:space="0" w:color="auto"/>
            </w:tcBorders>
          </w:tcPr>
          <w:p w14:paraId="36B91DD0" w14:textId="77777777" w:rsidR="00B16A8C" w:rsidRPr="00591926" w:rsidRDefault="00B16A8C" w:rsidP="002646F5">
            <w:pPr>
              <w:pStyle w:val="Normal-pool"/>
              <w:spacing w:before="120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Distr</w:t>
            </w:r>
            <w:proofErr w:type="spellEnd"/>
            <w:r>
              <w:rPr>
                <w:lang w:val="fr-FR"/>
              </w:rPr>
              <w:t>. </w:t>
            </w:r>
            <w:proofErr w:type="gramStart"/>
            <w:r>
              <w:rPr>
                <w:lang w:val="fr-FR"/>
              </w:rPr>
              <w:t>générale</w:t>
            </w:r>
            <w:proofErr w:type="gramEnd"/>
            <w:r>
              <w:rPr>
                <w:lang w:val="fr-FR"/>
              </w:rPr>
              <w:br/>
              <w:t>9 mai 2018</w:t>
            </w:r>
          </w:p>
          <w:p w14:paraId="76B97898" w14:textId="77777777" w:rsidR="00B16A8C" w:rsidRPr="00591926" w:rsidRDefault="00B16A8C" w:rsidP="002646F5">
            <w:pPr>
              <w:pStyle w:val="Normal-pool"/>
              <w:spacing w:before="120"/>
              <w:rPr>
                <w:sz w:val="22"/>
                <w:lang w:val="fr-FR"/>
              </w:rPr>
            </w:pPr>
            <w:r>
              <w:rPr>
                <w:lang w:val="fr-FR"/>
              </w:rPr>
              <w:t>Français</w:t>
            </w:r>
            <w:r>
              <w:rPr>
                <w:lang w:val="fr-FR"/>
              </w:rPr>
              <w:br/>
              <w:t>Original : anglais</w:t>
            </w:r>
          </w:p>
        </w:tc>
      </w:tr>
    </w:tbl>
    <w:p w14:paraId="737608A2" w14:textId="17A87426" w:rsidR="00B16A8C" w:rsidRDefault="00B16A8C" w:rsidP="00B16A8C">
      <w:pPr>
        <w:pStyle w:val="AATitle"/>
        <w:ind w:right="4676"/>
      </w:pPr>
      <w:r>
        <w:rPr>
          <w:lang w:val="fr-FR"/>
        </w:rPr>
        <w:t>Comité d</w:t>
      </w:r>
      <w:r w:rsidR="0061534A">
        <w:rPr>
          <w:lang w:val="fr-FR"/>
        </w:rPr>
        <w:t>’</w:t>
      </w:r>
      <w:r>
        <w:rPr>
          <w:lang w:val="fr-FR"/>
        </w:rPr>
        <w:t>étude des polluants organiques persistants</w:t>
      </w:r>
    </w:p>
    <w:p w14:paraId="1236307B" w14:textId="77777777" w:rsidR="00B16A8C" w:rsidRPr="00F353EA" w:rsidRDefault="00B16A8C" w:rsidP="00B16A8C">
      <w:pPr>
        <w:pStyle w:val="AATitle"/>
        <w:rPr>
          <w:b w:val="0"/>
        </w:rPr>
      </w:pPr>
      <w:r>
        <w:rPr>
          <w:bCs/>
          <w:lang w:val="fr-FR"/>
        </w:rPr>
        <w:t>Quatorzième réunion</w:t>
      </w:r>
    </w:p>
    <w:p w14:paraId="43EE9B73" w14:textId="77777777" w:rsidR="00B16A8C" w:rsidRPr="00591926" w:rsidRDefault="00B16A8C" w:rsidP="00B16A8C">
      <w:pPr>
        <w:pStyle w:val="AATitle"/>
        <w:rPr>
          <w:b w:val="0"/>
        </w:rPr>
      </w:pPr>
      <w:r w:rsidRPr="00591926">
        <w:rPr>
          <w:b w:val="0"/>
          <w:lang w:val="fr-FR"/>
        </w:rPr>
        <w:t>Rome, 17</w:t>
      </w:r>
      <w:r>
        <w:rPr>
          <w:b w:val="0"/>
          <w:lang w:val="fr-FR"/>
        </w:rPr>
        <w:t>–</w:t>
      </w:r>
      <w:r w:rsidRPr="00591926">
        <w:rPr>
          <w:b w:val="0"/>
          <w:lang w:val="fr-FR"/>
        </w:rPr>
        <w:t>21</w:t>
      </w:r>
      <w:r>
        <w:rPr>
          <w:b w:val="0"/>
          <w:lang w:val="fr-FR"/>
        </w:rPr>
        <w:t> septembre </w:t>
      </w:r>
      <w:r w:rsidRPr="00591926">
        <w:rPr>
          <w:b w:val="0"/>
          <w:lang w:val="fr-FR"/>
        </w:rPr>
        <w:t>2018</w:t>
      </w:r>
    </w:p>
    <w:p w14:paraId="33CE7088" w14:textId="299CE455" w:rsidR="00B16A8C" w:rsidRPr="0033750E" w:rsidRDefault="00B16A8C" w:rsidP="00B16A8C">
      <w:pPr>
        <w:pStyle w:val="AATitle"/>
        <w:rPr>
          <w:b w:val="0"/>
        </w:rPr>
      </w:pPr>
      <w:r>
        <w:rPr>
          <w:b w:val="0"/>
          <w:lang w:val="fr-FR"/>
        </w:rPr>
        <w:t>Point </w:t>
      </w:r>
      <w:r w:rsidR="0061534A">
        <w:rPr>
          <w:b w:val="0"/>
          <w:lang w:val="fr-FR"/>
        </w:rPr>
        <w:t>6</w:t>
      </w:r>
      <w:r w:rsidRPr="0033750E">
        <w:rPr>
          <w:b w:val="0"/>
          <w:lang w:val="fr-FR"/>
        </w:rPr>
        <w:t xml:space="preserve"> de l</w:t>
      </w:r>
      <w:r w:rsidR="0061534A">
        <w:rPr>
          <w:b w:val="0"/>
          <w:lang w:val="fr-FR"/>
        </w:rPr>
        <w:t>’</w:t>
      </w:r>
      <w:r w:rsidRPr="0033750E">
        <w:rPr>
          <w:b w:val="0"/>
          <w:lang w:val="fr-FR"/>
        </w:rPr>
        <w:t>ordre du jour provisoire</w:t>
      </w:r>
      <w:r w:rsidRPr="0033750E">
        <w:rPr>
          <w:b w:val="0"/>
          <w:lang w:val="fr-FR"/>
        </w:rPr>
        <w:footnoteReference w:customMarkFollows="1" w:id="1"/>
        <w:t>*</w:t>
      </w:r>
    </w:p>
    <w:p w14:paraId="11BFDE83" w14:textId="3674BFCC" w:rsidR="00B16A8C" w:rsidRPr="00DC2085" w:rsidRDefault="0061534A" w:rsidP="00B16A8C">
      <w:pPr>
        <w:pStyle w:val="AATitle"/>
        <w:spacing w:before="60" w:after="60"/>
        <w:rPr>
          <w:b w:val="0"/>
        </w:rPr>
      </w:pPr>
      <w:r w:rsidRPr="00407AE6">
        <w:rPr>
          <w:lang w:val="fr-FR"/>
        </w:rPr>
        <w:t>Plan de travail pour la période comprise entre les</w:t>
      </w:r>
      <w:r>
        <w:rPr>
          <w:lang w:val="fr-FR"/>
        </w:rPr>
        <w:t> </w:t>
      </w:r>
      <w:r w:rsidRPr="00407AE6">
        <w:rPr>
          <w:lang w:val="fr-FR"/>
        </w:rPr>
        <w:t xml:space="preserve">quatorzième et </w:t>
      </w:r>
      <w:proofErr w:type="gramStart"/>
      <w:r w:rsidRPr="00407AE6">
        <w:rPr>
          <w:lang w:val="fr-FR"/>
        </w:rPr>
        <w:t>quinzième réunions</w:t>
      </w:r>
      <w:proofErr w:type="gramEnd"/>
      <w:r w:rsidRPr="00407AE6">
        <w:rPr>
          <w:lang w:val="fr-FR"/>
        </w:rPr>
        <w:t xml:space="preserve"> du Comité</w:t>
      </w:r>
    </w:p>
    <w:p w14:paraId="0C6C4724" w14:textId="31BE3B26" w:rsidR="00EA101E" w:rsidRPr="00407AE6" w:rsidRDefault="00EA101E" w:rsidP="0061534A">
      <w:pPr>
        <w:pStyle w:val="BBTitle"/>
        <w:rPr>
          <w:lang w:val="fr-FR"/>
        </w:rPr>
      </w:pPr>
      <w:r w:rsidRPr="00407AE6">
        <w:rPr>
          <w:lang w:val="fr-FR"/>
        </w:rPr>
        <w:t>Plan de travail pour la période comprise entre les</w:t>
      </w:r>
      <w:r w:rsidR="0061534A">
        <w:rPr>
          <w:lang w:val="fr-FR"/>
        </w:rPr>
        <w:t> </w:t>
      </w:r>
      <w:r w:rsidRPr="00407AE6">
        <w:rPr>
          <w:lang w:val="fr-FR"/>
        </w:rPr>
        <w:t>quatorzième</w:t>
      </w:r>
      <w:r w:rsidR="0061534A">
        <w:rPr>
          <w:lang w:val="fr-FR"/>
        </w:rPr>
        <w:t> </w:t>
      </w:r>
      <w:r w:rsidRPr="00407AE6">
        <w:rPr>
          <w:lang w:val="fr-FR"/>
        </w:rPr>
        <w:t xml:space="preserve">et </w:t>
      </w:r>
      <w:proofErr w:type="gramStart"/>
      <w:r w:rsidRPr="00407AE6">
        <w:rPr>
          <w:lang w:val="fr-FR"/>
        </w:rPr>
        <w:t>quinzième réunions</w:t>
      </w:r>
      <w:proofErr w:type="gramEnd"/>
      <w:r w:rsidRPr="00407AE6">
        <w:rPr>
          <w:lang w:val="fr-FR"/>
        </w:rPr>
        <w:t xml:space="preserve"> du Comité</w:t>
      </w:r>
    </w:p>
    <w:p w14:paraId="30F1DCD0" w14:textId="77777777" w:rsidR="00EA101E" w:rsidRPr="00407AE6" w:rsidRDefault="00EA101E" w:rsidP="0061534A">
      <w:pPr>
        <w:pStyle w:val="CH2"/>
        <w:rPr>
          <w:lang w:val="fr-FR"/>
        </w:rPr>
      </w:pPr>
      <w:r w:rsidRPr="00407AE6">
        <w:rPr>
          <w:lang w:val="fr-FR"/>
        </w:rPr>
        <w:tab/>
      </w:r>
      <w:r w:rsidRPr="00407AE6">
        <w:rPr>
          <w:lang w:val="fr-FR"/>
        </w:rPr>
        <w:tab/>
      </w:r>
      <w:r w:rsidRPr="0061534A">
        <w:t>Note</w:t>
      </w:r>
      <w:r w:rsidRPr="00407AE6">
        <w:rPr>
          <w:lang w:val="fr-FR"/>
        </w:rPr>
        <w:t xml:space="preserve"> du Secrétariat</w:t>
      </w:r>
    </w:p>
    <w:p w14:paraId="49B0DBE6" w14:textId="226FA1C9" w:rsidR="00EA101E" w:rsidRPr="00407AE6" w:rsidRDefault="00407AE6" w:rsidP="0061534A">
      <w:pPr>
        <w:pStyle w:val="CH1"/>
        <w:rPr>
          <w:lang w:val="fr-FR"/>
        </w:rPr>
      </w:pPr>
      <w:r w:rsidRPr="00407AE6">
        <w:rPr>
          <w:lang w:val="fr-FR"/>
        </w:rPr>
        <w:tab/>
      </w:r>
      <w:r w:rsidR="00EA101E" w:rsidRPr="00407AE6">
        <w:rPr>
          <w:lang w:val="fr-FR"/>
        </w:rPr>
        <w:t>I.</w:t>
      </w:r>
      <w:r w:rsidR="00EA101E" w:rsidRPr="00407AE6">
        <w:rPr>
          <w:lang w:val="fr-FR"/>
        </w:rPr>
        <w:tab/>
      </w:r>
      <w:r w:rsidR="00EA101E" w:rsidRPr="0061534A">
        <w:t>Introduction</w:t>
      </w:r>
    </w:p>
    <w:p w14:paraId="20F0D335" w14:textId="4DE28603" w:rsidR="00EA101E" w:rsidRPr="00407AE6" w:rsidRDefault="00EA101E" w:rsidP="0061534A">
      <w:pPr>
        <w:pStyle w:val="Normalnumber"/>
        <w:rPr>
          <w:lang w:val="fr-FR"/>
        </w:rPr>
      </w:pPr>
      <w:r w:rsidRPr="00407AE6">
        <w:rPr>
          <w:lang w:val="fr-FR"/>
        </w:rPr>
        <w:t>Conformément au paragraphe 28 de son mandat</w:t>
      </w:r>
      <w:r w:rsidRPr="00407AE6">
        <w:rPr>
          <w:rStyle w:val="FootnoteReference"/>
          <w:lang w:val="fr-FR"/>
        </w:rPr>
        <w:footnoteReference w:id="2"/>
      </w:r>
      <w:r w:rsidRPr="00407AE6">
        <w:rPr>
          <w:lang w:val="fr-FR"/>
        </w:rPr>
        <w:t>, le Comité d</w:t>
      </w:r>
      <w:r w:rsidR="0061534A">
        <w:rPr>
          <w:lang w:val="fr-FR"/>
        </w:rPr>
        <w:t>’</w:t>
      </w:r>
      <w:r w:rsidRPr="00407AE6">
        <w:rPr>
          <w:lang w:val="fr-FR"/>
        </w:rPr>
        <w:t>étude des polluants organiques persistants établit pour ses réunions les descriptifs des risques et les évaluations de la gestion des risques prévus à l</w:t>
      </w:r>
      <w:r w:rsidR="0061534A">
        <w:rPr>
          <w:lang w:val="fr-FR"/>
        </w:rPr>
        <w:t>’</w:t>
      </w:r>
      <w:r w:rsidRPr="00407AE6">
        <w:rPr>
          <w:lang w:val="fr-FR"/>
        </w:rPr>
        <w:t>article</w:t>
      </w:r>
      <w:r w:rsidR="0061534A">
        <w:rPr>
          <w:lang w:val="fr-FR"/>
        </w:rPr>
        <w:t> </w:t>
      </w:r>
      <w:r w:rsidRPr="00407AE6">
        <w:rPr>
          <w:lang w:val="fr-FR"/>
        </w:rPr>
        <w:t xml:space="preserve">8 de la Convention de Stockholm sur les polluants organiques persistants. Pour ce faire, le </w:t>
      </w:r>
      <w:r w:rsidRPr="0061534A">
        <w:t>Comité</w:t>
      </w:r>
      <w:r w:rsidRPr="00407AE6">
        <w:rPr>
          <w:lang w:val="fr-FR"/>
        </w:rPr>
        <w:t xml:space="preserve"> crée un groupe de travail intersessions pour chaque substance chimique et convient d</w:t>
      </w:r>
      <w:r w:rsidR="0061534A">
        <w:rPr>
          <w:lang w:val="fr-FR"/>
        </w:rPr>
        <w:t>’</w:t>
      </w:r>
      <w:r w:rsidRPr="00407AE6">
        <w:rPr>
          <w:lang w:val="fr-FR"/>
        </w:rPr>
        <w:t>un plan de travail pour l</w:t>
      </w:r>
      <w:r w:rsidR="0061534A">
        <w:rPr>
          <w:lang w:val="fr-FR"/>
        </w:rPr>
        <w:t>’</w:t>
      </w:r>
      <w:r w:rsidRPr="00407AE6">
        <w:rPr>
          <w:lang w:val="fr-FR"/>
        </w:rPr>
        <w:t>élaboration des projets.</w:t>
      </w:r>
    </w:p>
    <w:p w14:paraId="51E36B20" w14:textId="7F9ED048" w:rsidR="00EA101E" w:rsidRPr="00407AE6" w:rsidRDefault="00EA101E" w:rsidP="0061534A">
      <w:pPr>
        <w:pStyle w:val="Normalnumber"/>
        <w:rPr>
          <w:lang w:val="fr-FR"/>
        </w:rPr>
      </w:pPr>
      <w:r w:rsidRPr="00407AE6">
        <w:rPr>
          <w:lang w:val="fr-FR"/>
        </w:rPr>
        <w:t>Pour aider les groupes de travail à mener leurs travaux à bien, le Secrétariat a élaboré un projet de plan de travail pour l</w:t>
      </w:r>
      <w:r w:rsidR="0061534A">
        <w:rPr>
          <w:lang w:val="fr-FR"/>
        </w:rPr>
        <w:t>’</w:t>
      </w:r>
      <w:r w:rsidRPr="00407AE6">
        <w:rPr>
          <w:lang w:val="fr-FR"/>
        </w:rPr>
        <w:t xml:space="preserve">établissement des descriptifs des risques et des évaluations de la gestion des risques durant la période comprise entre les quatorzième et </w:t>
      </w:r>
      <w:proofErr w:type="gramStart"/>
      <w:r w:rsidRPr="00407AE6">
        <w:rPr>
          <w:lang w:val="fr-FR"/>
        </w:rPr>
        <w:t>quinzième réunions</w:t>
      </w:r>
      <w:proofErr w:type="gramEnd"/>
      <w:r w:rsidRPr="00407AE6">
        <w:rPr>
          <w:lang w:val="fr-FR"/>
        </w:rPr>
        <w:t xml:space="preserve"> du Comité (voir</w:t>
      </w:r>
      <w:r w:rsidR="0061534A">
        <w:rPr>
          <w:lang w:val="fr-FR"/>
        </w:rPr>
        <w:t> </w:t>
      </w:r>
      <w:r w:rsidRPr="00407AE6">
        <w:rPr>
          <w:lang w:val="fr-FR"/>
        </w:rPr>
        <w:t>annexe). Il pourra être nécessaire d</w:t>
      </w:r>
      <w:r w:rsidR="0061534A">
        <w:rPr>
          <w:lang w:val="fr-FR"/>
        </w:rPr>
        <w:t>’</w:t>
      </w:r>
      <w:r w:rsidRPr="00407AE6">
        <w:rPr>
          <w:lang w:val="fr-FR"/>
        </w:rPr>
        <w:t xml:space="preserve">ajuster le calendrier en fonction des dates arrêtées pour </w:t>
      </w:r>
      <w:r w:rsidR="00407AE6" w:rsidRPr="00407AE6">
        <w:rPr>
          <w:lang w:val="fr-FR"/>
        </w:rPr>
        <w:t>la</w:t>
      </w:r>
      <w:r w:rsidR="0061534A">
        <w:rPr>
          <w:lang w:val="fr-FR"/>
        </w:rPr>
        <w:t> </w:t>
      </w:r>
      <w:r w:rsidR="00407AE6" w:rsidRPr="00407AE6">
        <w:rPr>
          <w:lang w:val="fr-FR"/>
        </w:rPr>
        <w:t>quinzième réunion du Comité.</w:t>
      </w:r>
    </w:p>
    <w:p w14:paraId="1C91806C" w14:textId="063C03C6" w:rsidR="00EA101E" w:rsidRPr="0061534A" w:rsidRDefault="00407AE6" w:rsidP="0061534A">
      <w:pPr>
        <w:pStyle w:val="CH1"/>
      </w:pPr>
      <w:r w:rsidRPr="00407AE6">
        <w:rPr>
          <w:lang w:val="fr-FR"/>
        </w:rPr>
        <w:tab/>
      </w:r>
      <w:r w:rsidR="00EA101E" w:rsidRPr="00407AE6">
        <w:rPr>
          <w:lang w:val="fr-FR"/>
        </w:rPr>
        <w:t>II.</w:t>
      </w:r>
      <w:r w:rsidR="00EA101E" w:rsidRPr="00407AE6">
        <w:rPr>
          <w:lang w:val="fr-FR"/>
        </w:rPr>
        <w:tab/>
        <w:t>Mesure proposée</w:t>
      </w:r>
    </w:p>
    <w:p w14:paraId="14F861E4" w14:textId="1C9ABD01" w:rsidR="00EA101E" w:rsidRPr="00407AE6" w:rsidRDefault="00EA101E" w:rsidP="0061534A">
      <w:pPr>
        <w:pStyle w:val="Normalnumber"/>
        <w:rPr>
          <w:lang w:val="fr-FR"/>
        </w:rPr>
      </w:pPr>
      <w:r w:rsidRPr="00407AE6">
        <w:rPr>
          <w:lang w:val="fr-FR"/>
        </w:rPr>
        <w:t>Le Comité souhaitera peut-être adopter, en le modifiant au besoin, le projet de plan de travail pour l</w:t>
      </w:r>
      <w:r w:rsidR="0061534A">
        <w:rPr>
          <w:lang w:val="fr-FR"/>
        </w:rPr>
        <w:t>’</w:t>
      </w:r>
      <w:r w:rsidRPr="00407AE6">
        <w:rPr>
          <w:lang w:val="fr-FR"/>
        </w:rPr>
        <w:t xml:space="preserve">établissement des descriptifs des risques et des évaluations de la gestion des risques au cours de la période comprise entre ses quatorzième et </w:t>
      </w:r>
      <w:proofErr w:type="gramStart"/>
      <w:r w:rsidRPr="00407AE6">
        <w:rPr>
          <w:lang w:val="fr-FR"/>
        </w:rPr>
        <w:t>quinzième réunions</w:t>
      </w:r>
      <w:proofErr w:type="gramEnd"/>
      <w:r w:rsidRPr="00407AE6">
        <w:rPr>
          <w:lang w:val="fr-FR"/>
        </w:rPr>
        <w:t>.</w:t>
      </w:r>
    </w:p>
    <w:p w14:paraId="17D01337" w14:textId="77777777" w:rsidR="00EA101E" w:rsidRPr="00407AE6" w:rsidRDefault="00EA101E" w:rsidP="00EA101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407AE6">
        <w:br w:type="page"/>
      </w:r>
    </w:p>
    <w:p w14:paraId="247DDEFA" w14:textId="77777777" w:rsidR="00EA101E" w:rsidRPr="00407AE6" w:rsidRDefault="00EA101E" w:rsidP="0061534A">
      <w:pPr>
        <w:pStyle w:val="ZZAnxheader"/>
        <w:rPr>
          <w:lang w:val="fr-FR"/>
        </w:rPr>
      </w:pPr>
      <w:r w:rsidRPr="00407AE6">
        <w:rPr>
          <w:lang w:val="fr-FR"/>
        </w:rPr>
        <w:lastRenderedPageBreak/>
        <w:t>Annexe</w:t>
      </w:r>
    </w:p>
    <w:p w14:paraId="0BDFE6EE" w14:textId="07BF7DDB" w:rsidR="00EA101E" w:rsidRPr="00407AE6" w:rsidRDefault="00EA101E" w:rsidP="0061534A">
      <w:pPr>
        <w:pStyle w:val="ZZAnxtitle"/>
        <w:rPr>
          <w:lang w:val="fr-FR"/>
        </w:rPr>
      </w:pPr>
      <w:bookmarkStart w:id="0" w:name="_Toc326193740"/>
      <w:r w:rsidRPr="00407AE6">
        <w:rPr>
          <w:lang w:val="fr-FR"/>
        </w:rPr>
        <w:t>Projet de plan de travail pour l</w:t>
      </w:r>
      <w:r w:rsidR="0061534A">
        <w:rPr>
          <w:lang w:val="fr-FR"/>
        </w:rPr>
        <w:t>’</w:t>
      </w:r>
      <w:r w:rsidRPr="00407AE6">
        <w:rPr>
          <w:lang w:val="fr-FR"/>
        </w:rPr>
        <w:t>établissement des descriptifs des</w:t>
      </w:r>
      <w:r w:rsidR="0061534A">
        <w:rPr>
          <w:lang w:val="fr-FR"/>
        </w:rPr>
        <w:t> </w:t>
      </w:r>
      <w:r w:rsidRPr="00407AE6">
        <w:rPr>
          <w:lang w:val="fr-FR"/>
        </w:rPr>
        <w:t>risques et des évaluations de la gestion des risques au cours de</w:t>
      </w:r>
      <w:r w:rsidR="0061534A">
        <w:rPr>
          <w:lang w:val="fr-FR"/>
        </w:rPr>
        <w:t> </w:t>
      </w:r>
      <w:r w:rsidRPr="00407AE6">
        <w:rPr>
          <w:lang w:val="fr-FR"/>
        </w:rPr>
        <w:t>la</w:t>
      </w:r>
      <w:r w:rsidR="0061534A">
        <w:rPr>
          <w:lang w:val="fr-FR"/>
        </w:rPr>
        <w:t> </w:t>
      </w:r>
      <w:r w:rsidRPr="00407AE6">
        <w:rPr>
          <w:lang w:val="fr-FR"/>
        </w:rPr>
        <w:t xml:space="preserve">période comprise entre les quatorzième et </w:t>
      </w:r>
      <w:proofErr w:type="gramStart"/>
      <w:r w:rsidRPr="00407AE6">
        <w:rPr>
          <w:lang w:val="fr-FR"/>
        </w:rPr>
        <w:t>quinzième</w:t>
      </w:r>
      <w:r w:rsidR="0061534A">
        <w:rPr>
          <w:lang w:val="fr-FR"/>
        </w:rPr>
        <w:t> </w:t>
      </w:r>
      <w:r w:rsidRPr="00407AE6">
        <w:rPr>
          <w:lang w:val="fr-FR"/>
        </w:rPr>
        <w:t>réunions</w:t>
      </w:r>
      <w:proofErr w:type="gramEnd"/>
      <w:r w:rsidRPr="00407AE6">
        <w:rPr>
          <w:lang w:val="fr-FR"/>
        </w:rPr>
        <w:t xml:space="preserve"> du Comité</w:t>
      </w:r>
    </w:p>
    <w:tbl>
      <w:tblPr>
        <w:tblW w:w="82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516"/>
        <w:gridCol w:w="5082"/>
      </w:tblGrid>
      <w:tr w:rsidR="00EA101E" w:rsidRPr="0061534A" w14:paraId="001A0230" w14:textId="77777777" w:rsidTr="00583870">
        <w:trPr>
          <w:cantSplit/>
          <w:trHeight w:val="57"/>
          <w:tblHeader/>
          <w:jc w:val="right"/>
        </w:trPr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bookmarkEnd w:id="0"/>
          <w:p w14:paraId="27AADE3A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i/>
                <w:sz w:val="18"/>
                <w:szCs w:val="18"/>
              </w:rPr>
            </w:pPr>
            <w:r w:rsidRPr="0061534A">
              <w:rPr>
                <w:i/>
                <w:iCs/>
                <w:sz w:val="18"/>
                <w:szCs w:val="18"/>
              </w:rPr>
              <w:t>Date prévue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11C1F86" w14:textId="66C4A685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i/>
                <w:sz w:val="18"/>
                <w:szCs w:val="18"/>
              </w:rPr>
            </w:pPr>
            <w:r w:rsidRPr="0061534A">
              <w:rPr>
                <w:i/>
                <w:iCs/>
                <w:sz w:val="18"/>
                <w:szCs w:val="18"/>
              </w:rPr>
              <w:t>Période écoulée depuis l</w:t>
            </w:r>
            <w:r w:rsidR="0061534A" w:rsidRPr="0061534A">
              <w:rPr>
                <w:i/>
                <w:iCs/>
                <w:sz w:val="18"/>
                <w:szCs w:val="18"/>
              </w:rPr>
              <w:t>’</w:t>
            </w:r>
            <w:r w:rsidRPr="0061534A">
              <w:rPr>
                <w:i/>
                <w:iCs/>
                <w:sz w:val="18"/>
                <w:szCs w:val="18"/>
              </w:rPr>
              <w:t>activité précédente (en semaines)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EF24A53" w14:textId="0CE7AAF9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i/>
                <w:sz w:val="18"/>
                <w:szCs w:val="18"/>
              </w:rPr>
            </w:pPr>
            <w:r w:rsidRPr="0061534A">
              <w:rPr>
                <w:i/>
                <w:iCs/>
                <w:sz w:val="18"/>
                <w:szCs w:val="18"/>
              </w:rPr>
              <w:t>Activité (pour chacune des substances chimiques à l</w:t>
            </w:r>
            <w:r w:rsidR="0061534A" w:rsidRPr="0061534A">
              <w:rPr>
                <w:i/>
                <w:iCs/>
                <w:sz w:val="18"/>
                <w:szCs w:val="18"/>
              </w:rPr>
              <w:t>’</w:t>
            </w:r>
            <w:r w:rsidRPr="0061534A">
              <w:rPr>
                <w:i/>
                <w:iCs/>
                <w:sz w:val="18"/>
                <w:szCs w:val="18"/>
              </w:rPr>
              <w:t>étude)</w:t>
            </w:r>
          </w:p>
        </w:tc>
      </w:tr>
      <w:tr w:rsidR="00EA101E" w:rsidRPr="0061534A" w14:paraId="1BB763DC" w14:textId="77777777" w:rsidTr="00583870">
        <w:trPr>
          <w:cantSplit/>
          <w:trHeight w:val="20"/>
          <w:jc w:val="right"/>
        </w:trPr>
        <w:tc>
          <w:tcPr>
            <w:tcW w:w="16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D2891D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20 septembre 2018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E2CE51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jc w:val="center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–</w:t>
            </w:r>
          </w:p>
        </w:tc>
        <w:tc>
          <w:tcPr>
            <w:tcW w:w="50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11C4CA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Le Comité crée un groupe de travail intersessions</w:t>
            </w:r>
          </w:p>
        </w:tc>
      </w:tr>
      <w:tr w:rsidR="00EA101E" w:rsidRPr="0061534A" w14:paraId="1E95F327" w14:textId="77777777" w:rsidTr="00583870">
        <w:trPr>
          <w:cantSplit/>
          <w:trHeight w:val="20"/>
          <w:jc w:val="righ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57EA6AB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28 septembre 2018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6CCCD5B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jc w:val="center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39EEF0BA" w14:textId="60F360B2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Le Secrétariat prie les Parties et les observateurs de communiquer les informations visées à l</w:t>
            </w:r>
            <w:r w:rsidR="0061534A" w:rsidRPr="0061534A">
              <w:rPr>
                <w:sz w:val="18"/>
                <w:szCs w:val="18"/>
              </w:rPr>
              <w:t>’</w:t>
            </w:r>
            <w:r w:rsidRPr="0061534A">
              <w:rPr>
                <w:sz w:val="18"/>
                <w:szCs w:val="18"/>
              </w:rPr>
              <w:t>Annexe E pour les descriptifs des risques et à l</w:t>
            </w:r>
            <w:r w:rsidR="0061534A" w:rsidRPr="0061534A">
              <w:rPr>
                <w:sz w:val="18"/>
                <w:szCs w:val="18"/>
              </w:rPr>
              <w:t>’</w:t>
            </w:r>
            <w:r w:rsidRPr="0061534A">
              <w:rPr>
                <w:sz w:val="18"/>
                <w:szCs w:val="18"/>
              </w:rPr>
              <w:t>Annexe F pour les évaluations de la gestion des risques</w:t>
            </w:r>
          </w:p>
        </w:tc>
      </w:tr>
      <w:tr w:rsidR="00EA101E" w:rsidRPr="0061534A" w14:paraId="00F15A44" w14:textId="77777777" w:rsidTr="00583870">
        <w:trPr>
          <w:cantSplit/>
          <w:trHeight w:val="20"/>
          <w:jc w:val="righ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99DE200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ind w:right="57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26 novembre 2018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8F41B1A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jc w:val="center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8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07C08D17" w14:textId="57D7FD4A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Les Parties et les observateurs communiquent au Secrétariat les informations visées à l</w:t>
            </w:r>
            <w:r w:rsidR="0061534A" w:rsidRPr="0061534A">
              <w:rPr>
                <w:sz w:val="18"/>
                <w:szCs w:val="18"/>
              </w:rPr>
              <w:t>’</w:t>
            </w:r>
            <w:r w:rsidRPr="0061534A">
              <w:rPr>
                <w:sz w:val="18"/>
                <w:szCs w:val="18"/>
              </w:rPr>
              <w:t>Annexe E pour les descriptifs des risques et à l</w:t>
            </w:r>
            <w:r w:rsidR="0061534A" w:rsidRPr="0061534A">
              <w:rPr>
                <w:sz w:val="18"/>
                <w:szCs w:val="18"/>
              </w:rPr>
              <w:t>’</w:t>
            </w:r>
            <w:r w:rsidRPr="0061534A">
              <w:rPr>
                <w:sz w:val="18"/>
                <w:szCs w:val="18"/>
              </w:rPr>
              <w:t>Annexe</w:t>
            </w:r>
            <w:r w:rsidR="0061534A">
              <w:rPr>
                <w:sz w:val="18"/>
                <w:szCs w:val="18"/>
              </w:rPr>
              <w:t> </w:t>
            </w:r>
            <w:r w:rsidRPr="0061534A">
              <w:rPr>
                <w:sz w:val="18"/>
                <w:szCs w:val="18"/>
              </w:rPr>
              <w:t>F pour les évaluations de la gestion des risques</w:t>
            </w:r>
          </w:p>
        </w:tc>
      </w:tr>
      <w:tr w:rsidR="00EA101E" w:rsidRPr="0061534A" w14:paraId="2D0EE84C" w14:textId="77777777" w:rsidTr="00583870">
        <w:trPr>
          <w:cantSplit/>
          <w:trHeight w:val="20"/>
          <w:jc w:val="righ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6208AF1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14 janvier 2019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97F07C8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jc w:val="center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7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495A6CDB" w14:textId="5E174F65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Le président et le rédacteur du groupe de travail établissent le</w:t>
            </w:r>
            <w:r w:rsidR="0061534A">
              <w:rPr>
                <w:sz w:val="18"/>
                <w:szCs w:val="18"/>
              </w:rPr>
              <w:t> </w:t>
            </w:r>
            <w:r w:rsidRPr="0061534A">
              <w:rPr>
                <w:sz w:val="18"/>
                <w:szCs w:val="18"/>
              </w:rPr>
              <w:t>premier</w:t>
            </w:r>
            <w:r w:rsidR="0061534A">
              <w:rPr>
                <w:sz w:val="18"/>
                <w:szCs w:val="18"/>
              </w:rPr>
              <w:t> </w:t>
            </w:r>
            <w:r w:rsidRPr="0061534A">
              <w:rPr>
                <w:sz w:val="18"/>
                <w:szCs w:val="18"/>
              </w:rPr>
              <w:t>projet</w:t>
            </w:r>
          </w:p>
        </w:tc>
      </w:tr>
      <w:tr w:rsidR="00EA101E" w:rsidRPr="0061534A" w14:paraId="67E35B66" w14:textId="77777777" w:rsidTr="00583870">
        <w:trPr>
          <w:cantSplit/>
          <w:trHeight w:val="20"/>
          <w:jc w:val="righ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FF2842D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28 janvier 2019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5C580A7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jc w:val="center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2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04E53308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Les membres du groupe de travail communiquent au président et au rédacteur leurs observations sur le premier projet</w:t>
            </w:r>
          </w:p>
        </w:tc>
      </w:tr>
      <w:tr w:rsidR="00EA101E" w:rsidRPr="0061534A" w14:paraId="48792125" w14:textId="77777777" w:rsidTr="00583870">
        <w:trPr>
          <w:cantSplit/>
          <w:trHeight w:val="20"/>
          <w:jc w:val="righ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8363950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11 février 2019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341830F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jc w:val="center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2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334DBDDA" w14:textId="4D85D58F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 xml:space="preserve">Le président et le rédacteur du groupe de travail examinent </w:t>
            </w:r>
            <w:r w:rsidR="0061534A">
              <w:rPr>
                <w:sz w:val="18"/>
                <w:szCs w:val="18"/>
              </w:rPr>
              <w:t>l</w:t>
            </w:r>
            <w:r w:rsidRPr="0061534A">
              <w:rPr>
                <w:sz w:val="18"/>
                <w:szCs w:val="18"/>
              </w:rPr>
              <w:t>es</w:t>
            </w:r>
            <w:r w:rsidR="0061534A">
              <w:rPr>
                <w:sz w:val="18"/>
                <w:szCs w:val="18"/>
              </w:rPr>
              <w:t xml:space="preserve"> </w:t>
            </w:r>
            <w:r w:rsidRPr="0061534A">
              <w:rPr>
                <w:sz w:val="18"/>
                <w:szCs w:val="18"/>
              </w:rPr>
              <w:t>observations du groupe de travail, établissent le deuxième</w:t>
            </w:r>
            <w:r w:rsidR="0061534A">
              <w:rPr>
                <w:sz w:val="18"/>
                <w:szCs w:val="18"/>
              </w:rPr>
              <w:t> </w:t>
            </w:r>
            <w:r w:rsidRPr="0061534A">
              <w:rPr>
                <w:sz w:val="18"/>
                <w:szCs w:val="18"/>
              </w:rPr>
              <w:t>projet et compilent les réponses données aux observations</w:t>
            </w:r>
          </w:p>
        </w:tc>
      </w:tr>
      <w:tr w:rsidR="00EA101E" w:rsidRPr="0061534A" w14:paraId="3657CF94" w14:textId="77777777" w:rsidTr="00583870">
        <w:trPr>
          <w:cantSplit/>
          <w:trHeight w:val="20"/>
          <w:jc w:val="righ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9F9772F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18 février 2019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25E31C0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jc w:val="center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12A746E7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Le Secrétariat distribue le deuxième projet aux Parties et aux observateurs pour que ceux-ci formulent des observations</w:t>
            </w:r>
          </w:p>
        </w:tc>
      </w:tr>
      <w:tr w:rsidR="00EA101E" w:rsidRPr="0061534A" w14:paraId="7ACEEADB" w14:textId="77777777" w:rsidTr="00583870">
        <w:trPr>
          <w:cantSplit/>
          <w:trHeight w:val="20"/>
          <w:jc w:val="righ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1C33B6D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1 avril 2019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9CBBC8F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jc w:val="center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6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380D8C5F" w14:textId="513EA8A8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Les Parties et les observateurs communiquent leurs observations au</w:t>
            </w:r>
            <w:r w:rsidR="0061534A">
              <w:rPr>
                <w:sz w:val="18"/>
                <w:szCs w:val="18"/>
              </w:rPr>
              <w:t> </w:t>
            </w:r>
            <w:r w:rsidRPr="0061534A">
              <w:rPr>
                <w:sz w:val="18"/>
                <w:szCs w:val="18"/>
              </w:rPr>
              <w:t>Secrétariat</w:t>
            </w:r>
          </w:p>
        </w:tc>
      </w:tr>
      <w:tr w:rsidR="00EA101E" w:rsidRPr="0061534A" w14:paraId="54C5F2ED" w14:textId="77777777" w:rsidTr="00583870">
        <w:trPr>
          <w:cantSplit/>
          <w:trHeight w:val="20"/>
          <w:jc w:val="righ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F14C54C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6 mai 2019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AE1EAA0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jc w:val="center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5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17F2B2E6" w14:textId="077124B8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Le président et le rédacteur du groupe de travail examinent les</w:t>
            </w:r>
            <w:r w:rsidR="0061534A">
              <w:rPr>
                <w:sz w:val="18"/>
                <w:szCs w:val="18"/>
              </w:rPr>
              <w:t> </w:t>
            </w:r>
            <w:r w:rsidRPr="0061534A">
              <w:rPr>
                <w:sz w:val="18"/>
                <w:szCs w:val="18"/>
              </w:rPr>
              <w:t>observations des Parties et des observateurs, établissent le</w:t>
            </w:r>
            <w:r w:rsidR="0061534A">
              <w:rPr>
                <w:sz w:val="18"/>
                <w:szCs w:val="18"/>
              </w:rPr>
              <w:t> </w:t>
            </w:r>
            <w:r w:rsidRPr="0061534A">
              <w:rPr>
                <w:sz w:val="18"/>
                <w:szCs w:val="18"/>
              </w:rPr>
              <w:t>troisième projet et compilent les réponses données aux</w:t>
            </w:r>
            <w:r w:rsidR="0061534A">
              <w:rPr>
                <w:sz w:val="18"/>
                <w:szCs w:val="18"/>
              </w:rPr>
              <w:t> </w:t>
            </w:r>
            <w:r w:rsidRPr="0061534A">
              <w:rPr>
                <w:sz w:val="18"/>
                <w:szCs w:val="18"/>
              </w:rPr>
              <w:t>observations</w:t>
            </w:r>
          </w:p>
        </w:tc>
      </w:tr>
      <w:tr w:rsidR="00EA101E" w:rsidRPr="0061534A" w14:paraId="283D1E89" w14:textId="77777777" w:rsidTr="00583870">
        <w:trPr>
          <w:cantSplit/>
          <w:trHeight w:val="20"/>
          <w:jc w:val="righ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90551FA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13 mai 2019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C26C287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jc w:val="center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2601A5A9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Le Secrétariat envoie le troisième projet au groupe de travail</w:t>
            </w:r>
          </w:p>
        </w:tc>
      </w:tr>
      <w:tr w:rsidR="00EA101E" w:rsidRPr="0061534A" w14:paraId="31677F29" w14:textId="77777777" w:rsidTr="00583870">
        <w:trPr>
          <w:cantSplit/>
          <w:trHeight w:val="20"/>
          <w:jc w:val="righ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BC934F3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29 mai 2019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1013D8D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jc w:val="center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2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27A2F396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Les membres du groupe de travail communiquent au président et au rédacteur leurs observations finales sur le troisième projet</w:t>
            </w:r>
          </w:p>
        </w:tc>
      </w:tr>
      <w:tr w:rsidR="00EA101E" w:rsidRPr="0061534A" w14:paraId="30908669" w14:textId="77777777" w:rsidTr="00583870">
        <w:trPr>
          <w:cantSplit/>
          <w:trHeight w:val="20"/>
          <w:jc w:val="righ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A8619AD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12 juin 2019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593F8DF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jc w:val="center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2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08BF5E47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Le président et le rédacteur du groupe de travail examinent les observations finales, établissent le quatrième (et dernier) projet et compilent les réponses données aux observations</w:t>
            </w:r>
          </w:p>
        </w:tc>
      </w:tr>
      <w:tr w:rsidR="00EA101E" w:rsidRPr="0061534A" w14:paraId="5477FA0C" w14:textId="77777777" w:rsidTr="00583870">
        <w:trPr>
          <w:cantSplit/>
          <w:trHeight w:val="20"/>
          <w:jc w:val="righ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38141F6" w14:textId="77777777" w:rsidR="00EA101E" w:rsidRPr="0061534A" w:rsidRDefault="00EA101E" w:rsidP="0061534A">
            <w:pPr>
              <w:snapToGrid w:val="0"/>
              <w:spacing w:before="40" w:after="80"/>
              <w:rPr>
                <w:rFonts w:eastAsia="Calibri"/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17 juin 2019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0CC4FB7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jc w:val="center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&lt;1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391ACEB0" w14:textId="145E6FD3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Le Secrétariat envoie le projet final à la Division des services de conférence de l</w:t>
            </w:r>
            <w:r w:rsidR="0061534A" w:rsidRPr="0061534A">
              <w:rPr>
                <w:sz w:val="18"/>
                <w:szCs w:val="18"/>
              </w:rPr>
              <w:t>’</w:t>
            </w:r>
            <w:r w:rsidRPr="0061534A">
              <w:rPr>
                <w:sz w:val="18"/>
                <w:szCs w:val="18"/>
              </w:rPr>
              <w:t>Office des Nations Unies à Nairobi pour édition et</w:t>
            </w:r>
            <w:r w:rsidR="0061534A">
              <w:rPr>
                <w:sz w:val="18"/>
                <w:szCs w:val="18"/>
              </w:rPr>
              <w:t> </w:t>
            </w:r>
            <w:r w:rsidRPr="0061534A">
              <w:rPr>
                <w:sz w:val="18"/>
                <w:szCs w:val="18"/>
              </w:rPr>
              <w:t>traduction</w:t>
            </w:r>
          </w:p>
        </w:tc>
      </w:tr>
      <w:tr w:rsidR="00EA101E" w:rsidRPr="0061534A" w14:paraId="5F7A372D" w14:textId="77777777" w:rsidTr="00583870">
        <w:trPr>
          <w:cantSplit/>
          <w:trHeight w:val="20"/>
          <w:jc w:val="righ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9C087F0" w14:textId="77777777" w:rsidR="00EA101E" w:rsidRPr="0061534A" w:rsidRDefault="00EA101E" w:rsidP="0061534A">
            <w:pPr>
              <w:snapToGrid w:val="0"/>
              <w:spacing w:before="40" w:after="80"/>
              <w:rPr>
                <w:rFonts w:eastAsia="Calibri"/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12 août 2019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A2BB30B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jc w:val="center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8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498070F5" w14:textId="10A5EEE3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La Division des services de conférence termine l</w:t>
            </w:r>
            <w:r w:rsidR="0061534A" w:rsidRPr="0061534A">
              <w:rPr>
                <w:sz w:val="18"/>
                <w:szCs w:val="18"/>
              </w:rPr>
              <w:t>’</w:t>
            </w:r>
            <w:r w:rsidRPr="0061534A">
              <w:rPr>
                <w:sz w:val="18"/>
                <w:szCs w:val="18"/>
              </w:rPr>
              <w:t>édition et la</w:t>
            </w:r>
            <w:r w:rsidR="0061534A">
              <w:rPr>
                <w:sz w:val="18"/>
                <w:szCs w:val="18"/>
              </w:rPr>
              <w:t> </w:t>
            </w:r>
            <w:r w:rsidRPr="0061534A">
              <w:rPr>
                <w:sz w:val="18"/>
                <w:szCs w:val="18"/>
              </w:rPr>
              <w:t>traduction du projet final</w:t>
            </w:r>
          </w:p>
        </w:tc>
      </w:tr>
      <w:tr w:rsidR="00EA101E" w:rsidRPr="0061534A" w14:paraId="780DB3BA" w14:textId="77777777" w:rsidTr="00583870">
        <w:trPr>
          <w:cantSplit/>
          <w:trHeight w:val="20"/>
          <w:jc w:val="righ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42CCF83" w14:textId="5C502877" w:rsidR="00EA101E" w:rsidRPr="0061534A" w:rsidRDefault="00EA101E" w:rsidP="0061534A">
            <w:pPr>
              <w:snapToGrid w:val="0"/>
              <w:spacing w:before="40" w:after="80"/>
              <w:rPr>
                <w:rFonts w:eastAsia="Calibri"/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 xml:space="preserve">19 août </w:t>
            </w:r>
            <w:bookmarkStart w:id="1" w:name="_GoBack"/>
            <w:bookmarkEnd w:id="1"/>
            <w:r w:rsidRPr="0061534A">
              <w:rPr>
                <w:sz w:val="18"/>
                <w:szCs w:val="18"/>
              </w:rPr>
              <w:t>2019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621B4F3" w14:textId="320D373E" w:rsidR="00EA101E" w:rsidRPr="0061534A" w:rsidRDefault="00EA101E" w:rsidP="0061534A">
            <w:pPr>
              <w:adjustRightInd w:val="0"/>
              <w:snapToGrid w:val="0"/>
              <w:spacing w:before="40" w:after="80"/>
              <w:jc w:val="center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46279862" w14:textId="2DF30A21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Le Secrétariat distribue le projet final dans les six</w:t>
            </w:r>
            <w:r w:rsidR="0061534A">
              <w:rPr>
                <w:sz w:val="18"/>
                <w:szCs w:val="18"/>
              </w:rPr>
              <w:t> </w:t>
            </w:r>
            <w:r w:rsidRPr="0061534A">
              <w:rPr>
                <w:sz w:val="18"/>
                <w:szCs w:val="18"/>
              </w:rPr>
              <w:t>langues officielles de l</w:t>
            </w:r>
            <w:r w:rsidR="0061534A" w:rsidRPr="0061534A">
              <w:rPr>
                <w:sz w:val="18"/>
                <w:szCs w:val="18"/>
              </w:rPr>
              <w:t>’</w:t>
            </w:r>
            <w:r w:rsidRPr="0061534A">
              <w:rPr>
                <w:sz w:val="18"/>
                <w:szCs w:val="18"/>
              </w:rPr>
              <w:t>Organisation des Nations Unies</w:t>
            </w:r>
          </w:p>
        </w:tc>
      </w:tr>
      <w:tr w:rsidR="00EA101E" w:rsidRPr="0061534A" w14:paraId="0CEC005A" w14:textId="77777777" w:rsidTr="00583870">
        <w:trPr>
          <w:cantSplit/>
          <w:trHeight w:val="20"/>
          <w:jc w:val="right"/>
        </w:trPr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70E60A" w14:textId="3E23E1A5" w:rsidR="00EA101E" w:rsidRPr="0061534A" w:rsidRDefault="00EA101E" w:rsidP="0061534A">
            <w:pPr>
              <w:snapToGrid w:val="0"/>
              <w:spacing w:before="40" w:after="80"/>
              <w:rPr>
                <w:rFonts w:eastAsia="Calibri"/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 xml:space="preserve">30 septembre – </w:t>
            </w:r>
            <w:r w:rsidR="0061534A">
              <w:rPr>
                <w:sz w:val="18"/>
                <w:szCs w:val="18"/>
              </w:rPr>
              <w:br/>
            </w:r>
            <w:r w:rsidRPr="0061534A">
              <w:rPr>
                <w:sz w:val="18"/>
                <w:szCs w:val="18"/>
              </w:rPr>
              <w:t>4 octobre 2019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36096B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jc w:val="center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14040C" w14:textId="77777777" w:rsidR="00EA101E" w:rsidRPr="0061534A" w:rsidRDefault="00EA101E" w:rsidP="0061534A">
            <w:pPr>
              <w:adjustRightInd w:val="0"/>
              <w:snapToGrid w:val="0"/>
              <w:spacing w:before="40" w:after="80"/>
              <w:rPr>
                <w:sz w:val="18"/>
                <w:szCs w:val="18"/>
              </w:rPr>
            </w:pPr>
            <w:r w:rsidRPr="0061534A">
              <w:rPr>
                <w:sz w:val="18"/>
                <w:szCs w:val="18"/>
              </w:rPr>
              <w:t>Quinzième réunion du Comité</w:t>
            </w:r>
          </w:p>
        </w:tc>
      </w:tr>
    </w:tbl>
    <w:p w14:paraId="608472F4" w14:textId="543AE111" w:rsidR="004F3E78" w:rsidRPr="00407AE6" w:rsidRDefault="004F3E78" w:rsidP="004F3E78">
      <w:pPr>
        <w:pStyle w:val="Normal-pool"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4F1166" w:rsidRPr="00407AE6" w14:paraId="686A71E7" w14:textId="77777777" w:rsidTr="004F1166">
        <w:tc>
          <w:tcPr>
            <w:tcW w:w="1897" w:type="dxa"/>
          </w:tcPr>
          <w:p w14:paraId="3235A3CD" w14:textId="77777777" w:rsidR="004F1166" w:rsidRPr="00407AE6" w:rsidRDefault="004F1166" w:rsidP="004F1166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</w:tcPr>
          <w:p w14:paraId="4ED9AAD1" w14:textId="77777777" w:rsidR="004F1166" w:rsidRPr="00407AE6" w:rsidRDefault="004F1166" w:rsidP="004F1166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0F7AE860" w14:textId="77777777" w:rsidR="004F1166" w:rsidRPr="00407AE6" w:rsidRDefault="004F1166" w:rsidP="004F1166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</w:tcPr>
          <w:p w14:paraId="7931532F" w14:textId="77777777" w:rsidR="004F1166" w:rsidRPr="00407AE6" w:rsidRDefault="004F1166" w:rsidP="004F1166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8" w:type="dxa"/>
          </w:tcPr>
          <w:p w14:paraId="745127A2" w14:textId="77777777" w:rsidR="004F1166" w:rsidRPr="00407AE6" w:rsidRDefault="004F1166" w:rsidP="004F1166">
            <w:pPr>
              <w:pStyle w:val="Normal-pool"/>
              <w:spacing w:before="520"/>
              <w:rPr>
                <w:lang w:val="fr-FR"/>
              </w:rPr>
            </w:pPr>
          </w:p>
        </w:tc>
      </w:tr>
    </w:tbl>
    <w:p w14:paraId="1D5F317D" w14:textId="67FA4B65" w:rsidR="004F3E78" w:rsidRPr="00407AE6" w:rsidRDefault="004F3E78" w:rsidP="004F3E78">
      <w:pPr>
        <w:pStyle w:val="Normal-pool"/>
        <w:rPr>
          <w:lang w:val="fr-FR"/>
        </w:rPr>
      </w:pPr>
    </w:p>
    <w:sectPr w:rsidR="004F3E78" w:rsidRPr="00407AE6" w:rsidSect="00B16A8C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BDA1" w14:textId="77777777" w:rsidR="00B7467B" w:rsidRDefault="00B7467B">
      <w:r>
        <w:separator/>
      </w:r>
    </w:p>
  </w:endnote>
  <w:endnote w:type="continuationSeparator" w:id="0">
    <w:p w14:paraId="483D8C90" w14:textId="77777777" w:rsidR="00B7467B" w:rsidRDefault="00B7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9A6C" w14:textId="2BC83611" w:rsidR="00133A8C" w:rsidRPr="002300D5" w:rsidRDefault="007363B9" w:rsidP="002300D5">
    <w:pPr>
      <w:pStyle w:val="Footer-pool"/>
      <w:rPr>
        <w:b w:val="0"/>
      </w:rPr>
    </w:pPr>
    <w:r w:rsidRPr="002300D5">
      <w:rPr>
        <w:rStyle w:val="PageNumber"/>
        <w:b/>
      </w:rPr>
      <w:fldChar w:fldCharType="begin"/>
    </w:r>
    <w:r w:rsidR="00133A8C" w:rsidRPr="002300D5">
      <w:rPr>
        <w:rStyle w:val="PageNumber"/>
        <w:b/>
      </w:rPr>
      <w:instrText xml:space="preserve"> PAGE </w:instrText>
    </w:r>
    <w:r w:rsidRPr="002300D5">
      <w:rPr>
        <w:rStyle w:val="PageNumber"/>
        <w:b/>
      </w:rPr>
      <w:fldChar w:fldCharType="separate"/>
    </w:r>
    <w:r w:rsidR="00A52290">
      <w:rPr>
        <w:rStyle w:val="PageNumber"/>
        <w:b/>
        <w:noProof/>
      </w:rPr>
      <w:t>2</w:t>
    </w:r>
    <w:r w:rsidRPr="002300D5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B14" w14:textId="1A4A6BED" w:rsidR="0061534A" w:rsidRPr="0061534A" w:rsidRDefault="006259A5" w:rsidP="00A85D45">
    <w:pPr>
      <w:pStyle w:val="Normal-pool"/>
      <w:rPr>
        <w:lang w:val="fr-FR"/>
      </w:rPr>
    </w:pPr>
    <w:r>
      <w:rPr>
        <w:lang w:val="fr-FR"/>
      </w:rPr>
      <w:t>K180112</w:t>
    </w:r>
    <w:r w:rsidR="0061534A">
      <w:rPr>
        <w:lang w:val="fr-FR"/>
      </w:rPr>
      <w:t>7</w:t>
    </w:r>
    <w:r>
      <w:rPr>
        <w:lang w:val="fr-FR"/>
      </w:rPr>
      <w:tab/>
    </w:r>
    <w:r w:rsidR="00857533">
      <w:rPr>
        <w:lang w:val="fr-FR"/>
      </w:rPr>
      <w:t>2007</w:t>
    </w:r>
    <w:r>
      <w:rPr>
        <w:lang w:val="fr-FR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59DC4" w14:textId="77777777" w:rsidR="00B7467B" w:rsidRDefault="00B7467B" w:rsidP="00D92DE0">
      <w:pPr>
        <w:ind w:left="624"/>
      </w:pPr>
      <w:r>
        <w:separator/>
      </w:r>
    </w:p>
  </w:footnote>
  <w:footnote w:type="continuationSeparator" w:id="0">
    <w:p w14:paraId="2D333052" w14:textId="77777777" w:rsidR="00B7467B" w:rsidRDefault="00B7467B">
      <w:r>
        <w:continuationSeparator/>
      </w:r>
    </w:p>
  </w:footnote>
  <w:footnote w:id="1">
    <w:p w14:paraId="46F5C95C" w14:textId="77777777" w:rsidR="00B16A8C" w:rsidRPr="005B451F" w:rsidRDefault="00B16A8C" w:rsidP="00B16A8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szCs w:val="18"/>
        </w:rPr>
      </w:pPr>
      <w:r>
        <w:rPr>
          <w:lang w:val="fr-FR"/>
        </w:rPr>
        <w:t>* UNEP/POPS/POPRC.14/1.</w:t>
      </w:r>
    </w:p>
  </w:footnote>
  <w:footnote w:id="2">
    <w:p w14:paraId="756D7FA2" w14:textId="0A10E24E" w:rsidR="00EA101E" w:rsidRPr="006F71C7" w:rsidRDefault="00EA101E" w:rsidP="00EA101E">
      <w:pPr>
        <w:pStyle w:val="FootnoteText"/>
        <w:tabs>
          <w:tab w:val="left" w:pos="624"/>
        </w:tabs>
        <w:rPr>
          <w:szCs w:val="18"/>
        </w:rPr>
      </w:pPr>
      <w:r w:rsidRPr="00F051ED">
        <w:rPr>
          <w:rStyle w:val="FootnoteReference"/>
          <w:sz w:val="18"/>
          <w:lang w:val="fr-FR"/>
        </w:rPr>
        <w:footnoteRef/>
      </w:r>
      <w:r>
        <w:rPr>
          <w:lang w:val="fr-FR"/>
        </w:rPr>
        <w:t xml:space="preserve"> Décision SC-1/7 telle que modifiée par le</w:t>
      </w:r>
      <w:r w:rsidR="0061534A">
        <w:rPr>
          <w:lang w:val="fr-FR"/>
        </w:rPr>
        <w:t>s décisions SC-</w:t>
      </w:r>
      <w:r w:rsidR="00407AE6">
        <w:rPr>
          <w:lang w:val="fr-FR"/>
        </w:rPr>
        <w:t>4/20 et SC</w:t>
      </w:r>
      <w:r w:rsidR="0061534A">
        <w:rPr>
          <w:lang w:val="fr-FR"/>
        </w:rPr>
        <w:t>-</w:t>
      </w:r>
      <w:r w:rsidR="00407AE6">
        <w:rPr>
          <w:lang w:val="fr-FR"/>
        </w:rPr>
        <w:t>5/11.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7F98F" w14:textId="1AECA861" w:rsidR="00133A8C" w:rsidRPr="000F4391" w:rsidRDefault="007A6C3E">
    <w:pPr>
      <w:pStyle w:val="Header"/>
      <w:rPr>
        <w:szCs w:val="18"/>
      </w:rPr>
    </w:pPr>
    <w:r w:rsidRPr="00EA101E">
      <w:rPr>
        <w:szCs w:val="18"/>
      </w:rPr>
      <w:t>UNEP/POPS/POPRC.</w:t>
    </w:r>
    <w:r w:rsidR="00055A9D" w:rsidRPr="00EA101E">
      <w:rPr>
        <w:szCs w:val="18"/>
      </w:rPr>
      <w:t>1</w:t>
    </w:r>
    <w:r w:rsidR="004F3E78" w:rsidRPr="00EA101E">
      <w:rPr>
        <w:szCs w:val="18"/>
      </w:rPr>
      <w:t>4</w:t>
    </w:r>
    <w:r w:rsidRPr="00EA101E">
      <w:rPr>
        <w:szCs w:val="18"/>
      </w:rPr>
      <w:t>/</w:t>
    </w:r>
    <w:r w:rsidR="00857533">
      <w:rPr>
        <w:szCs w:val="18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90BF" w14:textId="4126BB6F" w:rsidR="00133A8C" w:rsidRPr="000F4391" w:rsidRDefault="007A6C3E" w:rsidP="000F4391">
    <w:pPr>
      <w:pStyle w:val="Header"/>
      <w:jc w:val="right"/>
      <w:rPr>
        <w:szCs w:val="18"/>
      </w:rPr>
    </w:pPr>
    <w:r>
      <w:rPr>
        <w:szCs w:val="18"/>
      </w:rPr>
      <w:t>UNEP/POPS/POPRC.11/</w:t>
    </w:r>
    <w:r w:rsidRPr="007A6C3E">
      <w:rPr>
        <w:szCs w:val="18"/>
        <w:highlight w:val="yellow"/>
      </w:rPr>
      <w:t>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7BE9F" w14:textId="6E655D82" w:rsidR="00133A8C" w:rsidRPr="00A522EE" w:rsidRDefault="00133A8C" w:rsidP="0090404C">
    <w:pPr>
      <w:pStyle w:val="Header"/>
      <w:pBdr>
        <w:bottom w:val="none" w:sz="0" w:space="0" w:color="auto"/>
      </w:pBdr>
      <w:tabs>
        <w:tab w:val="clear" w:pos="4536"/>
        <w:tab w:val="clear" w:pos="9072"/>
        <w:tab w:val="left" w:pos="624"/>
      </w:tabs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C62"/>
    <w:multiLevelType w:val="hybridMultilevel"/>
    <w:tmpl w:val="F040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9294E91"/>
    <w:multiLevelType w:val="hybridMultilevel"/>
    <w:tmpl w:val="35E022EE"/>
    <w:lvl w:ilvl="0" w:tplc="94D41F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" w15:restartNumberingAfterBreak="0">
    <w:nsid w:val="62291BF8"/>
    <w:multiLevelType w:val="multilevel"/>
    <w:tmpl w:val="F4ACF36E"/>
    <w:numStyleLink w:val="Normallist"/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5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fr-CH" w:vendorID="64" w:dllVersion="0" w:nlCheck="1" w:checkStyle="1"/>
  <w:activeWritingStyle w:appName="MSWord" w:lang="fr-CA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51"/>
    <w:rsid w:val="00012BA4"/>
    <w:rsid w:val="000149E6"/>
    <w:rsid w:val="00017C52"/>
    <w:rsid w:val="000247B0"/>
    <w:rsid w:val="000253D9"/>
    <w:rsid w:val="00026997"/>
    <w:rsid w:val="00033E0B"/>
    <w:rsid w:val="00035EDE"/>
    <w:rsid w:val="000509B4"/>
    <w:rsid w:val="00054B99"/>
    <w:rsid w:val="00055A9D"/>
    <w:rsid w:val="00055CA3"/>
    <w:rsid w:val="0006035B"/>
    <w:rsid w:val="00070313"/>
    <w:rsid w:val="00071886"/>
    <w:rsid w:val="00071DE5"/>
    <w:rsid w:val="00073A99"/>
    <w:rsid w:val="000742BC"/>
    <w:rsid w:val="00082A0C"/>
    <w:rsid w:val="00083504"/>
    <w:rsid w:val="00093E68"/>
    <w:rsid w:val="0009640C"/>
    <w:rsid w:val="000B22A2"/>
    <w:rsid w:val="000B2FE4"/>
    <w:rsid w:val="000C05CD"/>
    <w:rsid w:val="000C2A52"/>
    <w:rsid w:val="000D1111"/>
    <w:rsid w:val="000D33C0"/>
    <w:rsid w:val="000D6941"/>
    <w:rsid w:val="000F4391"/>
    <w:rsid w:val="000F5A07"/>
    <w:rsid w:val="00111233"/>
    <w:rsid w:val="00111A51"/>
    <w:rsid w:val="001202E3"/>
    <w:rsid w:val="00123699"/>
    <w:rsid w:val="0012639E"/>
    <w:rsid w:val="0013059D"/>
    <w:rsid w:val="00130FCE"/>
    <w:rsid w:val="00133A8C"/>
    <w:rsid w:val="00140760"/>
    <w:rsid w:val="00141A55"/>
    <w:rsid w:val="00141A76"/>
    <w:rsid w:val="001446A3"/>
    <w:rsid w:val="00147EC7"/>
    <w:rsid w:val="001524AC"/>
    <w:rsid w:val="00155395"/>
    <w:rsid w:val="0016084C"/>
    <w:rsid w:val="001609B3"/>
    <w:rsid w:val="00160D74"/>
    <w:rsid w:val="00167D02"/>
    <w:rsid w:val="00177B5F"/>
    <w:rsid w:val="00181EC8"/>
    <w:rsid w:val="00184349"/>
    <w:rsid w:val="0019388F"/>
    <w:rsid w:val="00195F33"/>
    <w:rsid w:val="001968A8"/>
    <w:rsid w:val="001A6B39"/>
    <w:rsid w:val="001A7B24"/>
    <w:rsid w:val="001B1617"/>
    <w:rsid w:val="001B504B"/>
    <w:rsid w:val="001C48C5"/>
    <w:rsid w:val="001C7740"/>
    <w:rsid w:val="001D3874"/>
    <w:rsid w:val="001D7E75"/>
    <w:rsid w:val="001E019F"/>
    <w:rsid w:val="001E56D2"/>
    <w:rsid w:val="001E7D56"/>
    <w:rsid w:val="001F00CA"/>
    <w:rsid w:val="001F7033"/>
    <w:rsid w:val="001F75DE"/>
    <w:rsid w:val="00200D58"/>
    <w:rsid w:val="002013BE"/>
    <w:rsid w:val="002063A4"/>
    <w:rsid w:val="0021145B"/>
    <w:rsid w:val="00213873"/>
    <w:rsid w:val="00222605"/>
    <w:rsid w:val="002300D5"/>
    <w:rsid w:val="002315D6"/>
    <w:rsid w:val="00243D36"/>
    <w:rsid w:val="00245B0E"/>
    <w:rsid w:val="00246241"/>
    <w:rsid w:val="00247707"/>
    <w:rsid w:val="0026018E"/>
    <w:rsid w:val="00275B03"/>
    <w:rsid w:val="0028023F"/>
    <w:rsid w:val="00284B44"/>
    <w:rsid w:val="00286740"/>
    <w:rsid w:val="002929D8"/>
    <w:rsid w:val="002A237D"/>
    <w:rsid w:val="002A4C53"/>
    <w:rsid w:val="002A7D1A"/>
    <w:rsid w:val="002B0672"/>
    <w:rsid w:val="002B247F"/>
    <w:rsid w:val="002B7920"/>
    <w:rsid w:val="002C145D"/>
    <w:rsid w:val="002C2C3E"/>
    <w:rsid w:val="002C41FA"/>
    <w:rsid w:val="002C533E"/>
    <w:rsid w:val="002D027F"/>
    <w:rsid w:val="002D141F"/>
    <w:rsid w:val="002D7A85"/>
    <w:rsid w:val="002D7AB7"/>
    <w:rsid w:val="002D7B60"/>
    <w:rsid w:val="002E25B5"/>
    <w:rsid w:val="002F24A7"/>
    <w:rsid w:val="002F4761"/>
    <w:rsid w:val="002F5C79"/>
    <w:rsid w:val="0030092B"/>
    <w:rsid w:val="003017E2"/>
    <w:rsid w:val="003019E2"/>
    <w:rsid w:val="0030204D"/>
    <w:rsid w:val="00310264"/>
    <w:rsid w:val="0031413F"/>
    <w:rsid w:val="003148BB"/>
    <w:rsid w:val="00316FF5"/>
    <w:rsid w:val="00317976"/>
    <w:rsid w:val="003260EE"/>
    <w:rsid w:val="003262C7"/>
    <w:rsid w:val="00333B84"/>
    <w:rsid w:val="003427E4"/>
    <w:rsid w:val="00355EA9"/>
    <w:rsid w:val="003578DE"/>
    <w:rsid w:val="0038026E"/>
    <w:rsid w:val="00396257"/>
    <w:rsid w:val="00397EB8"/>
    <w:rsid w:val="003A1BF8"/>
    <w:rsid w:val="003A380A"/>
    <w:rsid w:val="003A3F55"/>
    <w:rsid w:val="003A4FD0"/>
    <w:rsid w:val="003A69D1"/>
    <w:rsid w:val="003A7705"/>
    <w:rsid w:val="003A77F1"/>
    <w:rsid w:val="003B1545"/>
    <w:rsid w:val="003B1E6E"/>
    <w:rsid w:val="003C409D"/>
    <w:rsid w:val="003C5BA6"/>
    <w:rsid w:val="003D4097"/>
    <w:rsid w:val="003D56D7"/>
    <w:rsid w:val="003F0E85"/>
    <w:rsid w:val="00401834"/>
    <w:rsid w:val="00407AE6"/>
    <w:rsid w:val="00410C55"/>
    <w:rsid w:val="00416854"/>
    <w:rsid w:val="00417725"/>
    <w:rsid w:val="004261AC"/>
    <w:rsid w:val="00437F26"/>
    <w:rsid w:val="00444097"/>
    <w:rsid w:val="00445463"/>
    <w:rsid w:val="00445487"/>
    <w:rsid w:val="00452039"/>
    <w:rsid w:val="00454769"/>
    <w:rsid w:val="00462387"/>
    <w:rsid w:val="00466991"/>
    <w:rsid w:val="0047064C"/>
    <w:rsid w:val="00474208"/>
    <w:rsid w:val="004844E1"/>
    <w:rsid w:val="004851E3"/>
    <w:rsid w:val="004911BD"/>
    <w:rsid w:val="004963D4"/>
    <w:rsid w:val="004A42E1"/>
    <w:rsid w:val="004A57BE"/>
    <w:rsid w:val="004A5987"/>
    <w:rsid w:val="004B162C"/>
    <w:rsid w:val="004C3DBE"/>
    <w:rsid w:val="004C5014"/>
    <w:rsid w:val="004C5C96"/>
    <w:rsid w:val="004D06A4"/>
    <w:rsid w:val="004D723B"/>
    <w:rsid w:val="004E42EB"/>
    <w:rsid w:val="004E68A9"/>
    <w:rsid w:val="004F1166"/>
    <w:rsid w:val="004F1A81"/>
    <w:rsid w:val="004F2942"/>
    <w:rsid w:val="004F3E78"/>
    <w:rsid w:val="005218D9"/>
    <w:rsid w:val="00536186"/>
    <w:rsid w:val="00543160"/>
    <w:rsid w:val="005431DA"/>
    <w:rsid w:val="00544CBB"/>
    <w:rsid w:val="00552DAF"/>
    <w:rsid w:val="0057315F"/>
    <w:rsid w:val="00576104"/>
    <w:rsid w:val="00583870"/>
    <w:rsid w:val="00584295"/>
    <w:rsid w:val="005849C5"/>
    <w:rsid w:val="0059650A"/>
    <w:rsid w:val="005A4DB5"/>
    <w:rsid w:val="005A51DC"/>
    <w:rsid w:val="005C0AB9"/>
    <w:rsid w:val="005C67C8"/>
    <w:rsid w:val="005C6BD6"/>
    <w:rsid w:val="005D0249"/>
    <w:rsid w:val="005D6E8C"/>
    <w:rsid w:val="005F100C"/>
    <w:rsid w:val="005F68DA"/>
    <w:rsid w:val="00604737"/>
    <w:rsid w:val="0060773B"/>
    <w:rsid w:val="00613767"/>
    <w:rsid w:val="0061534A"/>
    <w:rsid w:val="006157B5"/>
    <w:rsid w:val="006259A5"/>
    <w:rsid w:val="00626FC6"/>
    <w:rsid w:val="006303B4"/>
    <w:rsid w:val="00633D3D"/>
    <w:rsid w:val="00634BA4"/>
    <w:rsid w:val="00641703"/>
    <w:rsid w:val="006431A6"/>
    <w:rsid w:val="006459F6"/>
    <w:rsid w:val="006501AD"/>
    <w:rsid w:val="00651BFA"/>
    <w:rsid w:val="00651DC5"/>
    <w:rsid w:val="00652549"/>
    <w:rsid w:val="00654475"/>
    <w:rsid w:val="00654D58"/>
    <w:rsid w:val="00657B66"/>
    <w:rsid w:val="00661F86"/>
    <w:rsid w:val="00665A4B"/>
    <w:rsid w:val="006771B3"/>
    <w:rsid w:val="00692E2A"/>
    <w:rsid w:val="00697AC8"/>
    <w:rsid w:val="006A3C1E"/>
    <w:rsid w:val="006A4735"/>
    <w:rsid w:val="006A76F2"/>
    <w:rsid w:val="006B28B5"/>
    <w:rsid w:val="006B74F9"/>
    <w:rsid w:val="006C0D26"/>
    <w:rsid w:val="006D014E"/>
    <w:rsid w:val="006D2605"/>
    <w:rsid w:val="006D7EFB"/>
    <w:rsid w:val="006E2390"/>
    <w:rsid w:val="006E6672"/>
    <w:rsid w:val="006E6722"/>
    <w:rsid w:val="006E7A3B"/>
    <w:rsid w:val="006F0089"/>
    <w:rsid w:val="00700C3B"/>
    <w:rsid w:val="00701C51"/>
    <w:rsid w:val="007027B9"/>
    <w:rsid w:val="007157B7"/>
    <w:rsid w:val="00715E88"/>
    <w:rsid w:val="00734CAA"/>
    <w:rsid w:val="007363B9"/>
    <w:rsid w:val="00742C4D"/>
    <w:rsid w:val="007448F6"/>
    <w:rsid w:val="00747178"/>
    <w:rsid w:val="0075533C"/>
    <w:rsid w:val="00757581"/>
    <w:rsid w:val="0076023E"/>
    <w:rsid w:val="007611A0"/>
    <w:rsid w:val="007615F7"/>
    <w:rsid w:val="00775F1C"/>
    <w:rsid w:val="0077790D"/>
    <w:rsid w:val="00792D8F"/>
    <w:rsid w:val="00796D3F"/>
    <w:rsid w:val="007A1683"/>
    <w:rsid w:val="007A5C12"/>
    <w:rsid w:val="007A6C3E"/>
    <w:rsid w:val="007A7CB0"/>
    <w:rsid w:val="007B6289"/>
    <w:rsid w:val="007B68A3"/>
    <w:rsid w:val="007C2541"/>
    <w:rsid w:val="007C2DCB"/>
    <w:rsid w:val="007C3E2C"/>
    <w:rsid w:val="007D2C17"/>
    <w:rsid w:val="007D352E"/>
    <w:rsid w:val="007D66A8"/>
    <w:rsid w:val="007E003F"/>
    <w:rsid w:val="007E0639"/>
    <w:rsid w:val="007E778D"/>
    <w:rsid w:val="007E7942"/>
    <w:rsid w:val="007F4967"/>
    <w:rsid w:val="008164F2"/>
    <w:rsid w:val="00821395"/>
    <w:rsid w:val="00830E26"/>
    <w:rsid w:val="008351F8"/>
    <w:rsid w:val="00843576"/>
    <w:rsid w:val="00843B64"/>
    <w:rsid w:val="008478FC"/>
    <w:rsid w:val="008548AC"/>
    <w:rsid w:val="00857533"/>
    <w:rsid w:val="00865BD6"/>
    <w:rsid w:val="00867BFF"/>
    <w:rsid w:val="00875222"/>
    <w:rsid w:val="00880572"/>
    <w:rsid w:val="0088480A"/>
    <w:rsid w:val="0088757A"/>
    <w:rsid w:val="008957DD"/>
    <w:rsid w:val="00897D98"/>
    <w:rsid w:val="008A1BCA"/>
    <w:rsid w:val="008A5BEB"/>
    <w:rsid w:val="008A6DF2"/>
    <w:rsid w:val="008A7807"/>
    <w:rsid w:val="008B4CC9"/>
    <w:rsid w:val="008B4DAC"/>
    <w:rsid w:val="008C1F1B"/>
    <w:rsid w:val="008C3B0B"/>
    <w:rsid w:val="008C74B0"/>
    <w:rsid w:val="008D0323"/>
    <w:rsid w:val="008D7C99"/>
    <w:rsid w:val="008E0FCB"/>
    <w:rsid w:val="008E23D3"/>
    <w:rsid w:val="008E66E4"/>
    <w:rsid w:val="008F1889"/>
    <w:rsid w:val="008F52CA"/>
    <w:rsid w:val="008F690A"/>
    <w:rsid w:val="008F6EBF"/>
    <w:rsid w:val="0090404C"/>
    <w:rsid w:val="00904695"/>
    <w:rsid w:val="00904EE6"/>
    <w:rsid w:val="009066D1"/>
    <w:rsid w:val="0092178C"/>
    <w:rsid w:val="00930B88"/>
    <w:rsid w:val="00940DCC"/>
    <w:rsid w:val="0094179A"/>
    <w:rsid w:val="0094459E"/>
    <w:rsid w:val="00944DBC"/>
    <w:rsid w:val="00950977"/>
    <w:rsid w:val="00951A7B"/>
    <w:rsid w:val="009564A6"/>
    <w:rsid w:val="00960C74"/>
    <w:rsid w:val="00960F21"/>
    <w:rsid w:val="00967621"/>
    <w:rsid w:val="00967E6A"/>
    <w:rsid w:val="0097785A"/>
    <w:rsid w:val="0098726E"/>
    <w:rsid w:val="0099440A"/>
    <w:rsid w:val="009B4A0F"/>
    <w:rsid w:val="009B6C4A"/>
    <w:rsid w:val="009C11D2"/>
    <w:rsid w:val="009C3A45"/>
    <w:rsid w:val="009C6A18"/>
    <w:rsid w:val="009C6C70"/>
    <w:rsid w:val="009D0B63"/>
    <w:rsid w:val="009E307E"/>
    <w:rsid w:val="009F10B2"/>
    <w:rsid w:val="009F47DE"/>
    <w:rsid w:val="009F71F4"/>
    <w:rsid w:val="00A02A78"/>
    <w:rsid w:val="00A07622"/>
    <w:rsid w:val="00A07870"/>
    <w:rsid w:val="00A07F19"/>
    <w:rsid w:val="00A1267C"/>
    <w:rsid w:val="00A1348D"/>
    <w:rsid w:val="00A232EE"/>
    <w:rsid w:val="00A30891"/>
    <w:rsid w:val="00A4175F"/>
    <w:rsid w:val="00A424CA"/>
    <w:rsid w:val="00A44411"/>
    <w:rsid w:val="00A469FA"/>
    <w:rsid w:val="00A52290"/>
    <w:rsid w:val="00A522EE"/>
    <w:rsid w:val="00A55B01"/>
    <w:rsid w:val="00A56B5B"/>
    <w:rsid w:val="00A57744"/>
    <w:rsid w:val="00A603FF"/>
    <w:rsid w:val="00A657DD"/>
    <w:rsid w:val="00A666A6"/>
    <w:rsid w:val="00A675FD"/>
    <w:rsid w:val="00A72437"/>
    <w:rsid w:val="00A758BF"/>
    <w:rsid w:val="00A80611"/>
    <w:rsid w:val="00A8154B"/>
    <w:rsid w:val="00A85D45"/>
    <w:rsid w:val="00A959D4"/>
    <w:rsid w:val="00AA067D"/>
    <w:rsid w:val="00AA311D"/>
    <w:rsid w:val="00AB3AE6"/>
    <w:rsid w:val="00AB5340"/>
    <w:rsid w:val="00AB77DC"/>
    <w:rsid w:val="00AB7E18"/>
    <w:rsid w:val="00AC0A89"/>
    <w:rsid w:val="00AC7C96"/>
    <w:rsid w:val="00AE237D"/>
    <w:rsid w:val="00AE502A"/>
    <w:rsid w:val="00AE6960"/>
    <w:rsid w:val="00AF28F0"/>
    <w:rsid w:val="00AF796A"/>
    <w:rsid w:val="00AF7C07"/>
    <w:rsid w:val="00B16A8C"/>
    <w:rsid w:val="00B203E4"/>
    <w:rsid w:val="00B2188F"/>
    <w:rsid w:val="00B22A9A"/>
    <w:rsid w:val="00B22C93"/>
    <w:rsid w:val="00B27589"/>
    <w:rsid w:val="00B31134"/>
    <w:rsid w:val="00B405B7"/>
    <w:rsid w:val="00B52222"/>
    <w:rsid w:val="00B52892"/>
    <w:rsid w:val="00B54FE7"/>
    <w:rsid w:val="00B60B17"/>
    <w:rsid w:val="00B64D4C"/>
    <w:rsid w:val="00B66901"/>
    <w:rsid w:val="00B71E6D"/>
    <w:rsid w:val="00B72070"/>
    <w:rsid w:val="00B7467B"/>
    <w:rsid w:val="00B779E1"/>
    <w:rsid w:val="00B81A21"/>
    <w:rsid w:val="00B91EE1"/>
    <w:rsid w:val="00B939F7"/>
    <w:rsid w:val="00BA0090"/>
    <w:rsid w:val="00BA1A67"/>
    <w:rsid w:val="00BA73CC"/>
    <w:rsid w:val="00BB4EFC"/>
    <w:rsid w:val="00BD4E1F"/>
    <w:rsid w:val="00BE5B5F"/>
    <w:rsid w:val="00BF6ABB"/>
    <w:rsid w:val="00BF7EE2"/>
    <w:rsid w:val="00C01FB7"/>
    <w:rsid w:val="00C17CAF"/>
    <w:rsid w:val="00C2348A"/>
    <w:rsid w:val="00C26F55"/>
    <w:rsid w:val="00C30C63"/>
    <w:rsid w:val="00C3671A"/>
    <w:rsid w:val="00C36B8B"/>
    <w:rsid w:val="00C415C1"/>
    <w:rsid w:val="00C47DBF"/>
    <w:rsid w:val="00C552FF"/>
    <w:rsid w:val="00C558DA"/>
    <w:rsid w:val="00C55AF3"/>
    <w:rsid w:val="00C571F8"/>
    <w:rsid w:val="00C64D96"/>
    <w:rsid w:val="00C77CF0"/>
    <w:rsid w:val="00C84759"/>
    <w:rsid w:val="00C853D2"/>
    <w:rsid w:val="00C86C90"/>
    <w:rsid w:val="00CA6C7F"/>
    <w:rsid w:val="00CB5CBF"/>
    <w:rsid w:val="00CC0E96"/>
    <w:rsid w:val="00CC10A6"/>
    <w:rsid w:val="00CD5EB8"/>
    <w:rsid w:val="00CD7044"/>
    <w:rsid w:val="00CE08B9"/>
    <w:rsid w:val="00CE3A96"/>
    <w:rsid w:val="00CE524C"/>
    <w:rsid w:val="00CF02C8"/>
    <w:rsid w:val="00CF141F"/>
    <w:rsid w:val="00CF4777"/>
    <w:rsid w:val="00D01441"/>
    <w:rsid w:val="00D067BB"/>
    <w:rsid w:val="00D11AF9"/>
    <w:rsid w:val="00D1352A"/>
    <w:rsid w:val="00D169AF"/>
    <w:rsid w:val="00D25249"/>
    <w:rsid w:val="00D31CC4"/>
    <w:rsid w:val="00D44172"/>
    <w:rsid w:val="00D51B86"/>
    <w:rsid w:val="00D56D76"/>
    <w:rsid w:val="00D63B8C"/>
    <w:rsid w:val="00D64A9D"/>
    <w:rsid w:val="00D739CC"/>
    <w:rsid w:val="00D8093D"/>
    <w:rsid w:val="00D8108C"/>
    <w:rsid w:val="00D842AE"/>
    <w:rsid w:val="00D9211C"/>
    <w:rsid w:val="00D92DE0"/>
    <w:rsid w:val="00D92FEF"/>
    <w:rsid w:val="00D934A2"/>
    <w:rsid w:val="00D93A0F"/>
    <w:rsid w:val="00D94570"/>
    <w:rsid w:val="00DA1BCA"/>
    <w:rsid w:val="00DC46FF"/>
    <w:rsid w:val="00DC5254"/>
    <w:rsid w:val="00DC5C57"/>
    <w:rsid w:val="00DD1A4F"/>
    <w:rsid w:val="00DD3107"/>
    <w:rsid w:val="00DD7C2C"/>
    <w:rsid w:val="00DE07C6"/>
    <w:rsid w:val="00DE19CE"/>
    <w:rsid w:val="00DE25E7"/>
    <w:rsid w:val="00DE30BC"/>
    <w:rsid w:val="00E06797"/>
    <w:rsid w:val="00E1265B"/>
    <w:rsid w:val="00E138B8"/>
    <w:rsid w:val="00E13B48"/>
    <w:rsid w:val="00E1404F"/>
    <w:rsid w:val="00E15086"/>
    <w:rsid w:val="00E16726"/>
    <w:rsid w:val="00E21C83"/>
    <w:rsid w:val="00E22E28"/>
    <w:rsid w:val="00E24ADA"/>
    <w:rsid w:val="00E32F59"/>
    <w:rsid w:val="00E363B5"/>
    <w:rsid w:val="00E37855"/>
    <w:rsid w:val="00E4046A"/>
    <w:rsid w:val="00E42DAA"/>
    <w:rsid w:val="00E46926"/>
    <w:rsid w:val="00E46D9A"/>
    <w:rsid w:val="00E5097B"/>
    <w:rsid w:val="00E565FF"/>
    <w:rsid w:val="00E65388"/>
    <w:rsid w:val="00E725FD"/>
    <w:rsid w:val="00E85B7D"/>
    <w:rsid w:val="00E9121B"/>
    <w:rsid w:val="00E93529"/>
    <w:rsid w:val="00E95213"/>
    <w:rsid w:val="00E95639"/>
    <w:rsid w:val="00EA0AE2"/>
    <w:rsid w:val="00EA101E"/>
    <w:rsid w:val="00EA3672"/>
    <w:rsid w:val="00EA39E5"/>
    <w:rsid w:val="00EB2047"/>
    <w:rsid w:val="00EC5A46"/>
    <w:rsid w:val="00EC63E2"/>
    <w:rsid w:val="00EC66B4"/>
    <w:rsid w:val="00EF22B3"/>
    <w:rsid w:val="00EF26E1"/>
    <w:rsid w:val="00EF2BA5"/>
    <w:rsid w:val="00F03B69"/>
    <w:rsid w:val="00F03EF2"/>
    <w:rsid w:val="00F0572A"/>
    <w:rsid w:val="00F057D9"/>
    <w:rsid w:val="00F07A50"/>
    <w:rsid w:val="00F113DA"/>
    <w:rsid w:val="00F16410"/>
    <w:rsid w:val="00F20312"/>
    <w:rsid w:val="00F21C8C"/>
    <w:rsid w:val="00F3273F"/>
    <w:rsid w:val="00F353EA"/>
    <w:rsid w:val="00F37DC8"/>
    <w:rsid w:val="00F439B3"/>
    <w:rsid w:val="00F468B0"/>
    <w:rsid w:val="00F506DC"/>
    <w:rsid w:val="00F510A9"/>
    <w:rsid w:val="00F51181"/>
    <w:rsid w:val="00F557CF"/>
    <w:rsid w:val="00F565C1"/>
    <w:rsid w:val="00F57A17"/>
    <w:rsid w:val="00F650C3"/>
    <w:rsid w:val="00F65D85"/>
    <w:rsid w:val="00F70121"/>
    <w:rsid w:val="00F73D62"/>
    <w:rsid w:val="00F73FDF"/>
    <w:rsid w:val="00F776EB"/>
    <w:rsid w:val="00F8091E"/>
    <w:rsid w:val="00F8615C"/>
    <w:rsid w:val="00F92ED0"/>
    <w:rsid w:val="00F933BA"/>
    <w:rsid w:val="00F969E5"/>
    <w:rsid w:val="00FA6BB0"/>
    <w:rsid w:val="00FC4321"/>
    <w:rsid w:val="00FD5860"/>
    <w:rsid w:val="00FE352D"/>
    <w:rsid w:val="00FE40EB"/>
    <w:rsid w:val="00FE4D02"/>
    <w:rsid w:val="00FE7D62"/>
    <w:rsid w:val="00FF04F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DA081E"/>
  <w15:docId w15:val="{1F12A5C0-BF83-4138-B681-AF8095D4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16A8C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link w:val="Heading1Char"/>
    <w:qFormat/>
    <w:rsid w:val="00B16A8C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B16A8C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B16A8C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B16A8C"/>
    <w:pPr>
      <w:keepNext/>
      <w:outlineLvl w:val="3"/>
    </w:pPr>
  </w:style>
  <w:style w:type="paragraph" w:styleId="Heading5">
    <w:name w:val="heading 5"/>
    <w:basedOn w:val="Normal"/>
    <w:next w:val="Normal"/>
    <w:qFormat/>
    <w:rsid w:val="00B16A8C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B16A8C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16A8C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B16A8C"/>
    <w:pPr>
      <w:keepNext/>
      <w:widowControl w:val="0"/>
      <w:numPr>
        <w:numId w:val="9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B16A8C"/>
    <w:pPr>
      <w:keepNext/>
      <w:widowControl w:val="0"/>
      <w:numPr>
        <w:numId w:val="10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B16A8C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B16A8C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B16A8C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16A8C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16A8C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16A8C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B16A8C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B16A8C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B16A8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B16A8C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B16A8C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B16A8C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B16A8C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B16A8C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B16A8C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B16A8C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B16A8C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B16A8C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B16A8C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B16A8C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character" w:styleId="FootnoteReference">
    <w:name w:val="footnote reference"/>
    <w:rsid w:val="00B16A8C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Footnote Text Char Char,Footnote Text Char Char Char Char,Footnote Text1,Footnote Text Char Char Char,93,single space,Footnote Text Rail EIS,ft,Char,footnote3,Footnotes,Footnote ak,fn cafc,fn Char Char"/>
    <w:basedOn w:val="Normalpool"/>
    <w:link w:val="FootnoteTextChar"/>
    <w:rsid w:val="00B16A8C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aliases w:val="Geneva 9 Char,Font: Geneva 9 Char,Boston 10 Char,f Char,Footnote Text Char Char Char1,Footnote Text Char Char Char Char Char,Footnote Text1 Char,Footnote Text Char Char Char Char1,93 Char,single space Char,Footnote Text Rail EIS Char"/>
    <w:link w:val="FootnoteText"/>
    <w:locked/>
    <w:rsid w:val="00A522EE"/>
    <w:rPr>
      <w:sz w:val="18"/>
      <w:lang w:val="fr-CA"/>
    </w:rPr>
  </w:style>
  <w:style w:type="character" w:customStyle="1" w:styleId="NormalnumberChar">
    <w:name w:val="Normal_number Char"/>
    <w:link w:val="Normalnumber"/>
    <w:rsid w:val="006C0D26"/>
    <w:rPr>
      <w:lang w:val="fr-CA"/>
    </w:rPr>
  </w:style>
  <w:style w:type="character" w:customStyle="1" w:styleId="BBTitleChar">
    <w:name w:val="BB_Title Char"/>
    <w:link w:val="BBTitle"/>
    <w:rsid w:val="003427E4"/>
    <w:rPr>
      <w:b/>
      <w:sz w:val="28"/>
      <w:szCs w:val="28"/>
      <w:lang w:val="fr-CA"/>
    </w:rPr>
  </w:style>
  <w:style w:type="character" w:customStyle="1" w:styleId="CH2Char">
    <w:name w:val="CH2 Char"/>
    <w:link w:val="CH2"/>
    <w:rsid w:val="00A522EE"/>
    <w:rPr>
      <w:b/>
      <w:sz w:val="24"/>
      <w:szCs w:val="24"/>
      <w:lang w:val="fr-CA"/>
    </w:rPr>
  </w:style>
  <w:style w:type="character" w:customStyle="1" w:styleId="CharChar6">
    <w:name w:val="Char Char6"/>
    <w:semiHidden/>
    <w:rsid w:val="00960F21"/>
    <w:rPr>
      <w:sz w:val="18"/>
      <w:lang w:eastAsia="en-US"/>
    </w:rPr>
  </w:style>
  <w:style w:type="character" w:customStyle="1" w:styleId="HeaderChar">
    <w:name w:val="Header Char"/>
    <w:link w:val="Header"/>
    <w:semiHidden/>
    <w:rsid w:val="00960F21"/>
    <w:rPr>
      <w:b/>
      <w:sz w:val="18"/>
      <w:lang w:val="fr-FR"/>
    </w:rPr>
  </w:style>
  <w:style w:type="paragraph" w:styleId="BalloonText">
    <w:name w:val="Balloon Text"/>
    <w:basedOn w:val="Normal"/>
    <w:link w:val="BalloonTextChar"/>
    <w:rsid w:val="0012639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2639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20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">
    <w:name w:val="AA_Table"/>
    <w:basedOn w:val="TableNormal"/>
    <w:semiHidden/>
    <w:rsid w:val="00B16A8C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B16A8C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B16A8C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B16A8C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B16A8C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B16A8C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B16A8C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B16A8C"/>
    <w:pPr>
      <w:numPr>
        <w:numId w:val="2"/>
      </w:numPr>
    </w:pPr>
  </w:style>
  <w:style w:type="paragraph" w:customStyle="1" w:styleId="NormalNonumber">
    <w:name w:val="Normal_No_number"/>
    <w:basedOn w:val="Normalpool"/>
    <w:rsid w:val="00B16A8C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B16A8C"/>
    <w:pPr>
      <w:numPr>
        <w:numId w:val="12"/>
      </w:numPr>
      <w:spacing w:after="120"/>
    </w:pPr>
  </w:style>
  <w:style w:type="paragraph" w:customStyle="1" w:styleId="Titletable">
    <w:name w:val="Title_table"/>
    <w:basedOn w:val="Normalpool"/>
    <w:rsid w:val="00B16A8C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B16A8C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B16A8C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B16A8C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B16A8C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B16A8C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B16A8C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B16A8C"/>
    <w:pPr>
      <w:spacing w:before="360" w:after="120"/>
      <w:ind w:left="1247"/>
    </w:pPr>
    <w:rPr>
      <w:b/>
      <w:bCs/>
      <w:sz w:val="28"/>
      <w:szCs w:val="26"/>
    </w:rPr>
  </w:style>
  <w:style w:type="character" w:styleId="CommentReference">
    <w:name w:val="annotation reference"/>
    <w:basedOn w:val="DefaultParagraphFont"/>
    <w:rsid w:val="007448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F6"/>
  </w:style>
  <w:style w:type="character" w:customStyle="1" w:styleId="CommentTextChar">
    <w:name w:val="Comment Text Char"/>
    <w:basedOn w:val="DefaultParagraphFont"/>
    <w:link w:val="CommentText"/>
    <w:rsid w:val="007448F6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44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F6"/>
    <w:rPr>
      <w:b/>
      <w:bCs/>
      <w:lang w:val="fr-FR"/>
    </w:rPr>
  </w:style>
  <w:style w:type="paragraph" w:styleId="ListParagraph">
    <w:name w:val="List Paragraph"/>
    <w:basedOn w:val="Normal"/>
    <w:uiPriority w:val="34"/>
    <w:qFormat/>
    <w:rsid w:val="00BF6ABB"/>
    <w:pPr>
      <w:ind w:left="720"/>
      <w:contextualSpacing/>
    </w:pPr>
  </w:style>
  <w:style w:type="character" w:customStyle="1" w:styleId="Normal-poolChar">
    <w:name w:val="Normal-pool Char"/>
    <w:link w:val="Normal-pool"/>
    <w:rsid w:val="00EA101E"/>
    <w:rPr>
      <w:lang w:val="fr-CA"/>
    </w:rPr>
  </w:style>
  <w:style w:type="character" w:customStyle="1" w:styleId="Heading1Char">
    <w:name w:val="Heading 1 Char"/>
    <w:basedOn w:val="DefaultParagraphFont"/>
    <w:link w:val="Heading1"/>
    <w:rsid w:val="00B16A8C"/>
    <w:rPr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968C-6D5D-4C6F-8346-FCBF83A6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Nikki Criticos</dc:creator>
  <cp:lastModifiedBy>Esther Nzigiye</cp:lastModifiedBy>
  <cp:revision>2</cp:revision>
  <cp:lastPrinted>2015-06-30T06:39:00Z</cp:lastPrinted>
  <dcterms:created xsi:type="dcterms:W3CDTF">2018-07-20T10:06:00Z</dcterms:created>
  <dcterms:modified xsi:type="dcterms:W3CDTF">2018-07-20T10:06:00Z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maite.suengas</vt:lpwstr>
  </property>
  <property fmtid="{D5CDD505-2E9C-101B-9397-08002B2CF9AE}" pid="4" name="GeneratedDate">
    <vt:lpwstr>6/5/2018 2:56:50 PM</vt:lpwstr>
  </property>
  <property fmtid="{D5CDD505-2E9C-101B-9397-08002B2CF9AE}" pid="5" name="OriginalDocID">
    <vt:lpwstr>ae6fbc84-7e42-4e4b-917a-d70eb5651bb7</vt:lpwstr>
  </property>
</Properties>
</file>