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Look w:val="0000" w:firstRow="0" w:lastRow="0" w:firstColumn="0" w:lastColumn="0" w:noHBand="0" w:noVBand="0"/>
      </w:tblPr>
      <w:tblGrid>
        <w:gridCol w:w="1702"/>
        <w:gridCol w:w="4643"/>
        <w:gridCol w:w="3720"/>
      </w:tblGrid>
      <w:tr w:rsidR="0033781A" w:rsidRPr="005D2695" w14:paraId="22518BC2" w14:textId="77777777" w:rsidTr="00FB0CE2">
        <w:trPr>
          <w:trHeight w:val="895"/>
        </w:trPr>
        <w:tc>
          <w:tcPr>
            <w:tcW w:w="1702" w:type="dxa"/>
            <w:vMerge w:val="restart"/>
          </w:tcPr>
          <w:p w14:paraId="2E7805BF" w14:textId="77777777" w:rsidR="0033781A" w:rsidRPr="005D2695" w:rsidRDefault="0033781A" w:rsidP="00FB0CE2">
            <w:pPr>
              <w:rPr>
                <w:lang w:val="es-ES"/>
              </w:rPr>
            </w:pPr>
            <w:r w:rsidRPr="005D2695">
              <w:rPr>
                <w:rFonts w:ascii="Arial" w:hAnsi="Arial" w:cs="Arial"/>
                <w:b/>
                <w:sz w:val="27"/>
                <w:lang w:val="es-ES"/>
              </w:rPr>
              <w:t>NACIONES</w:t>
            </w:r>
            <w:r w:rsidRPr="005D2695">
              <w:rPr>
                <w:rFonts w:ascii="Arial" w:hAnsi="Arial" w:cs="Arial"/>
                <w:b/>
                <w:sz w:val="27"/>
                <w:lang w:val="es-ES"/>
              </w:rPr>
              <w:br/>
              <w:t>UNIDAS</w:t>
            </w:r>
          </w:p>
        </w:tc>
        <w:tc>
          <w:tcPr>
            <w:tcW w:w="4643" w:type="dxa"/>
            <w:vMerge w:val="restart"/>
          </w:tcPr>
          <w:p w14:paraId="4D8129C8" w14:textId="77777777" w:rsidR="0033781A" w:rsidRPr="005D2695" w:rsidRDefault="0033781A" w:rsidP="00FB0CE2">
            <w:pPr>
              <w:rPr>
                <w:lang w:val="es-ES"/>
              </w:rPr>
            </w:pPr>
            <w:r w:rsidRPr="005D2695">
              <w:rPr>
                <w:noProof/>
                <w:lang w:val="es-ES" w:eastAsia="es-ES"/>
              </w:rPr>
              <w:drawing>
                <wp:inline distT="0" distB="0" distL="0" distR="0" wp14:anchorId="6D19A063" wp14:editId="0B2AE2C4">
                  <wp:extent cx="1289685" cy="551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551180"/>
                          </a:xfrm>
                          <a:prstGeom prst="rect">
                            <a:avLst/>
                          </a:prstGeom>
                          <a:noFill/>
                          <a:ln>
                            <a:noFill/>
                          </a:ln>
                        </pic:spPr>
                      </pic:pic>
                    </a:graphicData>
                  </a:graphic>
                </wp:inline>
              </w:drawing>
            </w:r>
          </w:p>
        </w:tc>
        <w:tc>
          <w:tcPr>
            <w:tcW w:w="3720" w:type="dxa"/>
          </w:tcPr>
          <w:p w14:paraId="6F2CBCBD" w14:textId="77777777" w:rsidR="0033781A" w:rsidRPr="005D2695" w:rsidRDefault="0033781A" w:rsidP="00FB0CE2">
            <w:pPr>
              <w:jc w:val="right"/>
              <w:rPr>
                <w:rFonts w:ascii="Arial" w:hAnsi="Arial" w:cs="Arial"/>
                <w:sz w:val="64"/>
                <w:szCs w:val="64"/>
                <w:lang w:val="es-ES"/>
              </w:rPr>
            </w:pPr>
            <w:r w:rsidRPr="005D2695">
              <w:rPr>
                <w:rFonts w:ascii="Arial" w:hAnsi="Arial" w:cs="Arial"/>
                <w:b/>
                <w:sz w:val="64"/>
                <w:szCs w:val="64"/>
                <w:lang w:val="es-ES"/>
              </w:rPr>
              <w:t>SC</w:t>
            </w:r>
          </w:p>
        </w:tc>
      </w:tr>
      <w:tr w:rsidR="0033781A" w:rsidRPr="005D2695" w14:paraId="63CB6507" w14:textId="77777777" w:rsidTr="00FB0CE2">
        <w:trPr>
          <w:cantSplit/>
          <w:trHeight w:val="150"/>
        </w:trPr>
        <w:tc>
          <w:tcPr>
            <w:tcW w:w="1702" w:type="dxa"/>
            <w:vMerge/>
            <w:tcBorders>
              <w:bottom w:val="single" w:sz="4" w:space="0" w:color="auto"/>
            </w:tcBorders>
          </w:tcPr>
          <w:p w14:paraId="2D6B56F0" w14:textId="77777777" w:rsidR="0033781A" w:rsidRPr="005D2695" w:rsidRDefault="0033781A" w:rsidP="00FB0CE2">
            <w:pPr>
              <w:rPr>
                <w:b/>
                <w:bCs/>
                <w:lang w:val="es-ES"/>
              </w:rPr>
            </w:pPr>
          </w:p>
        </w:tc>
        <w:tc>
          <w:tcPr>
            <w:tcW w:w="4643" w:type="dxa"/>
            <w:vMerge/>
            <w:tcBorders>
              <w:bottom w:val="single" w:sz="4" w:space="0" w:color="auto"/>
            </w:tcBorders>
          </w:tcPr>
          <w:p w14:paraId="09F2F747" w14:textId="77777777" w:rsidR="0033781A" w:rsidRPr="005D2695" w:rsidRDefault="0033781A" w:rsidP="00FB0CE2">
            <w:pPr>
              <w:rPr>
                <w:b/>
                <w:bCs/>
                <w:lang w:val="es-ES"/>
              </w:rPr>
            </w:pPr>
          </w:p>
        </w:tc>
        <w:tc>
          <w:tcPr>
            <w:tcW w:w="3720" w:type="dxa"/>
            <w:tcBorders>
              <w:bottom w:val="single" w:sz="4" w:space="0" w:color="auto"/>
            </w:tcBorders>
          </w:tcPr>
          <w:p w14:paraId="49051A36" w14:textId="283E6D0B" w:rsidR="0033781A" w:rsidRPr="005D2695" w:rsidRDefault="0033781A" w:rsidP="00FB0CE2">
            <w:pPr>
              <w:rPr>
                <w:lang w:val="es-ES"/>
              </w:rPr>
            </w:pPr>
            <w:r w:rsidRPr="005D2695">
              <w:rPr>
                <w:b/>
                <w:sz w:val="28"/>
                <w:szCs w:val="28"/>
                <w:lang w:val="es-ES"/>
              </w:rPr>
              <w:t>UNEP</w:t>
            </w:r>
            <w:r>
              <w:rPr>
                <w:lang w:val="es-ES"/>
              </w:rPr>
              <w:t>/POPS/POPRC.14</w:t>
            </w:r>
            <w:r w:rsidRPr="005D2695">
              <w:rPr>
                <w:lang w:val="es-ES"/>
              </w:rPr>
              <w:t>/</w:t>
            </w:r>
            <w:r w:rsidR="0083131D">
              <w:rPr>
                <w:lang w:val="es-ES"/>
              </w:rPr>
              <w:t>4</w:t>
            </w:r>
          </w:p>
        </w:tc>
      </w:tr>
      <w:tr w:rsidR="0033781A" w:rsidRPr="005D2695" w14:paraId="5C9A715B" w14:textId="77777777" w:rsidTr="00FB0CE2">
        <w:trPr>
          <w:cantSplit/>
          <w:trHeight w:val="2262"/>
        </w:trPr>
        <w:tc>
          <w:tcPr>
            <w:tcW w:w="1702" w:type="dxa"/>
            <w:tcBorders>
              <w:top w:val="single" w:sz="4" w:space="0" w:color="auto"/>
              <w:bottom w:val="single" w:sz="24" w:space="0" w:color="auto"/>
            </w:tcBorders>
          </w:tcPr>
          <w:p w14:paraId="0CEFAE77" w14:textId="77777777" w:rsidR="0033781A" w:rsidRPr="005D2695" w:rsidRDefault="0033781A" w:rsidP="00FB0CE2">
            <w:pPr>
              <w:spacing w:before="720"/>
              <w:ind w:left="-108"/>
              <w:rPr>
                <w:lang w:val="es-ES"/>
              </w:rPr>
            </w:pPr>
            <w:r w:rsidRPr="005D2695">
              <w:rPr>
                <w:noProof/>
                <w:lang w:val="es-ES" w:eastAsia="es-ES"/>
              </w:rPr>
              <w:drawing>
                <wp:inline distT="0" distB="0" distL="0" distR="0" wp14:anchorId="074A22CB" wp14:editId="422571F4">
                  <wp:extent cx="1008380" cy="791210"/>
                  <wp:effectExtent l="0" t="0" r="1270" b="8890"/>
                  <wp:docPr id="5" name="Picture 5"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79121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6204B470" w14:textId="77777777" w:rsidR="0033781A" w:rsidRPr="005D2695" w:rsidRDefault="0033781A" w:rsidP="00FB0CE2">
            <w:pPr>
              <w:pStyle w:val="Heading1"/>
              <w:keepNext w:val="0"/>
              <w:spacing w:before="840" w:after="0"/>
              <w:ind w:left="0" w:firstLine="0"/>
              <w:rPr>
                <w:rFonts w:ascii="Arial" w:hAnsi="Arial" w:cs="Arial"/>
                <w:lang w:val="es-ES"/>
              </w:rPr>
            </w:pPr>
            <w:r w:rsidRPr="005D2695">
              <w:rPr>
                <w:rFonts w:ascii="Arial" w:hAnsi="Arial" w:cs="Arial"/>
                <w:lang w:val="es-ES"/>
              </w:rPr>
              <w:t>Convenio de Estocolmo</w:t>
            </w:r>
            <w:r w:rsidRPr="005D2695">
              <w:rPr>
                <w:rFonts w:ascii="Arial" w:hAnsi="Arial" w:cs="Arial"/>
                <w:lang w:val="es-ES"/>
              </w:rPr>
              <w:br/>
              <w:t>sobre Contaminantes</w:t>
            </w:r>
            <w:r w:rsidRPr="005D2695">
              <w:rPr>
                <w:rFonts w:ascii="Arial" w:hAnsi="Arial" w:cs="Arial"/>
                <w:lang w:val="es-ES"/>
              </w:rPr>
              <w:br/>
              <w:t>Orgánicos Persistentes</w:t>
            </w:r>
          </w:p>
        </w:tc>
        <w:tc>
          <w:tcPr>
            <w:tcW w:w="3720" w:type="dxa"/>
            <w:tcBorders>
              <w:top w:val="single" w:sz="4" w:space="0" w:color="auto"/>
              <w:bottom w:val="single" w:sz="24" w:space="0" w:color="auto"/>
            </w:tcBorders>
          </w:tcPr>
          <w:p w14:paraId="698B2924" w14:textId="7CED2C24" w:rsidR="0033781A" w:rsidRPr="005D2695" w:rsidRDefault="0033781A" w:rsidP="00FB0CE2">
            <w:pPr>
              <w:pStyle w:val="Normal-pool"/>
              <w:spacing w:before="120"/>
              <w:rPr>
                <w:lang w:val="es-ES"/>
              </w:rPr>
            </w:pPr>
            <w:r>
              <w:rPr>
                <w:lang w:val="es-ES"/>
              </w:rPr>
              <w:t>Distr. general</w:t>
            </w:r>
            <w:r>
              <w:rPr>
                <w:lang w:val="es-ES"/>
              </w:rPr>
              <w:br/>
              <w:t>9 de mayo de 2018</w:t>
            </w:r>
          </w:p>
          <w:p w14:paraId="1AB63EF8" w14:textId="77777777" w:rsidR="0033781A" w:rsidRPr="005D2695" w:rsidRDefault="0033781A" w:rsidP="00FB0CE2">
            <w:pPr>
              <w:spacing w:before="120"/>
              <w:rPr>
                <w:lang w:val="es-ES"/>
              </w:rPr>
            </w:pPr>
            <w:r w:rsidRPr="005D2695">
              <w:rPr>
                <w:lang w:val="es-ES"/>
              </w:rPr>
              <w:t>Español</w:t>
            </w:r>
            <w:r w:rsidRPr="005D2695">
              <w:rPr>
                <w:lang w:val="es-ES"/>
              </w:rPr>
              <w:br/>
              <w:t>Original: inglés</w:t>
            </w:r>
          </w:p>
        </w:tc>
      </w:tr>
    </w:tbl>
    <w:p w14:paraId="2BFB91EB" w14:textId="77777777" w:rsidR="0033781A" w:rsidRDefault="0033781A" w:rsidP="0033781A">
      <w:pPr>
        <w:pStyle w:val="AATitle"/>
        <w:ind w:right="3969"/>
        <w:rPr>
          <w:lang w:val="es-ES"/>
        </w:rPr>
      </w:pPr>
      <w:r>
        <w:rPr>
          <w:lang w:val="es-ES"/>
        </w:rPr>
        <w:t xml:space="preserve">Comité de Examen de los Contaminantes Orgánicos Persistentes </w:t>
      </w:r>
    </w:p>
    <w:p w14:paraId="1368581A" w14:textId="728ACB60" w:rsidR="001968A8" w:rsidRPr="00F353EA" w:rsidRDefault="003D56D7" w:rsidP="001968A8">
      <w:pPr>
        <w:pStyle w:val="AATitle"/>
        <w:rPr>
          <w:b w:val="0"/>
        </w:rPr>
      </w:pPr>
      <w:r>
        <w:rPr>
          <w:lang w:val="es-ES"/>
        </w:rPr>
        <w:t>14ª reunión</w:t>
      </w:r>
    </w:p>
    <w:p w14:paraId="2508AC1F" w14:textId="0C3BBA14" w:rsidR="001968A8" w:rsidRPr="00ED427A" w:rsidRDefault="001968A8" w:rsidP="001968A8">
      <w:pPr>
        <w:pStyle w:val="AATitle"/>
        <w:rPr>
          <w:b w:val="0"/>
        </w:rPr>
      </w:pPr>
      <w:r w:rsidRPr="00ED427A">
        <w:rPr>
          <w:b w:val="0"/>
          <w:lang w:val="es-ES"/>
        </w:rPr>
        <w:t>Roma, 17 a 21 de septiembre de 2018</w:t>
      </w:r>
    </w:p>
    <w:p w14:paraId="0E449665" w14:textId="167EA5BC" w:rsidR="005B451F" w:rsidRPr="00ED427A" w:rsidRDefault="005B451F" w:rsidP="005B451F">
      <w:pPr>
        <w:pStyle w:val="AATitle"/>
        <w:rPr>
          <w:b w:val="0"/>
        </w:rPr>
      </w:pPr>
      <w:r w:rsidRPr="00ED427A">
        <w:rPr>
          <w:b w:val="0"/>
          <w:lang w:val="es-ES"/>
        </w:rPr>
        <w:t xml:space="preserve">Tema 4 </w:t>
      </w:r>
      <w:r w:rsidR="0083131D">
        <w:rPr>
          <w:b w:val="0"/>
          <w:lang w:val="es-ES"/>
        </w:rPr>
        <w:t>c</w:t>
      </w:r>
      <w:r w:rsidRPr="00ED427A">
        <w:rPr>
          <w:b w:val="0"/>
          <w:lang w:val="es-ES"/>
        </w:rPr>
        <w:t>) del programa provisional</w:t>
      </w:r>
      <w:r w:rsidRPr="00ED427A">
        <w:rPr>
          <w:b w:val="0"/>
          <w:lang w:val="es-ES"/>
        </w:rPr>
        <w:footnoteReference w:customMarkFollows="1" w:id="2"/>
        <w:t>*</w:t>
      </w:r>
    </w:p>
    <w:p w14:paraId="784A6253" w14:textId="77777777" w:rsidR="005B451F" w:rsidRPr="00DC2085" w:rsidRDefault="005B451F" w:rsidP="005B451F">
      <w:pPr>
        <w:pStyle w:val="AATitle"/>
        <w:spacing w:before="60" w:after="60"/>
        <w:rPr>
          <w:b w:val="0"/>
        </w:rPr>
      </w:pPr>
      <w:r>
        <w:rPr>
          <w:lang w:val="es-ES"/>
        </w:rPr>
        <w:t>Labor técnica: proceso para la evaluación del ácido perfluorooctano sulfónico, sus sales y el fluoruro de perfluorooctano sulfonilo con arreglo a los párrafos 5 y 6 de la parte III del anexo B del Convenio</w:t>
      </w:r>
    </w:p>
    <w:p w14:paraId="58AB0ED9" w14:textId="5E8318C8" w:rsidR="005B451F" w:rsidRPr="00DC2085" w:rsidRDefault="005B451F" w:rsidP="005B451F">
      <w:pPr>
        <w:pStyle w:val="BBTitle"/>
        <w:rPr>
          <w:b w:val="0"/>
        </w:rPr>
      </w:pPr>
      <w:r>
        <w:rPr>
          <w:lang w:val="es-ES"/>
        </w:rPr>
        <w:t>Proceso para la evaluación del ácido perfluorooctano sulfónico, sus sales y el fluoruro de perfluorooctano sulfonilo con arreglo a</w:t>
      </w:r>
      <w:r w:rsidR="0033781A">
        <w:rPr>
          <w:lang w:val="es-ES"/>
        </w:rPr>
        <w:t> </w:t>
      </w:r>
      <w:r>
        <w:rPr>
          <w:lang w:val="es-ES"/>
        </w:rPr>
        <w:t>los párrafos 5 y 6 de la parte III del anexo B del Convenio</w:t>
      </w:r>
      <w:r w:rsidR="0033781A">
        <w:rPr>
          <w:lang w:val="es-ES"/>
        </w:rPr>
        <w:t> </w:t>
      </w:r>
      <w:r>
        <w:rPr>
          <w:lang w:val="es-ES"/>
        </w:rPr>
        <w:t>de</w:t>
      </w:r>
      <w:r w:rsidR="0033781A">
        <w:rPr>
          <w:lang w:val="es-ES"/>
        </w:rPr>
        <w:t> </w:t>
      </w:r>
      <w:r>
        <w:rPr>
          <w:lang w:val="es-ES"/>
        </w:rPr>
        <w:t>Estocolmo</w:t>
      </w:r>
    </w:p>
    <w:p w14:paraId="35658F0C" w14:textId="77777777" w:rsidR="005B451F" w:rsidRPr="00DC2085" w:rsidRDefault="005B451F" w:rsidP="005B451F">
      <w:pPr>
        <w:pStyle w:val="CH2"/>
        <w:spacing w:before="240"/>
      </w:pPr>
      <w:r>
        <w:rPr>
          <w:lang w:val="es-ES"/>
        </w:rPr>
        <w:tab/>
      </w:r>
      <w:r>
        <w:rPr>
          <w:lang w:val="es-ES"/>
        </w:rPr>
        <w:tab/>
        <w:t>Nota de la Secretaría</w:t>
      </w:r>
    </w:p>
    <w:p w14:paraId="142D8EA3" w14:textId="74C18060" w:rsidR="005B451F" w:rsidRPr="00DC2085" w:rsidRDefault="005B451F" w:rsidP="00ED427A">
      <w:pPr>
        <w:pStyle w:val="CH1"/>
        <w:numPr>
          <w:ilvl w:val="0"/>
          <w:numId w:val="11"/>
        </w:numPr>
      </w:pPr>
      <w:r>
        <w:rPr>
          <w:lang w:val="es-ES"/>
        </w:rPr>
        <w:t>Introducción</w:t>
      </w:r>
    </w:p>
    <w:p w14:paraId="32C5BD6F" w14:textId="3ED786B5" w:rsidR="005B451F" w:rsidRPr="00584609" w:rsidRDefault="005B451F" w:rsidP="005B451F">
      <w:pPr>
        <w:pStyle w:val="Normalnumber"/>
        <w:numPr>
          <w:ilvl w:val="0"/>
          <w:numId w:val="8"/>
        </w:numPr>
        <w:tabs>
          <w:tab w:val="clear" w:pos="567"/>
        </w:tabs>
      </w:pPr>
      <w:r>
        <w:rPr>
          <w:lang w:val="es-ES"/>
        </w:rPr>
        <w:t xml:space="preserve">En el párrafo 5 de la parte III del anexo B del Convenio de Estocolmo sobre Contaminantes Orgánicos Persistentes se establece que la Conferencia de las Partes en el Convenio habrá de evaluar la necesidad de seguir utilizando ácido perfluorooctano sulfónico (PFOS), sus sales y el fluoruro de perfluorooctano </w:t>
      </w:r>
      <w:r w:rsidRPr="00390F3F">
        <w:rPr>
          <w:lang w:val="es-ES"/>
        </w:rPr>
        <w:t>sulfonilo (PFOSF)</w:t>
      </w:r>
      <w:r>
        <w:rPr>
          <w:lang w:val="es-ES"/>
        </w:rPr>
        <w:t xml:space="preserve"> para los diversos fines aceptables y las exenciones específicas enumerados en el anexo B sobre la base de la información científica, técnica, ambiental y económica de que se disponga. De conformidad con el párrafo 6 de la parte III del anexo B, la evaluación deberá efectuarse a más tardar en 2015 y cada cuatro años en adelante, conjuntamente con una reunión ordinaria de la Conferencia de las Partes. </w:t>
      </w:r>
    </w:p>
    <w:p w14:paraId="67012A55" w14:textId="77777777" w:rsidR="005B451F" w:rsidRPr="00584609" w:rsidRDefault="005B451F" w:rsidP="005B451F">
      <w:pPr>
        <w:pStyle w:val="Normalnumber"/>
        <w:numPr>
          <w:ilvl w:val="0"/>
          <w:numId w:val="1"/>
        </w:numPr>
        <w:tabs>
          <w:tab w:val="clear" w:pos="567"/>
        </w:tabs>
      </w:pPr>
      <w:r>
        <w:rPr>
          <w:lang w:val="es-ES"/>
        </w:rPr>
        <w:t>En el párrafo 1 de la decisión SC-6/4, la Conferencia de las Partes aprobó el proceso que figura en el anexo de esa decisión para la evaluación del PFOS, sus sales y el PFOSF. Posteriormente, en el párrafo 7 de la decisión SC-7/5, la Conferencia de las Partes enmendó el calendario del proceso de evaluación, como se establece en el anexo de esa decisión, y decidió llevar a cabo la evaluación del PFOS, sus sales y el PFOSF en su novena reunión.</w:t>
      </w:r>
    </w:p>
    <w:p w14:paraId="32C1E502" w14:textId="253B3937" w:rsidR="005B451F" w:rsidRPr="00584609" w:rsidRDefault="00B06D69" w:rsidP="005B451F">
      <w:pPr>
        <w:pStyle w:val="Normalnumber"/>
        <w:numPr>
          <w:ilvl w:val="0"/>
          <w:numId w:val="1"/>
        </w:numPr>
        <w:tabs>
          <w:tab w:val="left" w:pos="1247"/>
          <w:tab w:val="left" w:pos="1814"/>
          <w:tab w:val="left" w:pos="2381"/>
          <w:tab w:val="left" w:pos="2948"/>
          <w:tab w:val="left" w:pos="3515"/>
          <w:tab w:val="left" w:pos="4082"/>
        </w:tabs>
        <w:rPr>
          <w:bCs/>
        </w:rPr>
      </w:pPr>
      <w:r>
        <w:rPr>
          <w:lang w:val="es-ES"/>
        </w:rPr>
        <w:t>En virtud de su decisión POPRC-13/4, en su 13ª reunión el Comité de Examen de Contaminantes Orgánicos Persistentes estableció un grupo de trabajo entre períodos de sesiones para</w:t>
      </w:r>
      <w:r w:rsidR="00D10AAF">
        <w:rPr>
          <w:lang w:val="es-ES"/>
        </w:rPr>
        <w:t> </w:t>
      </w:r>
      <w:r>
        <w:rPr>
          <w:lang w:val="es-ES"/>
        </w:rPr>
        <w:t>emprender las actividades indicadas en el proceso que figura en el anexo de la decisión SC-6/4 y</w:t>
      </w:r>
      <w:r w:rsidR="00D10AAF">
        <w:rPr>
          <w:lang w:val="es-ES"/>
        </w:rPr>
        <w:t> </w:t>
      </w:r>
      <w:r>
        <w:rPr>
          <w:lang w:val="es-ES"/>
        </w:rPr>
        <w:t>convino proceder de conformidad con el mandato expuesto en el anexo del documento UNEP/POPS/POPRC.13/INF/9.</w:t>
      </w:r>
    </w:p>
    <w:p w14:paraId="537B474E" w14:textId="4B74B9FB" w:rsidR="005B451F" w:rsidRPr="00584609" w:rsidRDefault="005B451F" w:rsidP="005B451F">
      <w:pPr>
        <w:pStyle w:val="Normalnumber"/>
        <w:numPr>
          <w:ilvl w:val="0"/>
          <w:numId w:val="1"/>
        </w:numPr>
        <w:tabs>
          <w:tab w:val="left" w:pos="1247"/>
          <w:tab w:val="left" w:pos="1814"/>
          <w:tab w:val="left" w:pos="2381"/>
          <w:tab w:val="left" w:pos="2948"/>
          <w:tab w:val="left" w:pos="3515"/>
          <w:tab w:val="left" w:pos="4082"/>
        </w:tabs>
      </w:pPr>
      <w:r>
        <w:rPr>
          <w:lang w:val="es-ES"/>
        </w:rPr>
        <w:t>En consonancia con el mandato, el grupo de trabajo entre período</w:t>
      </w:r>
      <w:bookmarkStart w:id="0" w:name="_GoBack"/>
      <w:bookmarkEnd w:id="0"/>
      <w:r>
        <w:rPr>
          <w:lang w:val="es-ES"/>
        </w:rPr>
        <w:t>s de sesiones preparó un proyecto de informe sobre la evaluación de las alternativas al PFOS, sus sales y el PFOSF, como se establece en el documento UNEP/POPS/POPRC.14/INF/</w:t>
      </w:r>
      <w:r w:rsidR="0083131D">
        <w:rPr>
          <w:lang w:val="es-ES"/>
        </w:rPr>
        <w:t>8</w:t>
      </w:r>
      <w:r>
        <w:rPr>
          <w:lang w:val="es-ES"/>
        </w:rPr>
        <w:t xml:space="preserve">, mientras que la Secretaría preparó un </w:t>
      </w:r>
      <w:r>
        <w:rPr>
          <w:lang w:val="es-ES"/>
        </w:rPr>
        <w:lastRenderedPageBreak/>
        <w:t>proyecto de informe sobre la evaluación del PFOS, sus sales y el PFOSF, como se establece en el documento UNEP/POPS/POPRC.14/INF/</w:t>
      </w:r>
      <w:r w:rsidR="0083131D">
        <w:rPr>
          <w:lang w:val="es-ES"/>
        </w:rPr>
        <w:t>9</w:t>
      </w:r>
      <w:r>
        <w:rPr>
          <w:lang w:val="es-ES"/>
        </w:rPr>
        <w:t xml:space="preserve">. </w:t>
      </w:r>
    </w:p>
    <w:p w14:paraId="3B6B6369" w14:textId="1F56A565" w:rsidR="005B451F" w:rsidRPr="00584609" w:rsidRDefault="005B451F" w:rsidP="005B451F">
      <w:pPr>
        <w:pStyle w:val="Normalnumber"/>
        <w:numPr>
          <w:ilvl w:val="0"/>
          <w:numId w:val="1"/>
        </w:numPr>
        <w:tabs>
          <w:tab w:val="left" w:pos="1247"/>
          <w:tab w:val="left" w:pos="1814"/>
          <w:tab w:val="left" w:pos="2381"/>
          <w:tab w:val="left" w:pos="2948"/>
          <w:tab w:val="left" w:pos="3515"/>
          <w:tab w:val="left" w:pos="4082"/>
        </w:tabs>
      </w:pPr>
      <w:r>
        <w:rPr>
          <w:lang w:val="es-ES"/>
        </w:rPr>
        <w:t>Además, en los párrafos 7 y 8 de la decisión POPRC -13/2, el Comité observó que hay pruebas</w:t>
      </w:r>
      <w:r w:rsidR="0083131D">
        <w:rPr>
          <w:lang w:val="es-ES"/>
        </w:rPr>
        <w:t> </w:t>
      </w:r>
      <w:r>
        <w:rPr>
          <w:lang w:val="es-ES"/>
        </w:rPr>
        <w:t>de que la sulfluramida se degrada a ácido pentadecafluorooctanoico (PFOA) y que la sulfluramida está incluida en el perfil de riesgos sobre el PFOS, sus sales y el PFOSF</w:t>
      </w:r>
      <w:r w:rsidR="0083131D">
        <w:rPr>
          <w:lang w:val="es-ES"/>
        </w:rPr>
        <w:t xml:space="preserve"> </w:t>
      </w:r>
      <w:r w:rsidR="0083131D" w:rsidRPr="0083131D">
        <w:rPr>
          <w:lang w:val="es-ES"/>
        </w:rPr>
        <w:t>(</w:t>
      </w:r>
      <w:r w:rsidR="0083131D" w:rsidRPr="0083131D">
        <w:rPr>
          <w:szCs w:val="18"/>
          <w:lang w:val="es-ES"/>
        </w:rPr>
        <w:t>UNEP/POPS/POPRC.2/17/Add.5)</w:t>
      </w:r>
      <w:r>
        <w:rPr>
          <w:lang w:val="es-ES"/>
        </w:rPr>
        <w:t>, mientras que el número de CAS correspondiente no se incluye en el anexo B, y decidió proceder con respecto a la sulfuramida en el contexto del proceso para la evaluación del PFOS, sus sales y el PFOSF con arreglo a los párrafos 5 y</w:t>
      </w:r>
      <w:r w:rsidR="00D10AAF">
        <w:rPr>
          <w:lang w:val="es-ES"/>
        </w:rPr>
        <w:t> </w:t>
      </w:r>
      <w:r>
        <w:rPr>
          <w:lang w:val="es-ES"/>
        </w:rPr>
        <w:t>6 de la parte III</w:t>
      </w:r>
      <w:r w:rsidR="00D10AAF">
        <w:rPr>
          <w:lang w:val="es-ES"/>
        </w:rPr>
        <w:t xml:space="preserve"> </w:t>
      </w:r>
      <w:r>
        <w:rPr>
          <w:lang w:val="es-ES"/>
        </w:rPr>
        <w:t>del anexo B del Convenio.</w:t>
      </w:r>
    </w:p>
    <w:p w14:paraId="21D19873" w14:textId="59F2155D" w:rsidR="005B451F" w:rsidRPr="00584609" w:rsidRDefault="005B451F" w:rsidP="00ED427A">
      <w:pPr>
        <w:pStyle w:val="CH1"/>
        <w:numPr>
          <w:ilvl w:val="0"/>
          <w:numId w:val="11"/>
        </w:numPr>
      </w:pPr>
      <w:r>
        <w:rPr>
          <w:lang w:val="es-ES"/>
        </w:rPr>
        <w:t xml:space="preserve">Medida que se propone </w:t>
      </w:r>
    </w:p>
    <w:p w14:paraId="00D23D70" w14:textId="77777777" w:rsidR="005B451F" w:rsidRPr="00584609" w:rsidRDefault="005B451F" w:rsidP="005B451F">
      <w:pPr>
        <w:pStyle w:val="Normalnumber"/>
        <w:numPr>
          <w:ilvl w:val="0"/>
          <w:numId w:val="1"/>
        </w:numPr>
        <w:tabs>
          <w:tab w:val="left" w:pos="1247"/>
          <w:tab w:val="left" w:pos="1814"/>
          <w:tab w:val="left" w:pos="2381"/>
          <w:tab w:val="left" w:pos="2948"/>
          <w:tab w:val="left" w:pos="3515"/>
          <w:tab w:val="left" w:pos="4082"/>
        </w:tabs>
      </w:pPr>
      <w:r>
        <w:rPr>
          <w:lang w:val="es-ES"/>
        </w:rPr>
        <w:t>El Comité tal vez deseará:</w:t>
      </w:r>
    </w:p>
    <w:p w14:paraId="1C8B9402" w14:textId="1F7F779A" w:rsidR="005B451F" w:rsidRPr="00584609" w:rsidRDefault="005B451F" w:rsidP="005B451F">
      <w:pPr>
        <w:pStyle w:val="Normalnumber"/>
        <w:numPr>
          <w:ilvl w:val="1"/>
          <w:numId w:val="1"/>
        </w:numPr>
        <w:tabs>
          <w:tab w:val="clear" w:pos="567"/>
          <w:tab w:val="num" w:pos="624"/>
        </w:tabs>
        <w:ind w:firstLine="624"/>
        <w:rPr>
          <w:rFonts w:asciiTheme="majorBidi" w:hAnsiTheme="majorBidi" w:cstheme="majorBidi"/>
        </w:rPr>
      </w:pPr>
      <w:r>
        <w:rPr>
          <w:lang w:val="es-ES"/>
        </w:rPr>
        <w:t>Finalizar el informe sobre la evaluación de las alternativas al PFOS, sus sales y el PFOSF, con inclusión de recomendaciones, formuladas sobre la base del proyecto de informe que figura en el documento UNEP/POPS/POPRC.14/INF/</w:t>
      </w:r>
      <w:r w:rsidR="0083131D">
        <w:rPr>
          <w:lang w:val="es-ES"/>
        </w:rPr>
        <w:t>8</w:t>
      </w:r>
      <w:r>
        <w:rPr>
          <w:lang w:val="es-ES"/>
        </w:rPr>
        <w:t>, para su examen por la Conferencia de las Partes;</w:t>
      </w:r>
    </w:p>
    <w:p w14:paraId="31B9CB8C" w14:textId="07FD00A9" w:rsidR="005B451F" w:rsidRPr="00584609" w:rsidRDefault="005B451F" w:rsidP="005B451F">
      <w:pPr>
        <w:pStyle w:val="Normalnumber"/>
        <w:numPr>
          <w:ilvl w:val="1"/>
          <w:numId w:val="1"/>
        </w:numPr>
        <w:tabs>
          <w:tab w:val="clear" w:pos="567"/>
          <w:tab w:val="num" w:pos="624"/>
        </w:tabs>
        <w:ind w:firstLine="624"/>
        <w:rPr>
          <w:rFonts w:asciiTheme="majorBidi" w:hAnsiTheme="majorBidi" w:cstheme="majorBidi"/>
        </w:rPr>
      </w:pPr>
      <w:r>
        <w:rPr>
          <w:lang w:val="es-ES"/>
        </w:rPr>
        <w:t>Examinar el proyecto de informe preparado por la Secretaría sobre la evaluación del PFOS, sus sales y el PFOSF que figura en el documento UNEP/POPS/POPRC.14/INF/</w:t>
      </w:r>
      <w:r w:rsidR="0083131D">
        <w:rPr>
          <w:lang w:val="es-ES"/>
        </w:rPr>
        <w:t>9</w:t>
      </w:r>
      <w:r>
        <w:rPr>
          <w:lang w:val="es-ES"/>
        </w:rPr>
        <w:t>, y formular observaciones sobre él;</w:t>
      </w:r>
    </w:p>
    <w:p w14:paraId="3FC28F64" w14:textId="21E1A52B" w:rsidR="005B451F" w:rsidRDefault="005B451F" w:rsidP="005B451F">
      <w:pPr>
        <w:pStyle w:val="Normalnumber"/>
        <w:numPr>
          <w:ilvl w:val="1"/>
          <w:numId w:val="1"/>
        </w:numPr>
        <w:tabs>
          <w:tab w:val="clear" w:pos="567"/>
          <w:tab w:val="num" w:pos="624"/>
        </w:tabs>
        <w:ind w:firstLine="624"/>
        <w:rPr>
          <w:rFonts w:asciiTheme="majorBidi" w:hAnsiTheme="majorBidi" w:cstheme="majorBidi"/>
        </w:rPr>
      </w:pPr>
      <w:r>
        <w:rPr>
          <w:lang w:val="es-ES"/>
        </w:rPr>
        <w:t>Abordar la manera de proceder con la sulfluramida, teniendo en consideración que ese producto químico puede satisfacer la definición de sustancias relacionadas con el PFOA y, al mismo tiempo, está incluido en el perfil de riesgo del PFOS, sus sales y el PFOSF, mientras que el número de CAS correspondiente no está incluido en el anexo B del Convenio.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4F1166" w14:paraId="686A71E7" w14:textId="77777777" w:rsidTr="004F1166">
        <w:tc>
          <w:tcPr>
            <w:tcW w:w="1897" w:type="dxa"/>
          </w:tcPr>
          <w:p w14:paraId="3235A3CD" w14:textId="77777777" w:rsidR="004F1166" w:rsidRPr="00ED427A" w:rsidRDefault="004F1166" w:rsidP="004F1166">
            <w:pPr>
              <w:pStyle w:val="Normal-pool"/>
              <w:spacing w:before="520"/>
              <w:rPr>
                <w:lang w:val="es-ES"/>
              </w:rPr>
            </w:pPr>
          </w:p>
        </w:tc>
        <w:tc>
          <w:tcPr>
            <w:tcW w:w="1897" w:type="dxa"/>
          </w:tcPr>
          <w:p w14:paraId="4ED9AAD1" w14:textId="77777777" w:rsidR="004F1166" w:rsidRPr="00ED427A" w:rsidRDefault="004F1166" w:rsidP="004F1166">
            <w:pPr>
              <w:pStyle w:val="Normal-pool"/>
              <w:spacing w:before="520"/>
              <w:rPr>
                <w:lang w:val="es-ES"/>
              </w:rPr>
            </w:pPr>
          </w:p>
        </w:tc>
        <w:tc>
          <w:tcPr>
            <w:tcW w:w="1897" w:type="dxa"/>
            <w:tcBorders>
              <w:bottom w:val="single" w:sz="4" w:space="0" w:color="auto"/>
            </w:tcBorders>
          </w:tcPr>
          <w:p w14:paraId="0F7AE860" w14:textId="77777777" w:rsidR="004F1166" w:rsidRPr="00ED427A" w:rsidRDefault="004F1166" w:rsidP="004F1166">
            <w:pPr>
              <w:pStyle w:val="Normal-pool"/>
              <w:spacing w:before="520"/>
              <w:rPr>
                <w:lang w:val="es-ES"/>
              </w:rPr>
            </w:pPr>
          </w:p>
        </w:tc>
        <w:tc>
          <w:tcPr>
            <w:tcW w:w="1897" w:type="dxa"/>
          </w:tcPr>
          <w:p w14:paraId="7931532F" w14:textId="77777777" w:rsidR="004F1166" w:rsidRPr="00ED427A" w:rsidRDefault="004F1166" w:rsidP="004F1166">
            <w:pPr>
              <w:pStyle w:val="Normal-pool"/>
              <w:spacing w:before="520"/>
              <w:rPr>
                <w:lang w:val="es-ES"/>
              </w:rPr>
            </w:pPr>
          </w:p>
        </w:tc>
        <w:tc>
          <w:tcPr>
            <w:tcW w:w="1898" w:type="dxa"/>
          </w:tcPr>
          <w:p w14:paraId="745127A2" w14:textId="77777777" w:rsidR="004F1166" w:rsidRPr="00ED427A" w:rsidRDefault="004F1166" w:rsidP="004F1166">
            <w:pPr>
              <w:pStyle w:val="Normal-pool"/>
              <w:spacing w:before="520"/>
              <w:rPr>
                <w:lang w:val="es-ES"/>
              </w:rPr>
            </w:pPr>
          </w:p>
        </w:tc>
      </w:tr>
    </w:tbl>
    <w:p w14:paraId="1D5F317D" w14:textId="67FA4B65" w:rsidR="004F3E78" w:rsidRPr="00ED427A" w:rsidRDefault="004F3E78" w:rsidP="004F3E78">
      <w:pPr>
        <w:pStyle w:val="Normal-pool"/>
        <w:rPr>
          <w:lang w:val="es-ES"/>
        </w:rPr>
      </w:pPr>
    </w:p>
    <w:sectPr w:rsidR="004F3E78" w:rsidRPr="00ED427A" w:rsidSect="005849C5">
      <w:headerReference w:type="even" r:id="rId10"/>
      <w:headerReference w:type="default" r:id="rId11"/>
      <w:footerReference w:type="even" r:id="rId12"/>
      <w:headerReference w:type="first" r:id="rId13"/>
      <w:footerReference w:type="first" r:id="rId1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6A34" w14:textId="77777777" w:rsidR="007E11AB" w:rsidRDefault="007E11AB">
      <w:r>
        <w:separator/>
      </w:r>
    </w:p>
  </w:endnote>
  <w:endnote w:type="continuationSeparator" w:id="0">
    <w:p w14:paraId="538C1363" w14:textId="77777777" w:rsidR="007E11AB" w:rsidRDefault="007E11AB">
      <w:r>
        <w:continuationSeparator/>
      </w:r>
    </w:p>
  </w:endnote>
  <w:endnote w:type="continuationNotice" w:id="1">
    <w:p w14:paraId="404D2D79" w14:textId="77777777" w:rsidR="007E11AB" w:rsidRDefault="007E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9A6C" w14:textId="3E5D2034" w:rsidR="00133A8C" w:rsidRPr="002300D5" w:rsidRDefault="007363B9" w:rsidP="002300D5">
    <w:pPr>
      <w:pStyle w:val="Footer-pool"/>
      <w:rPr>
        <w:b w:val="0"/>
      </w:rPr>
    </w:pPr>
    <w:r w:rsidRPr="002300D5">
      <w:rPr>
        <w:rStyle w:val="PageNumber"/>
        <w:b/>
      </w:rPr>
      <w:fldChar w:fldCharType="begin"/>
    </w:r>
    <w:r w:rsidR="00133A8C" w:rsidRPr="002300D5">
      <w:rPr>
        <w:rStyle w:val="PageNumber"/>
        <w:b/>
      </w:rPr>
      <w:instrText xml:space="preserve"> PAGE </w:instrText>
    </w:r>
    <w:r w:rsidRPr="002300D5">
      <w:rPr>
        <w:rStyle w:val="PageNumber"/>
        <w:b/>
      </w:rPr>
      <w:fldChar w:fldCharType="separate"/>
    </w:r>
    <w:r w:rsidR="007627DB">
      <w:rPr>
        <w:rStyle w:val="PageNumber"/>
        <w:b/>
        <w:noProof/>
      </w:rPr>
      <w:t>2</w:t>
    </w:r>
    <w:r w:rsidRPr="002300D5">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2960" w14:textId="04681657" w:rsidR="0033781A" w:rsidRDefault="006259A5" w:rsidP="00A85D45">
    <w:pPr>
      <w:pStyle w:val="Normal-pool"/>
    </w:pPr>
    <w:r>
      <w:rPr>
        <w:lang w:val="es-ES"/>
      </w:rPr>
      <w:t>K180112</w:t>
    </w:r>
    <w:r w:rsidR="0033781A">
      <w:rPr>
        <w:lang w:val="es-ES"/>
      </w:rPr>
      <w:t>3</w:t>
    </w:r>
    <w:r>
      <w:rPr>
        <w:lang w:val="es-ES"/>
      </w:rPr>
      <w:tab/>
    </w:r>
    <w:r w:rsidR="0083131D">
      <w:rPr>
        <w:lang w:val="es-ES"/>
      </w:rPr>
      <w:t>25</w:t>
    </w:r>
    <w:r w:rsidR="0033781A">
      <w:rPr>
        <w:lang w:val="es-ES"/>
      </w:rPr>
      <w:t>06</w:t>
    </w:r>
    <w:r>
      <w:rPr>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F3FB" w14:textId="77777777" w:rsidR="007E11AB" w:rsidRDefault="007E11AB" w:rsidP="00D92DE0">
      <w:pPr>
        <w:ind w:left="624"/>
      </w:pPr>
      <w:r>
        <w:separator/>
      </w:r>
    </w:p>
  </w:footnote>
  <w:footnote w:type="continuationSeparator" w:id="0">
    <w:p w14:paraId="4DC27C64" w14:textId="77777777" w:rsidR="007E11AB" w:rsidRDefault="007E11AB">
      <w:r>
        <w:continuationSeparator/>
      </w:r>
    </w:p>
  </w:footnote>
  <w:footnote w:type="continuationNotice" w:id="1">
    <w:p w14:paraId="3DDA15CB" w14:textId="77777777" w:rsidR="007E11AB" w:rsidRDefault="007E11AB"/>
  </w:footnote>
  <w:footnote w:id="2">
    <w:p w14:paraId="05914A13" w14:textId="77777777" w:rsidR="005B451F" w:rsidRPr="005B451F" w:rsidRDefault="005B451F" w:rsidP="005B451F">
      <w:pPr>
        <w:pStyle w:val="FootnoteText"/>
        <w:tabs>
          <w:tab w:val="clear" w:pos="1247"/>
          <w:tab w:val="clear" w:pos="1814"/>
          <w:tab w:val="clear" w:pos="2381"/>
          <w:tab w:val="clear" w:pos="2948"/>
          <w:tab w:val="clear" w:pos="3515"/>
          <w:tab w:val="clear" w:pos="4082"/>
          <w:tab w:val="left" w:pos="624"/>
        </w:tabs>
        <w:rPr>
          <w:szCs w:val="18"/>
        </w:rPr>
      </w:pPr>
      <w:r w:rsidRPr="00ED427A">
        <w:rPr>
          <w:lang w:val="en-US"/>
        </w:rPr>
        <w:t>* UNEP/POPS/POPRC.14/1.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F98F" w14:textId="408DDC80" w:rsidR="00133A8C" w:rsidRPr="000F4391" w:rsidRDefault="007A6C3E">
    <w:pPr>
      <w:pStyle w:val="Header"/>
      <w:rPr>
        <w:szCs w:val="18"/>
      </w:rPr>
    </w:pPr>
    <w:r w:rsidRPr="005B451F">
      <w:rPr>
        <w:szCs w:val="18"/>
      </w:rPr>
      <w:t>UNEP/POPS/POPRC.</w:t>
    </w:r>
    <w:r w:rsidR="00055A9D" w:rsidRPr="005B451F">
      <w:rPr>
        <w:szCs w:val="18"/>
      </w:rPr>
      <w:t>1</w:t>
    </w:r>
    <w:r w:rsidR="004F3E78" w:rsidRPr="005B451F">
      <w:rPr>
        <w:szCs w:val="18"/>
      </w:rPr>
      <w:t>4</w:t>
    </w:r>
    <w:r w:rsidRPr="005B451F">
      <w:rPr>
        <w:szCs w:val="18"/>
      </w:rPr>
      <w:t>/</w:t>
    </w:r>
    <w:r w:rsidR="0083131D">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90BF" w14:textId="0D94BCC9" w:rsidR="00133A8C" w:rsidRPr="000F4391" w:rsidRDefault="0033781A" w:rsidP="000F4391">
    <w:pPr>
      <w:pStyle w:val="Header"/>
      <w:jc w:val="right"/>
      <w:rPr>
        <w:szCs w:val="18"/>
      </w:rPr>
    </w:pPr>
    <w:r>
      <w:rPr>
        <w:noProof/>
        <w:lang w:val="es-ES" w:eastAsia="es-ES"/>
      </w:rPr>
      <mc:AlternateContent>
        <mc:Choice Requires="wps">
          <w:drawing>
            <wp:anchor distT="0" distB="0" distL="114300" distR="114300" simplePos="0" relativeHeight="251663360" behindDoc="1" locked="0" layoutInCell="0" allowOverlap="1" wp14:anchorId="308FA683" wp14:editId="5AEB3D1F">
              <wp:simplePos x="0" y="0"/>
              <wp:positionH relativeFrom="margin">
                <wp:align>center</wp:align>
              </wp:positionH>
              <wp:positionV relativeFrom="margin">
                <wp:align>center</wp:align>
              </wp:positionV>
              <wp:extent cx="6612255" cy="1889125"/>
              <wp:effectExtent l="0" t="1828800" r="0" b="17684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14B47" w14:textId="77777777" w:rsidR="0033781A" w:rsidRDefault="0033781A" w:rsidP="0033781A">
                          <w:pPr>
                            <w:pStyle w:val="NormalWeb"/>
                            <w:spacing w:before="0" w:beforeAutospacing="0" w:after="0" w:afterAutospacing="0"/>
                            <w:jc w:val="center"/>
                          </w:pPr>
                          <w:r>
                            <w:rPr>
                              <w:color w:val="A6A6A6" w:themeColor="background1" w:themeShade="A6"/>
                              <w:sz w:val="2"/>
                              <w:szCs w:val="2"/>
                              <w14:textFill>
                                <w14:solidFill>
                                  <w14:schemeClr w14:val="bg1">
                                    <w14:alpha w14:val="50000"/>
                                    <w14:lumMod w14:val="65000"/>
                                  </w14:schemeClr>
                                </w14:solidFill>
                              </w14:textFill>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8FA683" id="_x0000_t202" coordsize="21600,21600" o:spt="202" path="m,l,21600r21600,l21600,xe">
              <v:stroke joinstyle="miter"/>
              <v:path gradientshapeok="t" o:connecttype="rect"/>
            </v:shapetype>
            <v:shape id="Text Box 6" o:spid="_x0000_s1026" type="#_x0000_t202" style="position:absolute;left:0;text-align:left;margin-left:0;margin-top:0;width:520.65pt;height:148.7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" o:allowincell="f" filled="f" stroked="f">
              <v:stroke joinstyle="round"/>
              <o:lock v:ext="edit" shapetype="t"/>
              <v:textbox style="mso-fit-shape-to-text:t">
                <w:txbxContent>
                  <w:p w14:paraId="13014B47" w14:textId="77777777" w:rsidR="0033781A" w:rsidRDefault="0033781A" w:rsidP="0033781A">
                    <w:pPr>
                      <w:pStyle w:val="NormalWeb"/>
                      <w:spacing w:before="0" w:beforeAutospacing="0" w:after="0" w:afterAutospacing="0"/>
                      <w:jc w:val="center"/>
                    </w:pPr>
                    <w:r>
                      <w:rPr>
                        <w:color w:val="A6A6A6" w:themeColor="background1" w:themeShade="A6"/>
                        <w:sz w:val="2"/>
                        <w:szCs w:val="2"/>
                        <w14:textFill>
                          <w14:solidFill>
                            <w14:schemeClr w14:val="bg1">
                              <w14:alpha w14:val="50000"/>
                              <w14:lumMod w14:val="65000"/>
                            </w14:schemeClr>
                          </w14:solidFill>
                        </w14:textFill>
                      </w:rPr>
                      <w:t>ADVANCE</w:t>
                    </w:r>
                  </w:p>
                </w:txbxContent>
              </v:textbox>
              <w10:wrap anchorx="margin" anchory="margin"/>
            </v:shape>
          </w:pict>
        </mc:Fallback>
      </mc:AlternateContent>
    </w:r>
    <w:r w:rsidR="007A6C3E">
      <w:rPr>
        <w:szCs w:val="18"/>
      </w:rPr>
      <w:t>UNEP/POPS/POPRC.11/</w:t>
    </w:r>
    <w:r w:rsidR="007A6C3E" w:rsidRPr="007A6C3E">
      <w:rPr>
        <w:szCs w:val="18"/>
        <w:highlight w:val="yellow"/>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BE9F" w14:textId="5317A4A9" w:rsidR="00133A8C" w:rsidRPr="00A522EE" w:rsidRDefault="00133A8C" w:rsidP="0090404C">
    <w:pPr>
      <w:pStyle w:val="Header"/>
      <w:pBdr>
        <w:bottom w:val="none" w:sz="0" w:space="0" w:color="auto"/>
      </w:pBdr>
      <w:tabs>
        <w:tab w:val="clear" w:pos="4536"/>
        <w:tab w:val="clear" w:pos="9072"/>
        <w:tab w:val="left" w:pos="624"/>
      </w:tabs>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C62"/>
    <w:multiLevelType w:val="hybridMultilevel"/>
    <w:tmpl w:val="F040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E660884"/>
    <w:multiLevelType w:val="hybridMultilevel"/>
    <w:tmpl w:val="7C1E0FA8"/>
    <w:lvl w:ilvl="0" w:tplc="E25A25EE">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959E5608"/>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4"/>
  </w:num>
  <w:num w:numId="3">
    <w:abstractNumId w:val="1"/>
  </w:num>
  <w:num w:numId="4">
    <w:abstractNumId w:val="2"/>
  </w:num>
  <w:num w:numId="5">
    <w:abstractNumId w:val="5"/>
    <w:lvlOverride w:ilvl="0">
      <w:lvl w:ilvl="0">
        <w:start w:val="1"/>
        <w:numFmt w:val="decimal"/>
        <w:pStyle w:val="Normalnumber"/>
        <w:lvlText w:val="%1."/>
        <w:lvlJc w:val="left"/>
        <w:pPr>
          <w:tabs>
            <w:tab w:val="num" w:pos="567"/>
          </w:tabs>
          <w:ind w:left="1247" w:firstLine="0"/>
        </w:pPr>
        <w:rPr>
          <w:rFonts w:hint="default"/>
        </w:rPr>
      </w:lvl>
    </w:lvlOverride>
  </w:num>
  <w:num w:numId="6">
    <w:abstractNumId w:val="5"/>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1"/>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51"/>
    <w:rsid w:val="00012BA4"/>
    <w:rsid w:val="000149E6"/>
    <w:rsid w:val="00017C52"/>
    <w:rsid w:val="000247B0"/>
    <w:rsid w:val="000253D9"/>
    <w:rsid w:val="00026997"/>
    <w:rsid w:val="00033E0B"/>
    <w:rsid w:val="00035EDE"/>
    <w:rsid w:val="000509B4"/>
    <w:rsid w:val="00054B99"/>
    <w:rsid w:val="00055A9D"/>
    <w:rsid w:val="00055CA3"/>
    <w:rsid w:val="0006035B"/>
    <w:rsid w:val="00070313"/>
    <w:rsid w:val="00071886"/>
    <w:rsid w:val="00071DE5"/>
    <w:rsid w:val="00073A99"/>
    <w:rsid w:val="000742BC"/>
    <w:rsid w:val="0007629C"/>
    <w:rsid w:val="00082A0C"/>
    <w:rsid w:val="00083504"/>
    <w:rsid w:val="00093E68"/>
    <w:rsid w:val="0009640C"/>
    <w:rsid w:val="000B22A2"/>
    <w:rsid w:val="000B2FE4"/>
    <w:rsid w:val="000C05CD"/>
    <w:rsid w:val="000C2A52"/>
    <w:rsid w:val="000D1111"/>
    <w:rsid w:val="000D33C0"/>
    <w:rsid w:val="000D6941"/>
    <w:rsid w:val="000F4391"/>
    <w:rsid w:val="000F5A07"/>
    <w:rsid w:val="00111233"/>
    <w:rsid w:val="00111A51"/>
    <w:rsid w:val="001202E3"/>
    <w:rsid w:val="00123699"/>
    <w:rsid w:val="0012639E"/>
    <w:rsid w:val="0013059D"/>
    <w:rsid w:val="00130FCE"/>
    <w:rsid w:val="00133A8C"/>
    <w:rsid w:val="00140760"/>
    <w:rsid w:val="00141A55"/>
    <w:rsid w:val="00141A76"/>
    <w:rsid w:val="001446A3"/>
    <w:rsid w:val="00147EC7"/>
    <w:rsid w:val="001524AC"/>
    <w:rsid w:val="00155395"/>
    <w:rsid w:val="0016084C"/>
    <w:rsid w:val="001609B3"/>
    <w:rsid w:val="00160D74"/>
    <w:rsid w:val="00167D02"/>
    <w:rsid w:val="00177B5F"/>
    <w:rsid w:val="00181EC8"/>
    <w:rsid w:val="00184349"/>
    <w:rsid w:val="0019388F"/>
    <w:rsid w:val="00195F33"/>
    <w:rsid w:val="001968A8"/>
    <w:rsid w:val="001A6B39"/>
    <w:rsid w:val="001A7B24"/>
    <w:rsid w:val="001B1617"/>
    <w:rsid w:val="001B504B"/>
    <w:rsid w:val="001C2F53"/>
    <w:rsid w:val="001C48C5"/>
    <w:rsid w:val="001C7740"/>
    <w:rsid w:val="001D3874"/>
    <w:rsid w:val="001D7E75"/>
    <w:rsid w:val="001E019F"/>
    <w:rsid w:val="001E56D2"/>
    <w:rsid w:val="001E7D56"/>
    <w:rsid w:val="001F00CA"/>
    <w:rsid w:val="001F7033"/>
    <w:rsid w:val="001F75DE"/>
    <w:rsid w:val="00200D58"/>
    <w:rsid w:val="002013BE"/>
    <w:rsid w:val="002063A4"/>
    <w:rsid w:val="0021145B"/>
    <w:rsid w:val="00213873"/>
    <w:rsid w:val="00222605"/>
    <w:rsid w:val="002300D5"/>
    <w:rsid w:val="002315D6"/>
    <w:rsid w:val="00243D36"/>
    <w:rsid w:val="00245B0E"/>
    <w:rsid w:val="00246241"/>
    <w:rsid w:val="00247707"/>
    <w:rsid w:val="0026018E"/>
    <w:rsid w:val="00275B03"/>
    <w:rsid w:val="0028023F"/>
    <w:rsid w:val="00284B44"/>
    <w:rsid w:val="00286740"/>
    <w:rsid w:val="002929D8"/>
    <w:rsid w:val="002A237D"/>
    <w:rsid w:val="002A4C53"/>
    <w:rsid w:val="002A7D1A"/>
    <w:rsid w:val="002B0672"/>
    <w:rsid w:val="002B247F"/>
    <w:rsid w:val="002B7920"/>
    <w:rsid w:val="002C1325"/>
    <w:rsid w:val="002C145D"/>
    <w:rsid w:val="002C2C3E"/>
    <w:rsid w:val="002C41FA"/>
    <w:rsid w:val="002C533E"/>
    <w:rsid w:val="002D027F"/>
    <w:rsid w:val="002D141F"/>
    <w:rsid w:val="002D7A85"/>
    <w:rsid w:val="002D7AB7"/>
    <w:rsid w:val="002D7B60"/>
    <w:rsid w:val="002E4309"/>
    <w:rsid w:val="002F24A7"/>
    <w:rsid w:val="002F4761"/>
    <w:rsid w:val="002F5C79"/>
    <w:rsid w:val="003017E2"/>
    <w:rsid w:val="003019E2"/>
    <w:rsid w:val="0030204D"/>
    <w:rsid w:val="00310264"/>
    <w:rsid w:val="0031413F"/>
    <w:rsid w:val="003148BB"/>
    <w:rsid w:val="00316FF5"/>
    <w:rsid w:val="00317976"/>
    <w:rsid w:val="003260EE"/>
    <w:rsid w:val="003262C7"/>
    <w:rsid w:val="00333B84"/>
    <w:rsid w:val="0033781A"/>
    <w:rsid w:val="003427E4"/>
    <w:rsid w:val="00355EA9"/>
    <w:rsid w:val="003578DE"/>
    <w:rsid w:val="0038026E"/>
    <w:rsid w:val="00390F3F"/>
    <w:rsid w:val="00396257"/>
    <w:rsid w:val="00397EB8"/>
    <w:rsid w:val="003A1BF8"/>
    <w:rsid w:val="003A380A"/>
    <w:rsid w:val="003A3F55"/>
    <w:rsid w:val="003A4FD0"/>
    <w:rsid w:val="003A69D1"/>
    <w:rsid w:val="003A7705"/>
    <w:rsid w:val="003A77F1"/>
    <w:rsid w:val="003B1545"/>
    <w:rsid w:val="003B1E6E"/>
    <w:rsid w:val="003C409D"/>
    <w:rsid w:val="003C5BA6"/>
    <w:rsid w:val="003D4097"/>
    <w:rsid w:val="003D56D7"/>
    <w:rsid w:val="003F0E85"/>
    <w:rsid w:val="00410C55"/>
    <w:rsid w:val="00416854"/>
    <w:rsid w:val="00417725"/>
    <w:rsid w:val="004261AC"/>
    <w:rsid w:val="00437F26"/>
    <w:rsid w:val="00444097"/>
    <w:rsid w:val="00445463"/>
    <w:rsid w:val="00445487"/>
    <w:rsid w:val="00452039"/>
    <w:rsid w:val="00454769"/>
    <w:rsid w:val="00462387"/>
    <w:rsid w:val="00466991"/>
    <w:rsid w:val="0047064C"/>
    <w:rsid w:val="00474208"/>
    <w:rsid w:val="004844E1"/>
    <w:rsid w:val="004851E3"/>
    <w:rsid w:val="004911BD"/>
    <w:rsid w:val="004963D4"/>
    <w:rsid w:val="004A42E1"/>
    <w:rsid w:val="004A57BE"/>
    <w:rsid w:val="004A5987"/>
    <w:rsid w:val="004B162C"/>
    <w:rsid w:val="004C3DBE"/>
    <w:rsid w:val="004C5014"/>
    <w:rsid w:val="004C5C96"/>
    <w:rsid w:val="004D06A4"/>
    <w:rsid w:val="004D723B"/>
    <w:rsid w:val="004E42EB"/>
    <w:rsid w:val="004E68A9"/>
    <w:rsid w:val="004F1166"/>
    <w:rsid w:val="004F1A81"/>
    <w:rsid w:val="004F2942"/>
    <w:rsid w:val="004F3E78"/>
    <w:rsid w:val="005218D9"/>
    <w:rsid w:val="00536186"/>
    <w:rsid w:val="00543160"/>
    <w:rsid w:val="005431DA"/>
    <w:rsid w:val="00544CBB"/>
    <w:rsid w:val="00552DAF"/>
    <w:rsid w:val="00555848"/>
    <w:rsid w:val="00572DF4"/>
    <w:rsid w:val="0057315F"/>
    <w:rsid w:val="00576104"/>
    <w:rsid w:val="00584295"/>
    <w:rsid w:val="00584609"/>
    <w:rsid w:val="005849C5"/>
    <w:rsid w:val="0059650A"/>
    <w:rsid w:val="005A4DB5"/>
    <w:rsid w:val="005A51DC"/>
    <w:rsid w:val="005B451F"/>
    <w:rsid w:val="005C0AB9"/>
    <w:rsid w:val="005C67C8"/>
    <w:rsid w:val="005C6BD6"/>
    <w:rsid w:val="005D0249"/>
    <w:rsid w:val="005D6E8C"/>
    <w:rsid w:val="005F100C"/>
    <w:rsid w:val="005F68DA"/>
    <w:rsid w:val="00604737"/>
    <w:rsid w:val="0060773B"/>
    <w:rsid w:val="00613767"/>
    <w:rsid w:val="006157B5"/>
    <w:rsid w:val="006259A5"/>
    <w:rsid w:val="00626FC6"/>
    <w:rsid w:val="006303B4"/>
    <w:rsid w:val="00633D3D"/>
    <w:rsid w:val="00634BA4"/>
    <w:rsid w:val="00641703"/>
    <w:rsid w:val="006431A6"/>
    <w:rsid w:val="006459F6"/>
    <w:rsid w:val="006501AD"/>
    <w:rsid w:val="00651BFA"/>
    <w:rsid w:val="00651DC5"/>
    <w:rsid w:val="00652549"/>
    <w:rsid w:val="00654475"/>
    <w:rsid w:val="00654D58"/>
    <w:rsid w:val="00657B66"/>
    <w:rsid w:val="00661F86"/>
    <w:rsid w:val="00665A4B"/>
    <w:rsid w:val="006771B3"/>
    <w:rsid w:val="00692E2A"/>
    <w:rsid w:val="00697AC8"/>
    <w:rsid w:val="006A3C1E"/>
    <w:rsid w:val="006A4735"/>
    <w:rsid w:val="006A76F2"/>
    <w:rsid w:val="006B28B5"/>
    <w:rsid w:val="006B74F9"/>
    <w:rsid w:val="006C0D26"/>
    <w:rsid w:val="006D014E"/>
    <w:rsid w:val="006D2605"/>
    <w:rsid w:val="006D7EFB"/>
    <w:rsid w:val="006E2390"/>
    <w:rsid w:val="006E6672"/>
    <w:rsid w:val="006E6722"/>
    <w:rsid w:val="006E6D08"/>
    <w:rsid w:val="006E7A3B"/>
    <w:rsid w:val="006F0089"/>
    <w:rsid w:val="006F3498"/>
    <w:rsid w:val="00700C3B"/>
    <w:rsid w:val="00701C51"/>
    <w:rsid w:val="007027B9"/>
    <w:rsid w:val="007157B7"/>
    <w:rsid w:val="00715E88"/>
    <w:rsid w:val="00734CAA"/>
    <w:rsid w:val="007363B9"/>
    <w:rsid w:val="007448F6"/>
    <w:rsid w:val="0075533C"/>
    <w:rsid w:val="00757581"/>
    <w:rsid w:val="0076023E"/>
    <w:rsid w:val="007611A0"/>
    <w:rsid w:val="007615F7"/>
    <w:rsid w:val="007627DB"/>
    <w:rsid w:val="00775F1C"/>
    <w:rsid w:val="0077790D"/>
    <w:rsid w:val="00792D8F"/>
    <w:rsid w:val="00796D3F"/>
    <w:rsid w:val="007A1683"/>
    <w:rsid w:val="007A5C12"/>
    <w:rsid w:val="007A6C3E"/>
    <w:rsid w:val="007A7CB0"/>
    <w:rsid w:val="007B6289"/>
    <w:rsid w:val="007B68A3"/>
    <w:rsid w:val="007C2541"/>
    <w:rsid w:val="007C2DCB"/>
    <w:rsid w:val="007C3E2C"/>
    <w:rsid w:val="007D352E"/>
    <w:rsid w:val="007D66A8"/>
    <w:rsid w:val="007E003F"/>
    <w:rsid w:val="007E0639"/>
    <w:rsid w:val="007E11AB"/>
    <w:rsid w:val="007E778D"/>
    <w:rsid w:val="007E7942"/>
    <w:rsid w:val="007F4967"/>
    <w:rsid w:val="00805DA8"/>
    <w:rsid w:val="008164F2"/>
    <w:rsid w:val="00821395"/>
    <w:rsid w:val="00830E26"/>
    <w:rsid w:val="0083131D"/>
    <w:rsid w:val="008351F8"/>
    <w:rsid w:val="00843576"/>
    <w:rsid w:val="00843B64"/>
    <w:rsid w:val="008478FC"/>
    <w:rsid w:val="008548AC"/>
    <w:rsid w:val="00865BD6"/>
    <w:rsid w:val="00867BFF"/>
    <w:rsid w:val="00875222"/>
    <w:rsid w:val="00880572"/>
    <w:rsid w:val="0088480A"/>
    <w:rsid w:val="00885A38"/>
    <w:rsid w:val="0088757A"/>
    <w:rsid w:val="008957DD"/>
    <w:rsid w:val="00897D98"/>
    <w:rsid w:val="008A1BCA"/>
    <w:rsid w:val="008A5BEB"/>
    <w:rsid w:val="008A6DF2"/>
    <w:rsid w:val="008A7807"/>
    <w:rsid w:val="008B4CC9"/>
    <w:rsid w:val="008B4DAC"/>
    <w:rsid w:val="008C1F1B"/>
    <w:rsid w:val="008C3597"/>
    <w:rsid w:val="008C3B0B"/>
    <w:rsid w:val="008C74B0"/>
    <w:rsid w:val="008D0323"/>
    <w:rsid w:val="008D7C99"/>
    <w:rsid w:val="008E0FCB"/>
    <w:rsid w:val="008E23D3"/>
    <w:rsid w:val="008E66E4"/>
    <w:rsid w:val="008F1889"/>
    <w:rsid w:val="008F2E54"/>
    <w:rsid w:val="008F52CA"/>
    <w:rsid w:val="008F690A"/>
    <w:rsid w:val="008F6EBF"/>
    <w:rsid w:val="0090404C"/>
    <w:rsid w:val="00904695"/>
    <w:rsid w:val="009066D1"/>
    <w:rsid w:val="0092178C"/>
    <w:rsid w:val="00930B88"/>
    <w:rsid w:val="00940DCC"/>
    <w:rsid w:val="0094179A"/>
    <w:rsid w:val="0094459E"/>
    <w:rsid w:val="00944DBC"/>
    <w:rsid w:val="00950977"/>
    <w:rsid w:val="00951A7B"/>
    <w:rsid w:val="009564A6"/>
    <w:rsid w:val="00960C74"/>
    <w:rsid w:val="00960F21"/>
    <w:rsid w:val="00967621"/>
    <w:rsid w:val="00967E6A"/>
    <w:rsid w:val="0097785A"/>
    <w:rsid w:val="0098726E"/>
    <w:rsid w:val="0099440A"/>
    <w:rsid w:val="009B4A0F"/>
    <w:rsid w:val="009B6C4A"/>
    <w:rsid w:val="009C11D2"/>
    <w:rsid w:val="009C3A45"/>
    <w:rsid w:val="009C6A18"/>
    <w:rsid w:val="009C6C70"/>
    <w:rsid w:val="009D0B63"/>
    <w:rsid w:val="009E307E"/>
    <w:rsid w:val="009F10B2"/>
    <w:rsid w:val="009F47DE"/>
    <w:rsid w:val="009F71F4"/>
    <w:rsid w:val="00A02A78"/>
    <w:rsid w:val="00A07622"/>
    <w:rsid w:val="00A07870"/>
    <w:rsid w:val="00A07F19"/>
    <w:rsid w:val="00A1267C"/>
    <w:rsid w:val="00A1348D"/>
    <w:rsid w:val="00A232EE"/>
    <w:rsid w:val="00A30891"/>
    <w:rsid w:val="00A4175F"/>
    <w:rsid w:val="00A424CA"/>
    <w:rsid w:val="00A44411"/>
    <w:rsid w:val="00A469FA"/>
    <w:rsid w:val="00A522EE"/>
    <w:rsid w:val="00A55B01"/>
    <w:rsid w:val="00A56B5B"/>
    <w:rsid w:val="00A57744"/>
    <w:rsid w:val="00A603FF"/>
    <w:rsid w:val="00A657DD"/>
    <w:rsid w:val="00A666A6"/>
    <w:rsid w:val="00A675FD"/>
    <w:rsid w:val="00A72437"/>
    <w:rsid w:val="00A758BF"/>
    <w:rsid w:val="00A80611"/>
    <w:rsid w:val="00A8154B"/>
    <w:rsid w:val="00A85D45"/>
    <w:rsid w:val="00A959D4"/>
    <w:rsid w:val="00AA067D"/>
    <w:rsid w:val="00AA311D"/>
    <w:rsid w:val="00AB3AE6"/>
    <w:rsid w:val="00AB5340"/>
    <w:rsid w:val="00AB77DC"/>
    <w:rsid w:val="00AB7E18"/>
    <w:rsid w:val="00AC0A89"/>
    <w:rsid w:val="00AC7C96"/>
    <w:rsid w:val="00AE237D"/>
    <w:rsid w:val="00AE502A"/>
    <w:rsid w:val="00AE6960"/>
    <w:rsid w:val="00AF28F0"/>
    <w:rsid w:val="00AF796A"/>
    <w:rsid w:val="00AF7C07"/>
    <w:rsid w:val="00B06D69"/>
    <w:rsid w:val="00B203E4"/>
    <w:rsid w:val="00B2188F"/>
    <w:rsid w:val="00B22A9A"/>
    <w:rsid w:val="00B22C93"/>
    <w:rsid w:val="00B27589"/>
    <w:rsid w:val="00B31134"/>
    <w:rsid w:val="00B405B7"/>
    <w:rsid w:val="00B52222"/>
    <w:rsid w:val="00B52892"/>
    <w:rsid w:val="00B54FE7"/>
    <w:rsid w:val="00B60B17"/>
    <w:rsid w:val="00B64D4C"/>
    <w:rsid w:val="00B66901"/>
    <w:rsid w:val="00B71E6D"/>
    <w:rsid w:val="00B72070"/>
    <w:rsid w:val="00B779E1"/>
    <w:rsid w:val="00B81A21"/>
    <w:rsid w:val="00B91EE1"/>
    <w:rsid w:val="00B939F7"/>
    <w:rsid w:val="00BA0090"/>
    <w:rsid w:val="00BA1A67"/>
    <w:rsid w:val="00BA73CC"/>
    <w:rsid w:val="00BB4EFC"/>
    <w:rsid w:val="00BD4E1F"/>
    <w:rsid w:val="00BE5B5F"/>
    <w:rsid w:val="00BF6ABB"/>
    <w:rsid w:val="00BF7EE2"/>
    <w:rsid w:val="00C01FB7"/>
    <w:rsid w:val="00C17CAF"/>
    <w:rsid w:val="00C2348A"/>
    <w:rsid w:val="00C26F55"/>
    <w:rsid w:val="00C30C63"/>
    <w:rsid w:val="00C3671A"/>
    <w:rsid w:val="00C36B8B"/>
    <w:rsid w:val="00C415C1"/>
    <w:rsid w:val="00C47DBF"/>
    <w:rsid w:val="00C552FF"/>
    <w:rsid w:val="00C558DA"/>
    <w:rsid w:val="00C55AF3"/>
    <w:rsid w:val="00C571F8"/>
    <w:rsid w:val="00C64D96"/>
    <w:rsid w:val="00C77CF0"/>
    <w:rsid w:val="00C84759"/>
    <w:rsid w:val="00C853D2"/>
    <w:rsid w:val="00C86C90"/>
    <w:rsid w:val="00CA6C7F"/>
    <w:rsid w:val="00CB5CBF"/>
    <w:rsid w:val="00CC0E96"/>
    <w:rsid w:val="00CC10A6"/>
    <w:rsid w:val="00CD5EB8"/>
    <w:rsid w:val="00CD7044"/>
    <w:rsid w:val="00CE08B9"/>
    <w:rsid w:val="00CE3A96"/>
    <w:rsid w:val="00CE3CD5"/>
    <w:rsid w:val="00CE524C"/>
    <w:rsid w:val="00CF02C8"/>
    <w:rsid w:val="00CF141F"/>
    <w:rsid w:val="00CF4777"/>
    <w:rsid w:val="00D01441"/>
    <w:rsid w:val="00D067BB"/>
    <w:rsid w:val="00D10AAF"/>
    <w:rsid w:val="00D11AF9"/>
    <w:rsid w:val="00D1352A"/>
    <w:rsid w:val="00D169AF"/>
    <w:rsid w:val="00D25249"/>
    <w:rsid w:val="00D44172"/>
    <w:rsid w:val="00D51B86"/>
    <w:rsid w:val="00D56D76"/>
    <w:rsid w:val="00D63B8C"/>
    <w:rsid w:val="00D64A9D"/>
    <w:rsid w:val="00D739CC"/>
    <w:rsid w:val="00D8093D"/>
    <w:rsid w:val="00D8108C"/>
    <w:rsid w:val="00D842AE"/>
    <w:rsid w:val="00D9211C"/>
    <w:rsid w:val="00D92DE0"/>
    <w:rsid w:val="00D92FEF"/>
    <w:rsid w:val="00D934A2"/>
    <w:rsid w:val="00D93A0F"/>
    <w:rsid w:val="00D94570"/>
    <w:rsid w:val="00DA1BCA"/>
    <w:rsid w:val="00DB6D49"/>
    <w:rsid w:val="00DC46FF"/>
    <w:rsid w:val="00DC5254"/>
    <w:rsid w:val="00DC5C57"/>
    <w:rsid w:val="00DD1A4F"/>
    <w:rsid w:val="00DD3107"/>
    <w:rsid w:val="00DD7C2C"/>
    <w:rsid w:val="00DE07C6"/>
    <w:rsid w:val="00DE19CE"/>
    <w:rsid w:val="00DE25E7"/>
    <w:rsid w:val="00DE30BC"/>
    <w:rsid w:val="00E06797"/>
    <w:rsid w:val="00E1265B"/>
    <w:rsid w:val="00E138B8"/>
    <w:rsid w:val="00E13B48"/>
    <w:rsid w:val="00E1404F"/>
    <w:rsid w:val="00E15086"/>
    <w:rsid w:val="00E21C83"/>
    <w:rsid w:val="00E22E28"/>
    <w:rsid w:val="00E24ADA"/>
    <w:rsid w:val="00E32F59"/>
    <w:rsid w:val="00E363B5"/>
    <w:rsid w:val="00E37855"/>
    <w:rsid w:val="00E4046A"/>
    <w:rsid w:val="00E42DAA"/>
    <w:rsid w:val="00E46926"/>
    <w:rsid w:val="00E46D9A"/>
    <w:rsid w:val="00E565FF"/>
    <w:rsid w:val="00E65388"/>
    <w:rsid w:val="00E725FD"/>
    <w:rsid w:val="00E85B7D"/>
    <w:rsid w:val="00E9121B"/>
    <w:rsid w:val="00E93529"/>
    <w:rsid w:val="00E95213"/>
    <w:rsid w:val="00E95639"/>
    <w:rsid w:val="00EA0AE2"/>
    <w:rsid w:val="00EA3672"/>
    <w:rsid w:val="00EA39E5"/>
    <w:rsid w:val="00EB2047"/>
    <w:rsid w:val="00EC5A46"/>
    <w:rsid w:val="00EC63E2"/>
    <w:rsid w:val="00EC66B4"/>
    <w:rsid w:val="00ED427A"/>
    <w:rsid w:val="00EF22B3"/>
    <w:rsid w:val="00EF26E1"/>
    <w:rsid w:val="00EF2BA5"/>
    <w:rsid w:val="00F03B69"/>
    <w:rsid w:val="00F03EF2"/>
    <w:rsid w:val="00F0572A"/>
    <w:rsid w:val="00F057D9"/>
    <w:rsid w:val="00F07A50"/>
    <w:rsid w:val="00F113DA"/>
    <w:rsid w:val="00F16410"/>
    <w:rsid w:val="00F20312"/>
    <w:rsid w:val="00F21C8C"/>
    <w:rsid w:val="00F3273F"/>
    <w:rsid w:val="00F353EA"/>
    <w:rsid w:val="00F37DC8"/>
    <w:rsid w:val="00F439B3"/>
    <w:rsid w:val="00F468B0"/>
    <w:rsid w:val="00F506DC"/>
    <w:rsid w:val="00F510A9"/>
    <w:rsid w:val="00F51181"/>
    <w:rsid w:val="00F557CF"/>
    <w:rsid w:val="00F565C1"/>
    <w:rsid w:val="00F57A17"/>
    <w:rsid w:val="00F650C3"/>
    <w:rsid w:val="00F65D85"/>
    <w:rsid w:val="00F70121"/>
    <w:rsid w:val="00F73D62"/>
    <w:rsid w:val="00F73FDF"/>
    <w:rsid w:val="00F776EB"/>
    <w:rsid w:val="00F8091E"/>
    <w:rsid w:val="00F8615C"/>
    <w:rsid w:val="00F92ED0"/>
    <w:rsid w:val="00F933BA"/>
    <w:rsid w:val="00F969E5"/>
    <w:rsid w:val="00FA6BB0"/>
    <w:rsid w:val="00FC4321"/>
    <w:rsid w:val="00FD5860"/>
    <w:rsid w:val="00FE352D"/>
    <w:rsid w:val="00FE40EB"/>
    <w:rsid w:val="00FE4D02"/>
    <w:rsid w:val="00FE7D62"/>
    <w:rsid w:val="00FF04FA"/>
    <w:rsid w:val="00FF381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A081E"/>
  <w15:docId w15:val="{2FD4EF3C-92E5-485A-BCCF-8901EB90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1C8C"/>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F21C8C"/>
    <w:pPr>
      <w:keepNext/>
      <w:spacing w:before="240" w:after="120"/>
      <w:ind w:left="1247" w:hanging="680"/>
      <w:outlineLvl w:val="0"/>
    </w:pPr>
    <w:rPr>
      <w:b/>
      <w:sz w:val="28"/>
    </w:rPr>
  </w:style>
  <w:style w:type="paragraph" w:styleId="Heading2">
    <w:name w:val="heading 2"/>
    <w:basedOn w:val="Normal"/>
    <w:next w:val="Normalnumber"/>
    <w:qFormat/>
    <w:rsid w:val="00F21C8C"/>
    <w:pPr>
      <w:keepNext/>
      <w:spacing w:before="240" w:after="120"/>
      <w:ind w:left="1247" w:hanging="680"/>
      <w:outlineLvl w:val="1"/>
    </w:pPr>
    <w:rPr>
      <w:b/>
      <w:sz w:val="24"/>
      <w:szCs w:val="24"/>
    </w:rPr>
  </w:style>
  <w:style w:type="paragraph" w:styleId="Heading3">
    <w:name w:val="heading 3"/>
    <w:basedOn w:val="Normal"/>
    <w:next w:val="Normalnumber"/>
    <w:qFormat/>
    <w:rsid w:val="00F21C8C"/>
    <w:pPr>
      <w:spacing w:after="120"/>
      <w:ind w:left="1247" w:hanging="680"/>
      <w:outlineLvl w:val="2"/>
    </w:pPr>
    <w:rPr>
      <w:b/>
    </w:rPr>
  </w:style>
  <w:style w:type="paragraph" w:styleId="Heading4">
    <w:name w:val="heading 4"/>
    <w:basedOn w:val="Heading3"/>
    <w:next w:val="Normalnumber"/>
    <w:qFormat/>
    <w:rsid w:val="00F21C8C"/>
    <w:pPr>
      <w:keepNext/>
      <w:outlineLvl w:val="3"/>
    </w:pPr>
  </w:style>
  <w:style w:type="paragraph" w:styleId="Heading5">
    <w:name w:val="heading 5"/>
    <w:basedOn w:val="Normal"/>
    <w:next w:val="Normal"/>
    <w:qFormat/>
    <w:rsid w:val="00F21C8C"/>
    <w:pPr>
      <w:keepNext/>
      <w:outlineLvl w:val="4"/>
    </w:pPr>
    <w:rPr>
      <w:rFonts w:ascii="Univers" w:hAnsi="Univers"/>
      <w:b/>
      <w:sz w:val="24"/>
    </w:rPr>
  </w:style>
  <w:style w:type="paragraph" w:styleId="Heading6">
    <w:name w:val="heading 6"/>
    <w:basedOn w:val="Normal"/>
    <w:next w:val="Normal"/>
    <w:qFormat/>
    <w:rsid w:val="00F21C8C"/>
    <w:pPr>
      <w:keepNext/>
      <w:ind w:left="578"/>
      <w:outlineLvl w:val="5"/>
    </w:pPr>
    <w:rPr>
      <w:b/>
      <w:bCs/>
      <w:sz w:val="24"/>
    </w:rPr>
  </w:style>
  <w:style w:type="paragraph" w:styleId="Heading7">
    <w:name w:val="heading 7"/>
    <w:basedOn w:val="Normal"/>
    <w:next w:val="Normal"/>
    <w:qFormat/>
    <w:rsid w:val="00F21C8C"/>
    <w:pPr>
      <w:keepNext/>
      <w:widowControl w:val="0"/>
      <w:jc w:val="center"/>
      <w:outlineLvl w:val="6"/>
    </w:pPr>
    <w:rPr>
      <w:snapToGrid w:val="0"/>
      <w:u w:val="single"/>
      <w:lang w:val="en-US"/>
    </w:rPr>
  </w:style>
  <w:style w:type="paragraph" w:styleId="Heading8">
    <w:name w:val="heading 8"/>
    <w:basedOn w:val="Normal"/>
    <w:next w:val="Normal"/>
    <w:qFormat/>
    <w:rsid w:val="00F21C8C"/>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F21C8C"/>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21C8C"/>
    <w:rPr>
      <w:rFonts w:ascii="Times New Roman" w:hAnsi="Times New Roman"/>
      <w:b/>
      <w:sz w:val="18"/>
    </w:rPr>
  </w:style>
  <w:style w:type="table" w:customStyle="1" w:styleId="Tabledocright">
    <w:name w:val="Table_doc_right"/>
    <w:basedOn w:val="TableNormal"/>
    <w:rsid w:val="00F21C8C"/>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F21C8C"/>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F21C8C"/>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F21C8C"/>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F21C8C"/>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F21C8C"/>
    <w:rPr>
      <w:bCs w:val="0"/>
    </w:rPr>
  </w:style>
  <w:style w:type="paragraph" w:styleId="TableofFigures">
    <w:name w:val="table of figures"/>
    <w:basedOn w:val="Normal"/>
    <w:next w:val="Normal"/>
    <w:autoRedefine/>
    <w:semiHidden/>
    <w:rsid w:val="00F21C8C"/>
    <w:pPr>
      <w:tabs>
        <w:tab w:val="clear" w:pos="1814"/>
        <w:tab w:val="clear" w:pos="2381"/>
        <w:tab w:val="clear" w:pos="2948"/>
        <w:tab w:val="clear" w:pos="3515"/>
      </w:tabs>
      <w:ind w:left="1814" w:hanging="567"/>
    </w:pPr>
  </w:style>
  <w:style w:type="paragraph" w:customStyle="1" w:styleId="CH1">
    <w:name w:val="CH1"/>
    <w:basedOn w:val="Normalpool"/>
    <w:next w:val="CH2"/>
    <w:rsid w:val="00F21C8C"/>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21C8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21C8C"/>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21C8C"/>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21C8C"/>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21C8C"/>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F21C8C"/>
    <w:pPr>
      <w:tabs>
        <w:tab w:val="left" w:pos="4321"/>
        <w:tab w:val="right" w:pos="8641"/>
      </w:tabs>
      <w:spacing w:before="60" w:after="120"/>
    </w:pPr>
    <w:rPr>
      <w:b/>
      <w:sz w:val="18"/>
    </w:rPr>
  </w:style>
  <w:style w:type="paragraph" w:customStyle="1" w:styleId="Headerpool">
    <w:name w:val="Header_pool"/>
    <w:basedOn w:val="Normal"/>
    <w:next w:val="Normal"/>
    <w:semiHidden/>
    <w:rsid w:val="00F21C8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F21C8C"/>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F21C8C"/>
    <w:pPr>
      <w:tabs>
        <w:tab w:val="left" w:pos="4321"/>
        <w:tab w:val="right" w:pos="8641"/>
      </w:tabs>
      <w:spacing w:before="60" w:after="120"/>
    </w:pPr>
    <w:rPr>
      <w:b/>
      <w:sz w:val="18"/>
    </w:rPr>
  </w:style>
  <w:style w:type="paragraph" w:customStyle="1" w:styleId="Header-pool">
    <w:name w:val="Header-pool"/>
    <w:basedOn w:val="Normal-pool"/>
    <w:next w:val="Normal-pool"/>
    <w:rsid w:val="00F21C8C"/>
    <w:pPr>
      <w:pBdr>
        <w:bottom w:val="single" w:sz="4" w:space="1" w:color="auto"/>
      </w:pBdr>
      <w:tabs>
        <w:tab w:val="center" w:pos="4536"/>
        <w:tab w:val="right" w:pos="9072"/>
      </w:tabs>
      <w:spacing w:after="120"/>
    </w:pPr>
    <w:rPr>
      <w:b/>
      <w:sz w:val="18"/>
    </w:rPr>
  </w:style>
  <w:style w:type="paragraph" w:customStyle="1" w:styleId="Normal-pool">
    <w:name w:val="Normal-pool"/>
    <w:link w:val="Normal-poolChar"/>
    <w:rsid w:val="00055CA3"/>
    <w:pPr>
      <w:tabs>
        <w:tab w:val="left" w:pos="624"/>
      </w:tabs>
    </w:pPr>
    <w:rPr>
      <w:lang w:val="en-GB"/>
    </w:rPr>
  </w:style>
  <w:style w:type="character" w:styleId="FootnoteReference">
    <w:name w:val="footnote reference"/>
    <w:aliases w:val="16 Point,Superscript 6 Point,number,SUPERS,Footnote Reference Superscript,Footnote Reference1,ftref,(Ref. de nota al pie),Ref,de nota al pie,註腳內容,de nota al pie + (Asian) MS Mincho,11 pt,Ref. de nota de rodapé1,stylish,Footnote symbo"/>
    <w:semiHidden/>
    <w:rsid w:val="00F21C8C"/>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pool"/>
    <w:link w:val="FootnoteTextChar"/>
    <w:semiHidden/>
    <w:rsid w:val="00F21C8C"/>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locked/>
    <w:rsid w:val="00A522EE"/>
    <w:rPr>
      <w:sz w:val="18"/>
      <w:lang w:val="fr-CA"/>
    </w:rPr>
  </w:style>
  <w:style w:type="character" w:customStyle="1" w:styleId="NormalnumberChar">
    <w:name w:val="Normal_number Char"/>
    <w:link w:val="Normalnumber"/>
    <w:rsid w:val="006C0D26"/>
    <w:rPr>
      <w:lang w:val="fr-CA"/>
    </w:rPr>
  </w:style>
  <w:style w:type="character" w:customStyle="1" w:styleId="BBTitleChar">
    <w:name w:val="BB_Title Char"/>
    <w:link w:val="BBTitle"/>
    <w:rsid w:val="003427E4"/>
    <w:rPr>
      <w:b/>
      <w:sz w:val="28"/>
      <w:szCs w:val="28"/>
      <w:lang w:val="fr-CA"/>
    </w:rPr>
  </w:style>
  <w:style w:type="character" w:customStyle="1" w:styleId="CH2Char">
    <w:name w:val="CH2 Char"/>
    <w:link w:val="CH2"/>
    <w:rsid w:val="00A522EE"/>
    <w:rPr>
      <w:b/>
      <w:sz w:val="24"/>
      <w:szCs w:val="24"/>
      <w:lang w:val="fr-CA"/>
    </w:rPr>
  </w:style>
  <w:style w:type="character" w:customStyle="1" w:styleId="CharChar6">
    <w:name w:val="Char Char6"/>
    <w:semiHidden/>
    <w:rsid w:val="00960F21"/>
    <w:rPr>
      <w:sz w:val="18"/>
      <w:lang w:eastAsia="en-US"/>
    </w:rPr>
  </w:style>
  <w:style w:type="character" w:customStyle="1" w:styleId="HeaderChar">
    <w:name w:val="Header Char"/>
    <w:link w:val="Header"/>
    <w:semiHidden/>
    <w:rsid w:val="00960F21"/>
    <w:rPr>
      <w:b/>
      <w:sz w:val="18"/>
      <w:lang w:val="fr-FR"/>
    </w:rPr>
  </w:style>
  <w:style w:type="paragraph" w:styleId="BalloonText">
    <w:name w:val="Balloon Text"/>
    <w:basedOn w:val="Normal"/>
    <w:link w:val="BalloonTextChar"/>
    <w:rsid w:val="0012639E"/>
    <w:rPr>
      <w:rFonts w:ascii="Tahoma" w:hAnsi="Tahoma"/>
      <w:sz w:val="16"/>
      <w:szCs w:val="16"/>
    </w:rPr>
  </w:style>
  <w:style w:type="character" w:customStyle="1" w:styleId="BalloonTextChar">
    <w:name w:val="Balloon Text Char"/>
    <w:link w:val="BalloonText"/>
    <w:rsid w:val="0012639E"/>
    <w:rPr>
      <w:rFonts w:ascii="Tahoma" w:hAnsi="Tahoma" w:cs="Tahoma"/>
      <w:sz w:val="16"/>
      <w:szCs w:val="16"/>
      <w:lang w:eastAsia="en-US"/>
    </w:rPr>
  </w:style>
  <w:style w:type="table" w:styleId="TableGrid">
    <w:name w:val="Table Grid"/>
    <w:basedOn w:val="TableNormal"/>
    <w:rsid w:val="00B2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F21C8C"/>
    <w:rPr>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F21C8C"/>
    <w:pPr>
      <w:keepNext/>
      <w:keepLines/>
      <w:suppressAutoHyphens/>
      <w:ind w:right="5103"/>
    </w:pPr>
    <w:rPr>
      <w:b/>
    </w:rPr>
  </w:style>
  <w:style w:type="paragraph" w:customStyle="1" w:styleId="AATitle2">
    <w:name w:val="AA_Title2"/>
    <w:basedOn w:val="AATitle"/>
    <w:rsid w:val="006C0D26"/>
    <w:pPr>
      <w:tabs>
        <w:tab w:val="clear" w:pos="4082"/>
      </w:tabs>
      <w:spacing w:before="60"/>
      <w:ind w:right="4536"/>
    </w:pPr>
  </w:style>
  <w:style w:type="paragraph" w:customStyle="1" w:styleId="BBTitle">
    <w:name w:val="BB_Title"/>
    <w:basedOn w:val="Normalpool"/>
    <w:link w:val="BBTitleChar"/>
    <w:rsid w:val="00F21C8C"/>
    <w:pPr>
      <w:keepNext/>
      <w:keepLines/>
      <w:suppressAutoHyphens/>
      <w:spacing w:before="320" w:after="240"/>
      <w:ind w:left="1247" w:right="567"/>
    </w:pPr>
    <w:rPr>
      <w:b/>
      <w:sz w:val="28"/>
      <w:szCs w:val="28"/>
    </w:rPr>
  </w:style>
  <w:style w:type="paragraph" w:styleId="Footer">
    <w:name w:val="footer"/>
    <w:basedOn w:val="Normal"/>
    <w:semiHidden/>
    <w:rsid w:val="00F21C8C"/>
    <w:pPr>
      <w:tabs>
        <w:tab w:val="center" w:pos="4320"/>
        <w:tab w:val="right" w:pos="8640"/>
      </w:tabs>
      <w:spacing w:before="60" w:after="120"/>
    </w:pPr>
    <w:rPr>
      <w:sz w:val="18"/>
    </w:rPr>
  </w:style>
  <w:style w:type="paragraph" w:styleId="Header">
    <w:name w:val="header"/>
    <w:basedOn w:val="Normal"/>
    <w:link w:val="HeaderChar"/>
    <w:semiHidden/>
    <w:rsid w:val="00F21C8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F21C8C"/>
    <w:rPr>
      <w:rFonts w:ascii="Times New Roman" w:hAnsi="Times New Roman"/>
      <w:color w:val="auto"/>
      <w:sz w:val="20"/>
      <w:szCs w:val="20"/>
      <w:u w:val="none"/>
      <w:lang w:val="fr-FR"/>
    </w:rPr>
  </w:style>
  <w:style w:type="numbering" w:customStyle="1" w:styleId="Normallist">
    <w:name w:val="Normal_list"/>
    <w:basedOn w:val="NoList"/>
    <w:rsid w:val="00F21C8C"/>
    <w:pPr>
      <w:numPr>
        <w:numId w:val="2"/>
      </w:numPr>
    </w:pPr>
  </w:style>
  <w:style w:type="paragraph" w:customStyle="1" w:styleId="NormalNonumber">
    <w:name w:val="Normal_No_number"/>
    <w:basedOn w:val="Normalpool"/>
    <w:rsid w:val="00F21C8C"/>
    <w:pPr>
      <w:spacing w:after="120"/>
      <w:ind w:left="1247"/>
    </w:pPr>
  </w:style>
  <w:style w:type="paragraph" w:customStyle="1" w:styleId="Normalnumber">
    <w:name w:val="Normal_number"/>
    <w:basedOn w:val="Normalpool"/>
    <w:link w:val="NormalnumberChar"/>
    <w:rsid w:val="006C0D26"/>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F21C8C"/>
    <w:pPr>
      <w:keepNext/>
      <w:keepLines/>
      <w:suppressAutoHyphens/>
      <w:spacing w:after="60"/>
      <w:ind w:left="1247"/>
    </w:pPr>
    <w:rPr>
      <w:b/>
      <w:bCs/>
    </w:rPr>
  </w:style>
  <w:style w:type="paragraph" w:styleId="TOC1">
    <w:name w:val="toc 1"/>
    <w:basedOn w:val="Normalpool"/>
    <w:next w:val="Normalpool"/>
    <w:rsid w:val="00F21C8C"/>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21C8C"/>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21C8C"/>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21C8C"/>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21C8C"/>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F21C8C"/>
    <w:rPr>
      <w:b/>
      <w:bCs/>
      <w:sz w:val="28"/>
      <w:szCs w:val="22"/>
    </w:rPr>
  </w:style>
  <w:style w:type="paragraph" w:customStyle="1" w:styleId="ZZAnxtitle">
    <w:name w:val="ZZ_Anx_title"/>
    <w:basedOn w:val="Normalpool"/>
    <w:rsid w:val="00F21C8C"/>
    <w:pPr>
      <w:spacing w:before="360" w:after="120"/>
      <w:ind w:left="1247"/>
    </w:pPr>
    <w:rPr>
      <w:b/>
      <w:bCs/>
      <w:sz w:val="28"/>
      <w:szCs w:val="26"/>
    </w:rPr>
  </w:style>
  <w:style w:type="character" w:styleId="CommentReference">
    <w:name w:val="annotation reference"/>
    <w:basedOn w:val="DefaultParagraphFont"/>
    <w:rsid w:val="007448F6"/>
    <w:rPr>
      <w:sz w:val="16"/>
      <w:szCs w:val="16"/>
    </w:rPr>
  </w:style>
  <w:style w:type="paragraph" w:styleId="CommentText">
    <w:name w:val="annotation text"/>
    <w:basedOn w:val="Normal"/>
    <w:link w:val="CommentTextChar"/>
    <w:rsid w:val="007448F6"/>
  </w:style>
  <w:style w:type="character" w:customStyle="1" w:styleId="CommentTextChar">
    <w:name w:val="Comment Text Char"/>
    <w:basedOn w:val="DefaultParagraphFont"/>
    <w:link w:val="CommentText"/>
    <w:rsid w:val="007448F6"/>
    <w:rPr>
      <w:lang w:val="fr-FR"/>
    </w:rPr>
  </w:style>
  <w:style w:type="paragraph" w:styleId="CommentSubject">
    <w:name w:val="annotation subject"/>
    <w:basedOn w:val="CommentText"/>
    <w:next w:val="CommentText"/>
    <w:link w:val="CommentSubjectChar"/>
    <w:rsid w:val="007448F6"/>
    <w:rPr>
      <w:b/>
      <w:bCs/>
    </w:rPr>
  </w:style>
  <w:style w:type="character" w:customStyle="1" w:styleId="CommentSubjectChar">
    <w:name w:val="Comment Subject Char"/>
    <w:basedOn w:val="CommentTextChar"/>
    <w:link w:val="CommentSubject"/>
    <w:rsid w:val="007448F6"/>
    <w:rPr>
      <w:b/>
      <w:bCs/>
      <w:lang w:val="fr-FR"/>
    </w:rPr>
  </w:style>
  <w:style w:type="paragraph" w:styleId="ListParagraph">
    <w:name w:val="List Paragraph"/>
    <w:basedOn w:val="Normal"/>
    <w:uiPriority w:val="34"/>
    <w:qFormat/>
    <w:rsid w:val="00BF6ABB"/>
    <w:pPr>
      <w:ind w:left="720"/>
      <w:contextualSpacing/>
    </w:pPr>
  </w:style>
  <w:style w:type="paragraph" w:styleId="NormalWeb">
    <w:name w:val="Normal (Web)"/>
    <w:basedOn w:val="Normal"/>
    <w:uiPriority w:val="99"/>
    <w:semiHidden/>
    <w:unhideWhenUsed/>
    <w:rsid w:val="0033781A"/>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s-ES" w:eastAsia="es-ES"/>
    </w:rPr>
  </w:style>
  <w:style w:type="character" w:customStyle="1" w:styleId="Heading1Char">
    <w:name w:val="Heading 1 Char"/>
    <w:basedOn w:val="DefaultParagraphFont"/>
    <w:link w:val="Heading1"/>
    <w:rsid w:val="0033781A"/>
    <w:rPr>
      <w:b/>
      <w:sz w:val="28"/>
      <w:lang w:val="fr-FR"/>
    </w:rPr>
  </w:style>
  <w:style w:type="character" w:customStyle="1" w:styleId="Normal-poolChar">
    <w:name w:val="Normal-pool Char"/>
    <w:link w:val="Normal-pool"/>
    <w:rsid w:val="003378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376220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77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5740-70EC-4B9A-B175-2696BC88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Silvia Serrano</cp:lastModifiedBy>
  <cp:revision>2</cp:revision>
  <cp:lastPrinted>2018-05-21T11:35:00Z</cp:lastPrinted>
  <dcterms:created xsi:type="dcterms:W3CDTF">2018-06-25T13:23:00Z</dcterms:created>
  <dcterms:modified xsi:type="dcterms:W3CDTF">2018-06-25T13:23:00Z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6/14/2018 2:50:47 PM</vt:lpwstr>
  </property>
  <property fmtid="{D5CDD505-2E9C-101B-9397-08002B2CF9AE}" pid="5" name="OriginalDocID">
    <vt:lpwstr>352652f4-f3d8-4771-aa62-630be47e2701</vt:lpwstr>
  </property>
</Properties>
</file>