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7C" w:rsidRPr="00D04337" w:rsidRDefault="000F3D7C" w:rsidP="000F3D7C">
      <w:pPr>
        <w:spacing w:after="120" w:line="400" w:lineRule="exact"/>
        <w:rPr>
          <w:rFonts w:ascii="Traditional Arabic" w:hAnsi="Traditional Arabic" w:cs="Traditional Arabic"/>
          <w:b/>
          <w:bCs/>
          <w:sz w:val="32"/>
          <w:szCs w:val="32"/>
          <w:rtl/>
        </w:rPr>
      </w:pPr>
      <w:r w:rsidRPr="00D04337">
        <w:rPr>
          <w:rFonts w:ascii="Traditional Arabic" w:hAnsi="Traditional Arabic" w:cs="Traditional Arabic"/>
          <w:b/>
          <w:bCs/>
          <w:sz w:val="32"/>
          <w:szCs w:val="32"/>
          <w:rtl/>
        </w:rPr>
        <w:t>المقرر ل ا م - 11/7: المشاركة الفعالة في عمل لجنة استعراض الملوثات العضوية الثابتة</w:t>
      </w:r>
    </w:p>
    <w:p w:rsidR="000F3D7C" w:rsidRPr="00E93EA4" w:rsidRDefault="000F3D7C" w:rsidP="000F3D7C">
      <w:pPr>
        <w:spacing w:after="120" w:line="400" w:lineRule="exact"/>
        <w:ind w:left="1133" w:firstLine="709"/>
        <w:jc w:val="both"/>
        <w:rPr>
          <w:rFonts w:cs="Traditional Arabic"/>
          <w:sz w:val="30"/>
          <w:szCs w:val="30"/>
          <w:rtl/>
        </w:rPr>
      </w:pPr>
      <w:r w:rsidRPr="00A6303C">
        <w:rPr>
          <w:rFonts w:cs="Traditional Arabic"/>
          <w:i/>
          <w:iCs/>
          <w:sz w:val="30"/>
          <w:szCs w:val="30"/>
          <w:rtl/>
        </w:rPr>
        <w:t>إن لجنة استعراض الملوثات العضوية الثابتة</w:t>
      </w:r>
      <w:r>
        <w:rPr>
          <w:rFonts w:cs="Traditional Arabic"/>
          <w:i/>
          <w:iCs/>
          <w:sz w:val="30"/>
          <w:szCs w:val="30"/>
          <w:rtl/>
        </w:rPr>
        <w:t>،</w:t>
      </w:r>
    </w:p>
    <w:p w:rsidR="000F3D7C" w:rsidRPr="004263D1" w:rsidRDefault="000F3D7C" w:rsidP="000F3D7C">
      <w:pPr>
        <w:spacing w:after="120" w:line="400" w:lineRule="exact"/>
        <w:ind w:left="1134" w:firstLine="567"/>
        <w:jc w:val="both"/>
        <w:rPr>
          <w:rFonts w:cs="Traditional Arabic"/>
          <w:sz w:val="20"/>
          <w:szCs w:val="30"/>
          <w:rtl/>
          <w:lang w:val="en-GB"/>
        </w:rPr>
      </w:pPr>
      <w:r>
        <w:rPr>
          <w:rFonts w:cs="Traditional Arabic"/>
          <w:i/>
          <w:iCs/>
          <w:sz w:val="20"/>
          <w:szCs w:val="30"/>
          <w:rtl/>
          <w:lang w:val="en-GB"/>
        </w:rPr>
        <w:t>إذ تدرك</w:t>
      </w:r>
      <w:r>
        <w:rPr>
          <w:rFonts w:cs="Traditional Arabic"/>
          <w:sz w:val="20"/>
          <w:szCs w:val="30"/>
          <w:rtl/>
          <w:lang w:val="en-GB"/>
        </w:rPr>
        <w:t xml:space="preserve"> المشاركة المحدودة من جانب الأطراف وغيرها من الجهات في الأنشطة التي تنظمها الأمانة وعند الأخذ في الاعتبار الظروف والمتطلبات الخاصة للبلدان النامية، خصوصاً الأقل نمواً منها، والبلدان التي تمر اقتصاداتها بمرحلة انتقال،</w:t>
      </w:r>
    </w:p>
    <w:p w:rsidR="000F3D7C" w:rsidRPr="0014565F" w:rsidRDefault="000F3D7C" w:rsidP="000F3D7C">
      <w:pPr>
        <w:tabs>
          <w:tab w:val="left" w:pos="2408"/>
        </w:tabs>
        <w:spacing w:after="120" w:line="400" w:lineRule="exact"/>
        <w:ind w:left="1134" w:firstLine="567"/>
        <w:jc w:val="both"/>
        <w:rPr>
          <w:rFonts w:cs="Traditional Arabic"/>
          <w:sz w:val="20"/>
          <w:szCs w:val="30"/>
          <w:rtl/>
        </w:rPr>
      </w:pPr>
      <w:r>
        <w:rPr>
          <w:rFonts w:cs="Traditional Arabic"/>
          <w:sz w:val="20"/>
          <w:szCs w:val="30"/>
          <w:rtl/>
        </w:rPr>
        <w:t>1</w:t>
      </w:r>
      <w:r w:rsidRPr="005D7E00">
        <w:rPr>
          <w:rFonts w:cs="Traditional Arabic"/>
          <w:sz w:val="20"/>
          <w:szCs w:val="30"/>
          <w:rtl/>
        </w:rPr>
        <w:t xml:space="preserve"> </w:t>
      </w:r>
      <w:r w:rsidRPr="0014565F">
        <w:rPr>
          <w:rFonts w:cs="Traditional Arabic"/>
          <w:sz w:val="20"/>
          <w:szCs w:val="30"/>
          <w:rtl/>
        </w:rPr>
        <w:t>-</w:t>
      </w:r>
      <w:r w:rsidRPr="0014565F">
        <w:rPr>
          <w:rFonts w:cs="Traditional Arabic"/>
          <w:sz w:val="20"/>
          <w:szCs w:val="30"/>
          <w:rtl/>
        </w:rPr>
        <w:tab/>
      </w:r>
      <w:r w:rsidRPr="00F4773A">
        <w:rPr>
          <w:rFonts w:cs="Traditional Arabic"/>
          <w:i/>
          <w:iCs/>
          <w:sz w:val="20"/>
          <w:szCs w:val="30"/>
          <w:rtl/>
        </w:rPr>
        <w:t>تدعو</w:t>
      </w:r>
      <w:r w:rsidRPr="0014565F">
        <w:rPr>
          <w:rFonts w:cs="Traditional Arabic"/>
          <w:sz w:val="20"/>
          <w:szCs w:val="30"/>
          <w:rtl/>
        </w:rPr>
        <w:t xml:space="preserve"> الأمانة إلى مواصلة أنشطتها </w:t>
      </w:r>
      <w:r>
        <w:rPr>
          <w:rFonts w:cs="Traditional Arabic"/>
          <w:sz w:val="20"/>
          <w:szCs w:val="30"/>
          <w:rtl/>
        </w:rPr>
        <w:t>المتعلقة</w:t>
      </w:r>
      <w:r w:rsidRPr="0014565F">
        <w:rPr>
          <w:rFonts w:cs="Traditional Arabic"/>
          <w:sz w:val="20"/>
          <w:szCs w:val="30"/>
          <w:rtl/>
        </w:rPr>
        <w:t xml:space="preserve"> </w:t>
      </w:r>
      <w:r>
        <w:rPr>
          <w:rFonts w:cs="Traditional Arabic"/>
          <w:sz w:val="20"/>
          <w:szCs w:val="30"/>
          <w:rtl/>
        </w:rPr>
        <w:t xml:space="preserve">بدعم </w:t>
      </w:r>
      <w:r w:rsidRPr="0014565F">
        <w:rPr>
          <w:rFonts w:cs="Traditional Arabic"/>
          <w:sz w:val="20"/>
          <w:szCs w:val="30"/>
          <w:rtl/>
        </w:rPr>
        <w:t xml:space="preserve">المشاركة </w:t>
      </w:r>
      <w:r>
        <w:rPr>
          <w:rFonts w:cs="Traditional Arabic"/>
          <w:sz w:val="20"/>
          <w:szCs w:val="30"/>
          <w:rtl/>
        </w:rPr>
        <w:t xml:space="preserve">الفعالة </w:t>
      </w:r>
      <w:r w:rsidRPr="0014565F">
        <w:rPr>
          <w:rFonts w:cs="Traditional Arabic"/>
          <w:sz w:val="20"/>
          <w:szCs w:val="30"/>
          <w:rtl/>
        </w:rPr>
        <w:t xml:space="preserve">في عمل اللجنة، رهناً بتوفر الموارد، </w:t>
      </w:r>
      <w:r>
        <w:rPr>
          <w:rFonts w:cs="Traditional Arabic"/>
          <w:sz w:val="20"/>
          <w:szCs w:val="30"/>
          <w:rtl/>
        </w:rPr>
        <w:t>ومنها</w:t>
      </w:r>
      <w:r w:rsidRPr="0014565F">
        <w:rPr>
          <w:rFonts w:cs="Traditional Arabic"/>
          <w:sz w:val="20"/>
          <w:szCs w:val="30"/>
          <w:rtl/>
        </w:rPr>
        <w:t>:</w:t>
      </w:r>
    </w:p>
    <w:p w:rsidR="000F3D7C" w:rsidRPr="0014565F" w:rsidRDefault="000F3D7C" w:rsidP="000F3D7C">
      <w:pPr>
        <w:tabs>
          <w:tab w:val="left" w:pos="2408"/>
        </w:tabs>
        <w:spacing w:after="120" w:line="400" w:lineRule="exact"/>
        <w:ind w:left="1134" w:firstLine="567"/>
        <w:jc w:val="both"/>
        <w:rPr>
          <w:rFonts w:cs="Traditional Arabic"/>
          <w:sz w:val="20"/>
          <w:szCs w:val="30"/>
          <w:rtl/>
        </w:rPr>
      </w:pPr>
      <w:r w:rsidRPr="0014565F">
        <w:rPr>
          <w:rFonts w:cs="Traditional Arabic"/>
          <w:sz w:val="20"/>
          <w:szCs w:val="30"/>
          <w:rtl/>
        </w:rPr>
        <w:t>(أ)</w:t>
      </w:r>
      <w:r w:rsidRPr="0014565F">
        <w:rPr>
          <w:rFonts w:cs="Traditional Arabic"/>
          <w:sz w:val="20"/>
          <w:szCs w:val="30"/>
          <w:rtl/>
        </w:rPr>
        <w:tab/>
        <w:t xml:space="preserve">تنظيم حلقات </w:t>
      </w:r>
      <w:r>
        <w:rPr>
          <w:rFonts w:cs="Traditional Arabic"/>
          <w:sz w:val="20"/>
          <w:szCs w:val="30"/>
          <w:rtl/>
        </w:rPr>
        <w:t>عمل شبكية</w:t>
      </w:r>
      <w:r w:rsidRPr="0014565F">
        <w:rPr>
          <w:rFonts w:cs="Traditional Arabic"/>
          <w:sz w:val="20"/>
          <w:szCs w:val="30"/>
          <w:rtl/>
        </w:rPr>
        <w:t>، و</w:t>
      </w:r>
      <w:r>
        <w:rPr>
          <w:rFonts w:cs="Traditional Arabic"/>
          <w:sz w:val="20"/>
          <w:szCs w:val="30"/>
          <w:rtl/>
        </w:rPr>
        <w:t xml:space="preserve">دورات </w:t>
      </w:r>
      <w:r w:rsidRPr="0014565F">
        <w:rPr>
          <w:rFonts w:cs="Traditional Arabic"/>
          <w:sz w:val="20"/>
          <w:szCs w:val="30"/>
          <w:rtl/>
        </w:rPr>
        <w:t>تدريب</w:t>
      </w:r>
      <w:r>
        <w:rPr>
          <w:rFonts w:cs="Traditional Arabic"/>
          <w:sz w:val="20"/>
          <w:szCs w:val="30"/>
          <w:rtl/>
        </w:rPr>
        <w:t>،</w:t>
      </w:r>
      <w:r w:rsidRPr="0014565F">
        <w:rPr>
          <w:rFonts w:cs="Traditional Arabic"/>
          <w:sz w:val="20"/>
          <w:szCs w:val="30"/>
          <w:rtl/>
        </w:rPr>
        <w:t xml:space="preserve"> واجتماعات عبر الإنترنت، </w:t>
      </w:r>
      <w:r w:rsidRPr="00F15310">
        <w:rPr>
          <w:rFonts w:ascii="Traditional Arabic" w:hAnsi="Traditional Arabic" w:cs="Traditional Arabic"/>
          <w:sz w:val="30"/>
          <w:szCs w:val="30"/>
          <w:rtl/>
        </w:rPr>
        <w:t xml:space="preserve">في الأوقات المناسبة للمشاركين في مختلف أقاليم الأمم المتحدة بشأن </w:t>
      </w:r>
      <w:r w:rsidRPr="0014565F">
        <w:rPr>
          <w:rFonts w:cs="Traditional Arabic"/>
          <w:sz w:val="20"/>
          <w:szCs w:val="30"/>
          <w:rtl/>
        </w:rPr>
        <w:t xml:space="preserve">موضوعات </w:t>
      </w:r>
      <w:r>
        <w:rPr>
          <w:rFonts w:cs="Traditional Arabic"/>
          <w:sz w:val="20"/>
          <w:szCs w:val="30"/>
          <w:rtl/>
        </w:rPr>
        <w:t>ذات صلة ب</w:t>
      </w:r>
      <w:r w:rsidRPr="0014565F">
        <w:rPr>
          <w:rFonts w:cs="Traditional Arabic"/>
          <w:sz w:val="20"/>
          <w:szCs w:val="30"/>
          <w:rtl/>
        </w:rPr>
        <w:t>عمل اللجنة؛</w:t>
      </w:r>
    </w:p>
    <w:p w:rsidR="000F3D7C" w:rsidRPr="0014565F" w:rsidRDefault="000F3D7C" w:rsidP="000F3D7C">
      <w:pPr>
        <w:tabs>
          <w:tab w:val="left" w:pos="2408"/>
        </w:tabs>
        <w:spacing w:after="120" w:line="400" w:lineRule="exact"/>
        <w:ind w:left="1134" w:firstLine="567"/>
        <w:jc w:val="both"/>
        <w:rPr>
          <w:rFonts w:cs="Traditional Arabic"/>
          <w:sz w:val="20"/>
          <w:szCs w:val="30"/>
          <w:rtl/>
        </w:rPr>
      </w:pPr>
      <w:r w:rsidRPr="0014565F">
        <w:rPr>
          <w:rFonts w:cs="Traditional Arabic"/>
          <w:sz w:val="20"/>
          <w:szCs w:val="30"/>
          <w:rtl/>
        </w:rPr>
        <w:t>(ب)</w:t>
      </w:r>
      <w:r w:rsidRPr="0014565F">
        <w:rPr>
          <w:rFonts w:cs="Traditional Arabic"/>
          <w:sz w:val="20"/>
          <w:szCs w:val="30"/>
          <w:rtl/>
        </w:rPr>
        <w:tab/>
        <w:t xml:space="preserve">تنظيم حلقات عمل وغيرها من الأنشطة المباشرة لبناء قدرات الأطراف، </w:t>
      </w:r>
      <w:r>
        <w:rPr>
          <w:rFonts w:cs="Traditional Arabic"/>
          <w:sz w:val="20"/>
          <w:szCs w:val="30"/>
          <w:rtl/>
        </w:rPr>
        <w:t>وقدرات</w:t>
      </w:r>
      <w:r w:rsidRPr="0014565F">
        <w:rPr>
          <w:rFonts w:cs="Traditional Arabic"/>
          <w:sz w:val="20"/>
          <w:szCs w:val="30"/>
          <w:rtl/>
        </w:rPr>
        <w:t xml:space="preserve"> تدريب المدربين بدعم من أعضاء اللجنة، والمراكز الإقليمية، والشبكات الإقليمية والمكاتب الإقليمية التابعة لبرنامج الأمم المتحدة للبيئة ومنظمة الأمم المتحدة </w:t>
      </w:r>
      <w:r>
        <w:rPr>
          <w:rFonts w:cs="Traditional Arabic"/>
          <w:sz w:val="20"/>
          <w:szCs w:val="30"/>
          <w:rtl/>
        </w:rPr>
        <w:t>للأغذية والزراعة</w:t>
      </w:r>
      <w:r w:rsidRPr="0014565F">
        <w:rPr>
          <w:rFonts w:cs="Traditional Arabic"/>
          <w:sz w:val="20"/>
          <w:szCs w:val="30"/>
          <w:rtl/>
        </w:rPr>
        <w:t>؛</w:t>
      </w:r>
    </w:p>
    <w:p w:rsidR="000F3D7C" w:rsidRDefault="000F3D7C" w:rsidP="000F3D7C">
      <w:pPr>
        <w:tabs>
          <w:tab w:val="left" w:pos="2408"/>
        </w:tabs>
        <w:spacing w:after="120" w:line="400" w:lineRule="exact"/>
        <w:ind w:left="1134" w:firstLine="567"/>
        <w:jc w:val="both"/>
        <w:rPr>
          <w:rFonts w:cs="Traditional Arabic"/>
          <w:sz w:val="20"/>
          <w:szCs w:val="30"/>
          <w:rtl/>
        </w:rPr>
      </w:pPr>
      <w:r w:rsidRPr="0014565F">
        <w:rPr>
          <w:rFonts w:cs="Traditional Arabic"/>
          <w:sz w:val="20"/>
          <w:szCs w:val="30"/>
          <w:rtl/>
        </w:rPr>
        <w:t>(ج)</w:t>
      </w:r>
      <w:r w:rsidRPr="0014565F">
        <w:rPr>
          <w:rFonts w:cs="Traditional Arabic"/>
          <w:sz w:val="20"/>
          <w:szCs w:val="30"/>
          <w:rtl/>
        </w:rPr>
        <w:tab/>
        <w:t xml:space="preserve">العمل، بالتعاون مع أعضاء اللجنة والمراكز الإقليمية، على </w:t>
      </w:r>
      <w:r>
        <w:rPr>
          <w:rFonts w:cs="Traditional Arabic"/>
          <w:sz w:val="20"/>
          <w:szCs w:val="30"/>
          <w:rtl/>
        </w:rPr>
        <w:t xml:space="preserve">تيسير </w:t>
      </w:r>
      <w:r w:rsidRPr="0014565F">
        <w:rPr>
          <w:rFonts w:cs="Traditional Arabic"/>
          <w:sz w:val="20"/>
          <w:szCs w:val="30"/>
          <w:rtl/>
        </w:rPr>
        <w:t xml:space="preserve">وضع مشاريع تجريبية </w:t>
      </w:r>
      <w:r>
        <w:rPr>
          <w:rFonts w:cs="Traditional Arabic"/>
          <w:sz w:val="20"/>
          <w:szCs w:val="30"/>
          <w:rtl/>
        </w:rPr>
        <w:t xml:space="preserve">لتحفيز مختلف </w:t>
      </w:r>
      <w:r w:rsidRPr="0014565F">
        <w:rPr>
          <w:rFonts w:cs="Traditional Arabic"/>
          <w:sz w:val="20"/>
          <w:szCs w:val="30"/>
          <w:rtl/>
        </w:rPr>
        <w:t xml:space="preserve">أصحاب المصلحة على </w:t>
      </w:r>
      <w:r>
        <w:rPr>
          <w:rFonts w:cs="Traditional Arabic"/>
          <w:sz w:val="20"/>
          <w:szCs w:val="30"/>
          <w:rtl/>
        </w:rPr>
        <w:t>المشاركة الفعالة في أعمال اللجنة</w:t>
      </w:r>
      <w:r w:rsidRPr="0014565F">
        <w:rPr>
          <w:rFonts w:cs="Traditional Arabic"/>
          <w:sz w:val="20"/>
          <w:szCs w:val="30"/>
          <w:rtl/>
        </w:rPr>
        <w:t xml:space="preserve">، </w:t>
      </w:r>
      <w:r>
        <w:rPr>
          <w:rFonts w:cs="Traditional Arabic"/>
          <w:sz w:val="20"/>
          <w:szCs w:val="30"/>
          <w:rtl/>
        </w:rPr>
        <w:t>ويشمل ذلك المجتمع</w:t>
      </w:r>
      <w:r w:rsidRPr="0014565F">
        <w:rPr>
          <w:rFonts w:cs="Traditional Arabic"/>
          <w:sz w:val="20"/>
          <w:szCs w:val="30"/>
          <w:rtl/>
        </w:rPr>
        <w:t xml:space="preserve"> الأكاديمي، </w:t>
      </w:r>
      <w:r>
        <w:rPr>
          <w:rFonts w:cs="Traditional Arabic"/>
          <w:sz w:val="20"/>
          <w:szCs w:val="30"/>
          <w:rtl/>
        </w:rPr>
        <w:t>ومعاهد البحوث، والجامعات</w:t>
      </w:r>
      <w:r w:rsidRPr="0014565F">
        <w:rPr>
          <w:rFonts w:cs="Traditional Arabic"/>
          <w:sz w:val="20"/>
          <w:szCs w:val="30"/>
          <w:rtl/>
        </w:rPr>
        <w:t>؛</w:t>
      </w:r>
    </w:p>
    <w:p w:rsidR="000F3D7C" w:rsidRDefault="000F3D7C" w:rsidP="000F3D7C">
      <w:pPr>
        <w:tabs>
          <w:tab w:val="left" w:pos="2408"/>
        </w:tabs>
        <w:spacing w:after="120" w:line="400" w:lineRule="exact"/>
        <w:ind w:left="1134" w:firstLine="567"/>
        <w:jc w:val="both"/>
        <w:rPr>
          <w:rFonts w:cs="Traditional Arabic"/>
          <w:sz w:val="20"/>
          <w:szCs w:val="30"/>
          <w:rtl/>
        </w:rPr>
      </w:pPr>
      <w:r>
        <w:rPr>
          <w:rFonts w:cs="Traditional Arabic"/>
          <w:sz w:val="20"/>
          <w:szCs w:val="30"/>
          <w:rtl/>
        </w:rPr>
        <w:t>(</w:t>
      </w:r>
      <w:r w:rsidRPr="0014565F">
        <w:rPr>
          <w:rFonts w:cs="Traditional Arabic"/>
          <w:sz w:val="20"/>
          <w:szCs w:val="30"/>
          <w:rtl/>
        </w:rPr>
        <w:t>د)</w:t>
      </w:r>
      <w:r w:rsidRPr="0014565F">
        <w:rPr>
          <w:rFonts w:cs="Traditional Arabic"/>
          <w:sz w:val="20"/>
          <w:szCs w:val="30"/>
          <w:rtl/>
        </w:rPr>
        <w:tab/>
      </w:r>
      <w:r>
        <w:rPr>
          <w:rFonts w:cs="Traditional Arabic"/>
          <w:sz w:val="20"/>
          <w:szCs w:val="30"/>
          <w:rtl/>
        </w:rPr>
        <w:t>استحداث</w:t>
      </w:r>
      <w:r w:rsidRPr="0014565F">
        <w:rPr>
          <w:rFonts w:cs="Traditional Arabic"/>
          <w:sz w:val="20"/>
          <w:szCs w:val="30"/>
          <w:rtl/>
        </w:rPr>
        <w:t xml:space="preserve"> أدوات </w:t>
      </w:r>
      <w:r>
        <w:rPr>
          <w:rFonts w:cs="Traditional Arabic"/>
          <w:sz w:val="20"/>
          <w:szCs w:val="30"/>
          <w:rtl/>
        </w:rPr>
        <w:t>لتيسير</w:t>
      </w:r>
      <w:r w:rsidRPr="0014565F">
        <w:rPr>
          <w:rFonts w:cs="Traditional Arabic"/>
          <w:sz w:val="20"/>
          <w:szCs w:val="30"/>
          <w:rtl/>
        </w:rPr>
        <w:t xml:space="preserve"> ت</w:t>
      </w:r>
      <w:r>
        <w:rPr>
          <w:rFonts w:cs="Traditional Arabic"/>
          <w:sz w:val="20"/>
          <w:szCs w:val="30"/>
          <w:rtl/>
        </w:rPr>
        <w:t>قاسم المعلومات</w:t>
      </w:r>
      <w:r w:rsidRPr="0014565F">
        <w:rPr>
          <w:rFonts w:cs="Traditional Arabic"/>
          <w:sz w:val="20"/>
          <w:szCs w:val="30"/>
          <w:rtl/>
        </w:rPr>
        <w:t xml:space="preserve"> والموارد </w:t>
      </w:r>
      <w:r>
        <w:rPr>
          <w:rFonts w:cs="Traditional Arabic"/>
          <w:sz w:val="20"/>
          <w:szCs w:val="30"/>
          <w:rtl/>
        </w:rPr>
        <w:t>بهدف دعم</w:t>
      </w:r>
      <w:r w:rsidRPr="0014565F">
        <w:rPr>
          <w:rFonts w:cs="Traditional Arabic"/>
          <w:sz w:val="20"/>
          <w:szCs w:val="30"/>
          <w:rtl/>
        </w:rPr>
        <w:t xml:space="preserve"> </w:t>
      </w:r>
      <w:r>
        <w:rPr>
          <w:rFonts w:cs="Traditional Arabic"/>
          <w:sz w:val="20"/>
          <w:szCs w:val="30"/>
          <w:rtl/>
        </w:rPr>
        <w:t>ال</w:t>
      </w:r>
      <w:r w:rsidRPr="0014565F">
        <w:rPr>
          <w:rFonts w:cs="Traditional Arabic"/>
          <w:sz w:val="20"/>
          <w:szCs w:val="30"/>
          <w:rtl/>
        </w:rPr>
        <w:t xml:space="preserve">مشاركة </w:t>
      </w:r>
      <w:r>
        <w:rPr>
          <w:rFonts w:cs="Traditional Arabic"/>
          <w:sz w:val="20"/>
          <w:szCs w:val="30"/>
          <w:rtl/>
        </w:rPr>
        <w:t xml:space="preserve">الفعالة من جانب </w:t>
      </w:r>
      <w:r w:rsidRPr="0014565F">
        <w:rPr>
          <w:rFonts w:cs="Traditional Arabic"/>
          <w:sz w:val="20"/>
          <w:szCs w:val="30"/>
          <w:rtl/>
        </w:rPr>
        <w:t xml:space="preserve">الأطراف وغيرها في عمل اللجنة، </w:t>
      </w:r>
      <w:r>
        <w:rPr>
          <w:rFonts w:cs="Traditional Arabic"/>
          <w:sz w:val="20"/>
          <w:szCs w:val="30"/>
          <w:rtl/>
        </w:rPr>
        <w:t>بما في</w:t>
      </w:r>
      <w:r w:rsidRPr="0014565F">
        <w:rPr>
          <w:rFonts w:cs="Traditional Arabic"/>
          <w:sz w:val="20"/>
          <w:szCs w:val="30"/>
          <w:rtl/>
        </w:rPr>
        <w:t xml:space="preserve"> ذلك استحداث </w:t>
      </w:r>
      <w:r>
        <w:rPr>
          <w:rFonts w:cs="Traditional Arabic"/>
          <w:sz w:val="20"/>
          <w:szCs w:val="30"/>
          <w:rtl/>
        </w:rPr>
        <w:t>وحدات</w:t>
      </w:r>
      <w:r w:rsidRPr="0014565F">
        <w:rPr>
          <w:rFonts w:cs="Traditional Arabic"/>
          <w:sz w:val="20"/>
          <w:szCs w:val="30"/>
          <w:rtl/>
        </w:rPr>
        <w:t xml:space="preserve"> </w:t>
      </w:r>
      <w:r>
        <w:rPr>
          <w:rFonts w:cs="Traditional Arabic"/>
          <w:sz w:val="20"/>
          <w:szCs w:val="30"/>
          <w:rtl/>
        </w:rPr>
        <w:t>وأفلام فيديو</w:t>
      </w:r>
      <w:r w:rsidRPr="0014565F">
        <w:rPr>
          <w:rFonts w:cs="Traditional Arabic"/>
          <w:sz w:val="20"/>
          <w:szCs w:val="30"/>
          <w:rtl/>
        </w:rPr>
        <w:t xml:space="preserve"> </w:t>
      </w:r>
      <w:r>
        <w:rPr>
          <w:rFonts w:cs="Traditional Arabic"/>
          <w:sz w:val="20"/>
          <w:szCs w:val="30"/>
          <w:rtl/>
        </w:rPr>
        <w:t>تدريبية قد تُمثل تجارب ناجحة</w:t>
      </w:r>
      <w:r w:rsidRPr="0014565F">
        <w:rPr>
          <w:rFonts w:cs="Traditional Arabic"/>
          <w:sz w:val="20"/>
          <w:szCs w:val="30"/>
          <w:rtl/>
        </w:rPr>
        <w:t>؛</w:t>
      </w:r>
    </w:p>
    <w:p w:rsidR="000F3D7C" w:rsidRPr="0014565F" w:rsidRDefault="000F3D7C" w:rsidP="000F3D7C">
      <w:pPr>
        <w:tabs>
          <w:tab w:val="left" w:pos="2408"/>
        </w:tabs>
        <w:spacing w:after="120" w:line="400" w:lineRule="exact"/>
        <w:ind w:left="1134" w:firstLine="567"/>
        <w:jc w:val="both"/>
        <w:rPr>
          <w:rFonts w:cs="Traditional Arabic"/>
          <w:sz w:val="20"/>
          <w:szCs w:val="30"/>
          <w:rtl/>
        </w:rPr>
      </w:pPr>
      <w:r>
        <w:rPr>
          <w:rFonts w:cs="Traditional Arabic"/>
          <w:sz w:val="20"/>
          <w:szCs w:val="30"/>
          <w:rtl/>
        </w:rPr>
        <w:t>(ه)</w:t>
      </w:r>
      <w:r>
        <w:rPr>
          <w:rFonts w:cs="Traditional Arabic"/>
          <w:sz w:val="20"/>
          <w:szCs w:val="30"/>
          <w:rtl/>
        </w:rPr>
        <w:tab/>
        <w:t>تقييم الأنشطة البرنامجية المشار إليها في الفقرتين 1 (أ) و1 (د) أعلاه، وكذلك مشاركة الأطراف وغيرها، ويتم إبلاغ اللجنة في اجتماعها الثاني عشر بنتائج ذلك التقييم؛</w:t>
      </w:r>
    </w:p>
    <w:p w:rsidR="000F3D7C" w:rsidRDefault="000F3D7C" w:rsidP="000F3D7C">
      <w:pPr>
        <w:tabs>
          <w:tab w:val="left" w:pos="2408"/>
        </w:tabs>
        <w:spacing w:after="120" w:line="400" w:lineRule="exact"/>
        <w:ind w:left="1134" w:firstLine="567"/>
        <w:jc w:val="both"/>
        <w:rPr>
          <w:rFonts w:cs="Traditional Arabic"/>
          <w:sz w:val="20"/>
          <w:szCs w:val="30"/>
          <w:rtl/>
        </w:rPr>
      </w:pPr>
      <w:r w:rsidRPr="0014565F">
        <w:rPr>
          <w:rFonts w:cs="Traditional Arabic"/>
          <w:sz w:val="20"/>
          <w:szCs w:val="30"/>
          <w:rtl/>
        </w:rPr>
        <w:t>2 -</w:t>
      </w:r>
      <w:r w:rsidRPr="0014565F">
        <w:rPr>
          <w:rFonts w:cs="Traditional Arabic"/>
          <w:sz w:val="20"/>
          <w:szCs w:val="30"/>
          <w:rtl/>
        </w:rPr>
        <w:tab/>
      </w:r>
      <w:r w:rsidRPr="00F74510">
        <w:rPr>
          <w:rFonts w:cs="Traditional Arabic"/>
          <w:i/>
          <w:iCs/>
          <w:sz w:val="20"/>
          <w:szCs w:val="30"/>
          <w:rtl/>
        </w:rPr>
        <w:t>تدعو</w:t>
      </w:r>
      <w:r w:rsidRPr="0014565F">
        <w:rPr>
          <w:rFonts w:cs="Traditional Arabic"/>
          <w:sz w:val="20"/>
          <w:szCs w:val="30"/>
          <w:rtl/>
        </w:rPr>
        <w:t xml:space="preserve"> المراكز الإقليمية للقيام بدور نشط في تقديم المساعدة </w:t>
      </w:r>
      <w:r>
        <w:rPr>
          <w:rFonts w:cs="Traditional Arabic"/>
          <w:sz w:val="20"/>
          <w:szCs w:val="30"/>
          <w:rtl/>
        </w:rPr>
        <w:t>لتيسير</w:t>
      </w:r>
      <w:r w:rsidRPr="0014565F">
        <w:rPr>
          <w:rFonts w:cs="Traditional Arabic"/>
          <w:sz w:val="20"/>
          <w:szCs w:val="30"/>
          <w:rtl/>
        </w:rPr>
        <w:t xml:space="preserve"> المشاركة </w:t>
      </w:r>
      <w:r>
        <w:rPr>
          <w:rFonts w:cs="Traditional Arabic"/>
          <w:sz w:val="20"/>
          <w:szCs w:val="30"/>
          <w:rtl/>
        </w:rPr>
        <w:t xml:space="preserve">الفعالة </w:t>
      </w:r>
      <w:r w:rsidRPr="0014565F">
        <w:rPr>
          <w:rFonts w:cs="Traditional Arabic"/>
          <w:sz w:val="20"/>
          <w:szCs w:val="30"/>
          <w:rtl/>
        </w:rPr>
        <w:t xml:space="preserve">في </w:t>
      </w:r>
      <w:r w:rsidRPr="00C97EF0">
        <w:rPr>
          <w:rFonts w:cs="Traditional Arabic"/>
          <w:sz w:val="20"/>
          <w:szCs w:val="30"/>
          <w:rtl/>
        </w:rPr>
        <w:t>عمل اللجنة بطرائق شتى، من بينها تبادل المعلومات ومعارف الخبراء في مجالات خبراتهم؛</w:t>
      </w:r>
    </w:p>
    <w:p w:rsidR="000F3D7C" w:rsidRDefault="000F3D7C" w:rsidP="000F3D7C">
      <w:pPr>
        <w:tabs>
          <w:tab w:val="left" w:pos="2408"/>
        </w:tabs>
        <w:spacing w:after="120" w:line="400" w:lineRule="exact"/>
        <w:ind w:left="1134" w:firstLine="567"/>
        <w:jc w:val="both"/>
        <w:rPr>
          <w:rFonts w:cs="Traditional Arabic"/>
          <w:sz w:val="20"/>
          <w:szCs w:val="30"/>
          <w:rtl/>
        </w:rPr>
      </w:pPr>
      <w:r w:rsidRPr="0014565F">
        <w:rPr>
          <w:rFonts w:cs="Traditional Arabic"/>
          <w:sz w:val="20"/>
          <w:szCs w:val="30"/>
          <w:rtl/>
        </w:rPr>
        <w:t>3 -</w:t>
      </w:r>
      <w:r w:rsidRPr="0014565F">
        <w:rPr>
          <w:rFonts w:cs="Traditional Arabic"/>
          <w:sz w:val="20"/>
          <w:szCs w:val="30"/>
          <w:rtl/>
        </w:rPr>
        <w:tab/>
      </w:r>
      <w:r w:rsidRPr="00F74510">
        <w:rPr>
          <w:rFonts w:cs="Traditional Arabic"/>
          <w:i/>
          <w:iCs/>
          <w:sz w:val="20"/>
          <w:szCs w:val="30"/>
          <w:rtl/>
        </w:rPr>
        <w:t>تدعو</w:t>
      </w:r>
      <w:r w:rsidRPr="0014565F">
        <w:rPr>
          <w:rFonts w:cs="Traditional Arabic"/>
          <w:sz w:val="20"/>
          <w:szCs w:val="30"/>
          <w:rtl/>
        </w:rPr>
        <w:t xml:space="preserve"> القادرين </w:t>
      </w:r>
      <w:r>
        <w:rPr>
          <w:rFonts w:cs="Traditional Arabic"/>
          <w:sz w:val="20"/>
          <w:szCs w:val="30"/>
          <w:rtl/>
        </w:rPr>
        <w:t xml:space="preserve">من </w:t>
      </w:r>
      <w:r w:rsidRPr="0014565F">
        <w:rPr>
          <w:rFonts w:cs="Traditional Arabic"/>
          <w:sz w:val="20"/>
          <w:szCs w:val="30"/>
          <w:rtl/>
        </w:rPr>
        <w:t xml:space="preserve">الأطراف والمراقبين إلى المساهمة في عمل اللجنة وتقديم الدعم المالي </w:t>
      </w:r>
      <w:r>
        <w:rPr>
          <w:rFonts w:cs="Traditional Arabic"/>
          <w:sz w:val="20"/>
          <w:szCs w:val="30"/>
          <w:rtl/>
        </w:rPr>
        <w:t xml:space="preserve">لتيسير </w:t>
      </w:r>
      <w:r w:rsidRPr="0014565F">
        <w:rPr>
          <w:rFonts w:cs="Traditional Arabic"/>
          <w:sz w:val="20"/>
          <w:szCs w:val="30"/>
          <w:rtl/>
        </w:rPr>
        <w:t xml:space="preserve">مشاركة الأطراف </w:t>
      </w:r>
      <w:r>
        <w:rPr>
          <w:rFonts w:cs="Traditional Arabic"/>
          <w:sz w:val="20"/>
          <w:szCs w:val="30"/>
          <w:rtl/>
        </w:rPr>
        <w:t xml:space="preserve">على نحو فعال </w:t>
      </w:r>
      <w:r w:rsidRPr="0014565F">
        <w:rPr>
          <w:rFonts w:cs="Traditional Arabic"/>
          <w:sz w:val="20"/>
          <w:szCs w:val="30"/>
          <w:rtl/>
        </w:rPr>
        <w:t>في ذلك العمل.</w:t>
      </w:r>
    </w:p>
    <w:sectPr w:rsidR="000F3D7C" w:rsidSect="000F3D7C">
      <w:headerReference w:type="even" r:id="rId7"/>
      <w:headerReference w:type="default" r:id="rId8"/>
      <w:footerReference w:type="even" r:id="rId9"/>
      <w:footerReference w:type="default" r:id="rId10"/>
      <w:footerReference w:type="first" r:id="rId11"/>
      <w:pgSz w:w="11907" w:h="16840" w:code="9"/>
      <w:pgMar w:top="1701" w:right="1418" w:bottom="1418" w:left="992" w:header="539" w:footer="99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31" w:rsidRDefault="00751D31" w:rsidP="00FA22A7">
      <w:r>
        <w:separator/>
      </w:r>
    </w:p>
  </w:endnote>
  <w:endnote w:type="continuationSeparator" w:id="0">
    <w:p w:rsidR="00751D31" w:rsidRDefault="00751D31" w:rsidP="00FA2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9" w:rsidRPr="001701FA" w:rsidRDefault="00FA22A7" w:rsidP="00C557CC">
    <w:pPr>
      <w:pStyle w:val="Footer"/>
      <w:tabs>
        <w:tab w:val="clear" w:pos="4320"/>
        <w:tab w:val="clear" w:pos="8640"/>
      </w:tabs>
      <w:bidi w:val="0"/>
      <w:spacing w:line="240" w:lineRule="exact"/>
      <w:jc w:val="right"/>
      <w:rPr>
        <w:sz w:val="20"/>
        <w:szCs w:val="20"/>
      </w:rPr>
    </w:pPr>
    <w:r w:rsidRPr="001701FA">
      <w:rPr>
        <w:rStyle w:val="PageNumber"/>
        <w:sz w:val="20"/>
        <w:szCs w:val="20"/>
      </w:rPr>
      <w:fldChar w:fldCharType="begin"/>
    </w:r>
    <w:r w:rsidR="000F3D7C" w:rsidRPr="001701FA">
      <w:rPr>
        <w:rStyle w:val="PageNumber"/>
        <w:sz w:val="20"/>
        <w:szCs w:val="20"/>
      </w:rPr>
      <w:instrText xml:space="preserve"> PAGE </w:instrText>
    </w:r>
    <w:r w:rsidRPr="001701FA">
      <w:rPr>
        <w:rStyle w:val="PageNumber"/>
        <w:sz w:val="20"/>
        <w:szCs w:val="20"/>
      </w:rPr>
      <w:fldChar w:fldCharType="separate"/>
    </w:r>
    <w:r w:rsidR="000F3D7C">
      <w:rPr>
        <w:rStyle w:val="PageNumber"/>
        <w:noProof/>
        <w:sz w:val="20"/>
        <w:szCs w:val="20"/>
      </w:rPr>
      <w:t>40</w:t>
    </w:r>
    <w:r w:rsidRPr="001701FA">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9" w:rsidRPr="00EA6453" w:rsidRDefault="00FA22A7" w:rsidP="00EA6453">
    <w:pPr>
      <w:pStyle w:val="Footer"/>
      <w:tabs>
        <w:tab w:val="clear" w:pos="4320"/>
        <w:tab w:val="clear" w:pos="8640"/>
      </w:tabs>
      <w:bidi w:val="0"/>
      <w:spacing w:line="240" w:lineRule="exact"/>
      <w:jc w:val="both"/>
      <w:rPr>
        <w:sz w:val="20"/>
        <w:szCs w:val="20"/>
      </w:rPr>
    </w:pPr>
    <w:r w:rsidRPr="00EA6453">
      <w:rPr>
        <w:rStyle w:val="PageNumber"/>
        <w:sz w:val="20"/>
        <w:szCs w:val="20"/>
      </w:rPr>
      <w:fldChar w:fldCharType="begin"/>
    </w:r>
    <w:r w:rsidR="000F3D7C" w:rsidRPr="00EA6453">
      <w:rPr>
        <w:rStyle w:val="PageNumber"/>
        <w:sz w:val="20"/>
        <w:szCs w:val="20"/>
      </w:rPr>
      <w:instrText xml:space="preserve"> PAGE </w:instrText>
    </w:r>
    <w:r w:rsidRPr="00EA6453">
      <w:rPr>
        <w:rStyle w:val="PageNumber"/>
        <w:sz w:val="20"/>
        <w:szCs w:val="20"/>
      </w:rPr>
      <w:fldChar w:fldCharType="separate"/>
    </w:r>
    <w:r w:rsidR="00424E7F">
      <w:rPr>
        <w:rStyle w:val="PageNumber"/>
        <w:noProof/>
        <w:sz w:val="20"/>
        <w:szCs w:val="20"/>
      </w:rPr>
      <w:t>9</w:t>
    </w:r>
    <w:r w:rsidRPr="00EA6453">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9" w:rsidRDefault="000F3D7C" w:rsidP="008A542D">
    <w:pPr>
      <w:spacing w:before="240" w:line="240" w:lineRule="exact"/>
      <w:ind w:left="-1" w:right="102"/>
      <w:rPr>
        <w:rFonts w:cs="Times New Roman"/>
        <w:sz w:val="20"/>
        <w:szCs w:val="20"/>
        <w:rtl/>
      </w:rPr>
    </w:pPr>
    <w:r w:rsidRPr="00853D8E">
      <w:rPr>
        <w:sz w:val="20"/>
      </w:rPr>
      <w:t>K15</w:t>
    </w:r>
    <w:r>
      <w:rPr>
        <w:sz w:val="20"/>
      </w:rPr>
      <w:t>03718</w:t>
    </w:r>
    <w:r w:rsidRPr="00853D8E">
      <w:rPr>
        <w:sz w:val="20"/>
      </w:rPr>
      <w:tab/>
    </w:r>
    <w:r>
      <w:rPr>
        <w:sz w:val="20"/>
      </w:rPr>
      <w:t>030216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31" w:rsidRDefault="00751D31" w:rsidP="00FA22A7">
      <w:r>
        <w:separator/>
      </w:r>
    </w:p>
  </w:footnote>
  <w:footnote w:type="continuationSeparator" w:id="0">
    <w:p w:rsidR="00751D31" w:rsidRDefault="00751D31" w:rsidP="00FA2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9" w:rsidRDefault="000F3D7C" w:rsidP="008D4225">
    <w:pPr>
      <w:pStyle w:val="Header"/>
      <w:pBdr>
        <w:bottom w:val="single" w:sz="4" w:space="2" w:color="auto"/>
      </w:pBdr>
      <w:tabs>
        <w:tab w:val="clear" w:pos="4153"/>
        <w:tab w:val="clear" w:pos="8306"/>
      </w:tabs>
      <w:bidi w:val="0"/>
      <w:spacing w:before="20" w:after="40"/>
      <w:jc w:val="right"/>
    </w:pPr>
    <w:r w:rsidRPr="00A77BD9">
      <w:rPr>
        <w:b/>
        <w:sz w:val="17"/>
        <w:szCs w:val="17"/>
      </w:rPr>
      <w:t>UNEP/</w:t>
    </w:r>
    <w:r>
      <w:rPr>
        <w:b/>
        <w:sz w:val="17"/>
        <w:szCs w:val="17"/>
      </w:rPr>
      <w:t>POPS/POPRC.11/10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9" w:rsidRDefault="000F3D7C" w:rsidP="008D4225">
    <w:pPr>
      <w:pStyle w:val="Header"/>
      <w:pBdr>
        <w:bottom w:val="single" w:sz="4" w:space="1" w:color="auto"/>
      </w:pBdr>
      <w:tabs>
        <w:tab w:val="clear" w:pos="4153"/>
        <w:tab w:val="clear" w:pos="8306"/>
      </w:tabs>
      <w:bidi w:val="0"/>
      <w:spacing w:before="20" w:after="40" w:line="240" w:lineRule="exact"/>
    </w:pPr>
    <w:r w:rsidRPr="00A77BD9">
      <w:rPr>
        <w:b/>
        <w:sz w:val="17"/>
        <w:szCs w:val="17"/>
      </w:rPr>
      <w:t>UNEP/</w:t>
    </w:r>
    <w:r>
      <w:rPr>
        <w:b/>
        <w:sz w:val="17"/>
        <w:szCs w:val="17"/>
      </w:rPr>
      <w:t>POPS/POPRC.11/10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9C0"/>
    <w:multiLevelType w:val="hybridMultilevel"/>
    <w:tmpl w:val="0C9285CC"/>
    <w:lvl w:ilvl="0" w:tplc="354AB2B0">
      <w:start w:val="1"/>
      <w:numFmt w:val="bullet"/>
      <w:lvlText w:val=""/>
      <w:lvlJc w:val="left"/>
      <w:pPr>
        <w:tabs>
          <w:tab w:val="num" w:pos="3420"/>
        </w:tabs>
        <w:ind w:left="3420" w:hanging="360"/>
      </w:pPr>
      <w:rPr>
        <w:rFonts w:ascii="Symbol" w:hAnsi="Symbol" w:hint="default"/>
        <w:bCs w:val="0"/>
        <w:iCs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C2FB8"/>
    <w:multiLevelType w:val="hybridMultilevel"/>
    <w:tmpl w:val="B810DA5A"/>
    <w:lvl w:ilvl="0" w:tplc="354AB2B0">
      <w:start w:val="1"/>
      <w:numFmt w:val="bullet"/>
      <w:lvlText w:val=""/>
      <w:lvlJc w:val="left"/>
      <w:pPr>
        <w:tabs>
          <w:tab w:val="num" w:pos="3420"/>
        </w:tabs>
        <w:ind w:left="3420" w:hanging="360"/>
      </w:pPr>
      <w:rPr>
        <w:rFonts w:ascii="Symbol" w:hAnsi="Symbol" w:hint="default"/>
        <w:bCs w:val="0"/>
        <w:iCs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A248B"/>
    <w:multiLevelType w:val="hybridMultilevel"/>
    <w:tmpl w:val="43186AA4"/>
    <w:lvl w:ilvl="0" w:tplc="354AB2B0">
      <w:start w:val="1"/>
      <w:numFmt w:val="bullet"/>
      <w:lvlText w:val=""/>
      <w:lvlJc w:val="left"/>
      <w:pPr>
        <w:tabs>
          <w:tab w:val="num" w:pos="3420"/>
        </w:tabs>
        <w:ind w:left="3420" w:hanging="360"/>
      </w:pPr>
      <w:rPr>
        <w:rFonts w:ascii="Symbol" w:hAnsi="Symbol" w:hint="default"/>
        <w:bCs w:val="0"/>
        <w:iCs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9B47CA"/>
    <w:multiLevelType w:val="hybridMultilevel"/>
    <w:tmpl w:val="8B56FD0C"/>
    <w:lvl w:ilvl="0" w:tplc="354AB2B0">
      <w:start w:val="1"/>
      <w:numFmt w:val="bullet"/>
      <w:lvlText w:val=""/>
      <w:lvlJc w:val="left"/>
      <w:pPr>
        <w:tabs>
          <w:tab w:val="num" w:pos="3420"/>
        </w:tabs>
        <w:ind w:left="3420" w:hanging="360"/>
      </w:pPr>
      <w:rPr>
        <w:rFonts w:ascii="Symbol" w:hAnsi="Symbol" w:hint="default"/>
        <w:bCs w:val="0"/>
        <w:iCs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572882"/>
    <w:multiLevelType w:val="hybridMultilevel"/>
    <w:tmpl w:val="321EF91C"/>
    <w:lvl w:ilvl="0" w:tplc="50DC80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E604E"/>
    <w:multiLevelType w:val="hybridMultilevel"/>
    <w:tmpl w:val="A582E28E"/>
    <w:lvl w:ilvl="0" w:tplc="354AB2B0">
      <w:start w:val="1"/>
      <w:numFmt w:val="bullet"/>
      <w:lvlText w:val=""/>
      <w:lvlJc w:val="left"/>
      <w:pPr>
        <w:tabs>
          <w:tab w:val="num" w:pos="3420"/>
        </w:tabs>
        <w:ind w:left="3420" w:hanging="360"/>
      </w:pPr>
      <w:rPr>
        <w:rFonts w:ascii="Symbol" w:hAnsi="Symbol" w:hint="default"/>
        <w:bCs w:val="0"/>
        <w:iCs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C954E5"/>
    <w:multiLevelType w:val="hybridMultilevel"/>
    <w:tmpl w:val="1E30807E"/>
    <w:lvl w:ilvl="0" w:tplc="354AB2B0">
      <w:start w:val="1"/>
      <w:numFmt w:val="bullet"/>
      <w:lvlText w:val=""/>
      <w:lvlJc w:val="left"/>
      <w:pPr>
        <w:tabs>
          <w:tab w:val="num" w:pos="3420"/>
        </w:tabs>
        <w:ind w:left="34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0F3D7C"/>
    <w:rsid w:val="00045F3B"/>
    <w:rsid w:val="0009039B"/>
    <w:rsid w:val="000B18ED"/>
    <w:rsid w:val="000F3D7C"/>
    <w:rsid w:val="002508C0"/>
    <w:rsid w:val="002E3F11"/>
    <w:rsid w:val="00424E7F"/>
    <w:rsid w:val="00475D4E"/>
    <w:rsid w:val="004B7AA0"/>
    <w:rsid w:val="0055191B"/>
    <w:rsid w:val="00751D31"/>
    <w:rsid w:val="00771173"/>
    <w:rsid w:val="007E015B"/>
    <w:rsid w:val="00B33BA9"/>
    <w:rsid w:val="00BA076F"/>
    <w:rsid w:val="00BE6CAD"/>
    <w:rsid w:val="00C21410"/>
    <w:rsid w:val="00FA22A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7C"/>
    <w:pPr>
      <w:bidi/>
      <w:spacing w:after="0" w:line="240" w:lineRule="auto"/>
    </w:pPr>
    <w:rPr>
      <w:rFonts w:ascii="Times New Roman" w:eastAsia="Times New Roman" w:hAnsi="Times New Roman" w:cs="Simplified Arabic"/>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D7C"/>
    <w:pPr>
      <w:tabs>
        <w:tab w:val="center" w:pos="4153"/>
        <w:tab w:val="right" w:pos="8306"/>
      </w:tabs>
    </w:pPr>
  </w:style>
  <w:style w:type="character" w:customStyle="1" w:styleId="HeaderChar">
    <w:name w:val="Header Char"/>
    <w:basedOn w:val="DefaultParagraphFont"/>
    <w:link w:val="Header"/>
    <w:rsid w:val="000F3D7C"/>
    <w:rPr>
      <w:rFonts w:ascii="Times New Roman" w:eastAsia="Times New Roman" w:hAnsi="Times New Roman" w:cs="Simplified Arabic"/>
      <w:sz w:val="24"/>
      <w:szCs w:val="28"/>
      <w:lang w:val="en-US" w:eastAsia="en-US"/>
    </w:rPr>
  </w:style>
  <w:style w:type="paragraph" w:styleId="Footer">
    <w:name w:val="footer"/>
    <w:basedOn w:val="Normal"/>
    <w:link w:val="FooterChar"/>
    <w:rsid w:val="000F3D7C"/>
    <w:pPr>
      <w:tabs>
        <w:tab w:val="center" w:pos="4320"/>
        <w:tab w:val="right" w:pos="8640"/>
      </w:tabs>
    </w:pPr>
  </w:style>
  <w:style w:type="character" w:customStyle="1" w:styleId="FooterChar">
    <w:name w:val="Footer Char"/>
    <w:basedOn w:val="DefaultParagraphFont"/>
    <w:link w:val="Footer"/>
    <w:rsid w:val="000F3D7C"/>
    <w:rPr>
      <w:rFonts w:ascii="Times New Roman" w:eastAsia="Times New Roman" w:hAnsi="Times New Roman" w:cs="Simplified Arabic"/>
      <w:sz w:val="24"/>
      <w:szCs w:val="28"/>
      <w:lang w:val="en-US" w:eastAsia="en-US"/>
    </w:rPr>
  </w:style>
  <w:style w:type="character" w:styleId="PageNumber">
    <w:name w:val="page number"/>
    <w:basedOn w:val="DefaultParagraphFont"/>
    <w:rsid w:val="000F3D7C"/>
  </w:style>
  <w:style w:type="paragraph" w:customStyle="1" w:styleId="ZZAnxheader">
    <w:name w:val="ZZ_Anx_header"/>
    <w:basedOn w:val="Normal"/>
    <w:rsid w:val="000F3D7C"/>
    <w:pPr>
      <w:tabs>
        <w:tab w:val="left" w:pos="1247"/>
        <w:tab w:val="left" w:pos="1814"/>
        <w:tab w:val="left" w:pos="2381"/>
        <w:tab w:val="left" w:pos="2948"/>
        <w:tab w:val="left" w:pos="3515"/>
        <w:tab w:val="left" w:pos="4082"/>
      </w:tabs>
      <w:bidi w:val="0"/>
    </w:pPr>
    <w:rPr>
      <w:rFonts w:cs="Times New Roman"/>
      <w:b/>
      <w:bCs/>
      <w:sz w:val="28"/>
      <w:szCs w:val="22"/>
      <w:lang w:val="fr-CA"/>
    </w:rPr>
  </w:style>
  <w:style w:type="paragraph" w:customStyle="1" w:styleId="ZZAnxtitle">
    <w:name w:val="ZZ_Anx_title"/>
    <w:basedOn w:val="Normal"/>
    <w:link w:val="ZZAnxtitleChar"/>
    <w:rsid w:val="000F3D7C"/>
    <w:pPr>
      <w:tabs>
        <w:tab w:val="left" w:pos="1247"/>
        <w:tab w:val="left" w:pos="1814"/>
        <w:tab w:val="left" w:pos="2381"/>
        <w:tab w:val="left" w:pos="2948"/>
        <w:tab w:val="left" w:pos="3515"/>
        <w:tab w:val="left" w:pos="4082"/>
      </w:tabs>
      <w:bidi w:val="0"/>
      <w:spacing w:before="360" w:after="120"/>
      <w:ind w:left="1247"/>
    </w:pPr>
    <w:rPr>
      <w:rFonts w:cs="Times New Roman"/>
      <w:b/>
      <w:bCs/>
      <w:sz w:val="28"/>
      <w:szCs w:val="26"/>
      <w:lang w:val="fr-CA"/>
    </w:rPr>
  </w:style>
  <w:style w:type="character" w:customStyle="1" w:styleId="ZZAnxtitleChar">
    <w:name w:val="ZZ_Anx_title Char"/>
    <w:link w:val="ZZAnxtitle"/>
    <w:rsid w:val="000F3D7C"/>
    <w:rPr>
      <w:rFonts w:ascii="Times New Roman" w:eastAsia="Times New Roman" w:hAnsi="Times New Roman" w:cs="Times New Roman"/>
      <w:b/>
      <w:bCs/>
      <w:sz w:val="28"/>
      <w:szCs w:val="26"/>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2</cp:revision>
  <dcterms:created xsi:type="dcterms:W3CDTF">2016-02-24T15:45:00Z</dcterms:created>
  <dcterms:modified xsi:type="dcterms:W3CDTF">2016-06-23T13:08:00Z</dcterms:modified>
</cp:coreProperties>
</file>