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D1" w:rsidRPr="009F280D" w:rsidRDefault="005907D1" w:rsidP="005907D1">
      <w:pPr>
        <w:tabs>
          <w:tab w:val="left" w:pos="624"/>
        </w:tabs>
        <w:snapToGrid w:val="0"/>
        <w:ind w:left="1247"/>
        <w:rPr>
          <w:i/>
          <w:sz w:val="28"/>
          <w:szCs w:val="28"/>
          <w:lang w:val="es-ES_tradnl"/>
        </w:rPr>
      </w:pPr>
      <w:r w:rsidRPr="009F280D">
        <w:rPr>
          <w:b/>
          <w:sz w:val="28"/>
          <w:szCs w:val="28"/>
          <w:lang w:val="es-ES_tradnl"/>
        </w:rPr>
        <w:t>POPRC</w:t>
      </w:r>
      <w:r>
        <w:rPr>
          <w:b/>
          <w:sz w:val="28"/>
          <w:szCs w:val="28"/>
          <w:lang w:val="es-ES_tradnl"/>
        </w:rPr>
        <w:noBreakHyphen/>
      </w:r>
      <w:r w:rsidRPr="009F280D">
        <w:rPr>
          <w:b/>
          <w:sz w:val="28"/>
          <w:szCs w:val="28"/>
          <w:lang w:val="es-ES_tradnl"/>
        </w:rPr>
        <w:t xml:space="preserve">10/4: Proceso para la evaluación del ácido </w:t>
      </w:r>
      <w:proofErr w:type="spellStart"/>
      <w:r w:rsidRPr="009F280D">
        <w:rPr>
          <w:b/>
          <w:sz w:val="28"/>
          <w:szCs w:val="28"/>
          <w:lang w:val="es-ES_tradnl"/>
        </w:rPr>
        <w:t>perfluorooctano</w:t>
      </w:r>
      <w:proofErr w:type="spellEnd"/>
      <w:r w:rsidRPr="009F280D">
        <w:rPr>
          <w:b/>
          <w:sz w:val="28"/>
          <w:szCs w:val="28"/>
          <w:lang w:val="es-ES_tradnl"/>
        </w:rPr>
        <w:t xml:space="preserve"> </w:t>
      </w:r>
      <w:proofErr w:type="spellStart"/>
      <w:r w:rsidRPr="009F280D">
        <w:rPr>
          <w:b/>
          <w:sz w:val="28"/>
          <w:szCs w:val="28"/>
          <w:lang w:val="es-ES_tradnl"/>
        </w:rPr>
        <w:t>sulfónico</w:t>
      </w:r>
      <w:proofErr w:type="spellEnd"/>
      <w:r w:rsidRPr="009F280D">
        <w:rPr>
          <w:b/>
          <w:sz w:val="28"/>
          <w:szCs w:val="28"/>
          <w:lang w:val="es-ES_tradnl"/>
        </w:rPr>
        <w:t xml:space="preserve">, sus sales y al fluoruro de </w:t>
      </w:r>
      <w:proofErr w:type="spellStart"/>
      <w:r w:rsidRPr="009F280D">
        <w:rPr>
          <w:b/>
          <w:sz w:val="28"/>
          <w:szCs w:val="28"/>
          <w:lang w:val="es-ES_tradnl"/>
        </w:rPr>
        <w:t>perfluorooctano</w:t>
      </w:r>
      <w:proofErr w:type="spellEnd"/>
      <w:r w:rsidRPr="009F280D">
        <w:rPr>
          <w:b/>
          <w:sz w:val="28"/>
          <w:szCs w:val="28"/>
          <w:lang w:val="es-ES_tradnl"/>
        </w:rPr>
        <w:t xml:space="preserve"> </w:t>
      </w:r>
      <w:proofErr w:type="spellStart"/>
      <w:r w:rsidRPr="009F280D">
        <w:rPr>
          <w:b/>
          <w:sz w:val="28"/>
          <w:szCs w:val="28"/>
          <w:lang w:val="es-ES_tradnl"/>
        </w:rPr>
        <w:t>sulfonilo</w:t>
      </w:r>
      <w:proofErr w:type="spellEnd"/>
      <w:r w:rsidRPr="009F280D">
        <w:rPr>
          <w:b/>
          <w:sz w:val="28"/>
          <w:szCs w:val="28"/>
          <w:lang w:val="es-ES_tradnl"/>
        </w:rPr>
        <w:t xml:space="preserve"> con arreglo a las párrafos 5 y 6 de la parte III del anexo B del Convenio de Estocolmo sobre Contaminantes Orgánicos Persistentes</w:t>
      </w:r>
    </w:p>
    <w:p w:rsidR="005907D1" w:rsidRPr="009F280D" w:rsidRDefault="005907D1" w:rsidP="005907D1">
      <w:pPr>
        <w:tabs>
          <w:tab w:val="left" w:pos="624"/>
          <w:tab w:val="left" w:pos="1247"/>
          <w:tab w:val="left" w:pos="1814"/>
          <w:tab w:val="left" w:pos="2381"/>
          <w:tab w:val="left" w:pos="2948"/>
          <w:tab w:val="left" w:pos="3515"/>
          <w:tab w:val="left" w:pos="4082"/>
        </w:tabs>
        <w:ind w:left="1871"/>
        <w:rPr>
          <w:lang w:val="es-ES_tradnl"/>
        </w:rPr>
      </w:pPr>
      <w:r w:rsidRPr="009F280D">
        <w:rPr>
          <w:i/>
          <w:lang w:val="es-ES_tradnl"/>
        </w:rPr>
        <w:t>El Comité de Examen de los Contaminantes Orgánicos Persistentes,</w:t>
      </w:r>
    </w:p>
    <w:p w:rsidR="005907D1" w:rsidRPr="009F280D" w:rsidRDefault="005907D1" w:rsidP="005907D1">
      <w:pPr>
        <w:ind w:left="1247" w:firstLine="624"/>
        <w:rPr>
          <w:lang w:val="es-ES_tradnl"/>
        </w:rPr>
      </w:pPr>
      <w:r w:rsidRPr="009F280D">
        <w:rPr>
          <w:rFonts w:eastAsia="MS Mincho"/>
          <w:i/>
          <w:iCs/>
          <w:lang w:val="es-ES_tradnl"/>
        </w:rPr>
        <w:t xml:space="preserve">Recordando </w:t>
      </w:r>
      <w:r w:rsidRPr="009F280D">
        <w:rPr>
          <w:lang w:val="es-ES_tradnl"/>
        </w:rPr>
        <w:t>la decisión SC</w:t>
      </w:r>
      <w:r>
        <w:rPr>
          <w:lang w:val="es-ES_tradnl"/>
        </w:rPr>
        <w:noBreakHyphen/>
      </w:r>
      <w:r w:rsidRPr="009F280D">
        <w:rPr>
          <w:lang w:val="es-ES_tradnl"/>
        </w:rPr>
        <w:t xml:space="preserve">6/4, en la que la Conferencia de las Partes aprobó un proceso especificado en el anexo de esa decisión para la evaluación del ácido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sulfónico</w:t>
      </w:r>
      <w:proofErr w:type="spellEnd"/>
      <w:r w:rsidRPr="009F280D">
        <w:rPr>
          <w:lang w:val="es-ES_tradnl"/>
        </w:rPr>
        <w:t xml:space="preserve">, sus sales y el fluoruro de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sulfonilo</w:t>
      </w:r>
      <w:proofErr w:type="spellEnd"/>
      <w:r w:rsidRPr="009F280D">
        <w:rPr>
          <w:lang w:val="es-ES_tradnl"/>
        </w:rPr>
        <w:t xml:space="preserve"> de conformidad con lo dispuesto en los párrafos 5 y 6 de la parte III del anexo B del Convenio</w:t>
      </w:r>
      <w:r w:rsidRPr="009F280D">
        <w:rPr>
          <w:rFonts w:eastAsia="MS Mincho"/>
          <w:iCs/>
          <w:lang w:val="es-ES_tradnl"/>
        </w:rPr>
        <w:t xml:space="preserve">, </w:t>
      </w:r>
    </w:p>
    <w:p w:rsidR="005907D1" w:rsidRPr="009F280D" w:rsidRDefault="005907D1" w:rsidP="005907D1">
      <w:pPr>
        <w:ind w:left="1247" w:firstLine="624"/>
        <w:rPr>
          <w:iCs/>
          <w:lang w:val="es-ES_tradnl"/>
        </w:rPr>
      </w:pPr>
      <w:r w:rsidRPr="009F280D">
        <w:rPr>
          <w:i/>
          <w:lang w:val="es-ES_tradnl"/>
        </w:rPr>
        <w:t>Habiendo concluido</w:t>
      </w:r>
      <w:r w:rsidRPr="009F280D">
        <w:rPr>
          <w:lang w:val="es-ES_tradnl"/>
        </w:rPr>
        <w:t xml:space="preserve"> la evaluación de las alternativas al ácido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sulfónico</w:t>
      </w:r>
      <w:proofErr w:type="spellEnd"/>
      <w:r w:rsidRPr="009F280D">
        <w:rPr>
          <w:lang w:val="es-ES_tradnl"/>
        </w:rPr>
        <w:t xml:space="preserve">, sus sales y el fluoruro de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sulfonilo</w:t>
      </w:r>
      <w:proofErr w:type="spellEnd"/>
      <w:r w:rsidRPr="009F280D">
        <w:rPr>
          <w:lang w:val="es-ES_tradnl"/>
        </w:rPr>
        <w:t xml:space="preserve"> de conformidad con el párrafo 3 de la decisión SC</w:t>
      </w:r>
      <w:r>
        <w:rPr>
          <w:lang w:val="es-ES_tradnl"/>
        </w:rPr>
        <w:noBreakHyphen/>
      </w:r>
      <w:r w:rsidRPr="009F280D">
        <w:rPr>
          <w:lang w:val="es-ES_tradnl"/>
        </w:rPr>
        <w:t xml:space="preserve">6/4 y habiendo examinado el proyecto de informe de la secretaría para la evaluación de la información sobre el ácido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sulfónico</w:t>
      </w:r>
      <w:proofErr w:type="spellEnd"/>
      <w:r w:rsidRPr="009F280D">
        <w:rPr>
          <w:lang w:val="es-ES_tradnl"/>
        </w:rPr>
        <w:t xml:space="preserve">, sus sales y el fluoruro de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sulfonilo</w:t>
      </w:r>
      <w:proofErr w:type="spellEnd"/>
      <w:r w:rsidRPr="009F280D">
        <w:rPr>
          <w:szCs w:val="18"/>
          <w:vertAlign w:val="superscript"/>
          <w:lang w:val="es-ES_tradnl"/>
        </w:rPr>
        <w:footnoteReference w:id="1"/>
      </w:r>
      <w:r w:rsidRPr="009F280D">
        <w:rPr>
          <w:lang w:val="es-ES_tradnl"/>
        </w:rPr>
        <w:t xml:space="preserve"> de conformidad con el mandato que figura en el anexo de la decisión POPRC</w:t>
      </w:r>
      <w:r>
        <w:rPr>
          <w:lang w:val="es-ES_tradnl"/>
        </w:rPr>
        <w:noBreakHyphen/>
      </w:r>
      <w:r w:rsidRPr="009F280D">
        <w:rPr>
          <w:lang w:val="es-ES_tradnl"/>
        </w:rPr>
        <w:t>9/5,</w:t>
      </w:r>
    </w:p>
    <w:p w:rsidR="005907D1" w:rsidRPr="009F280D" w:rsidRDefault="005907D1" w:rsidP="005907D1">
      <w:pPr>
        <w:ind w:left="1247" w:firstLine="624"/>
        <w:rPr>
          <w:i/>
          <w:lang w:val="es-ES_tradnl"/>
        </w:rPr>
      </w:pPr>
      <w:r w:rsidRPr="009F280D">
        <w:rPr>
          <w:lang w:val="es-ES_tradnl"/>
        </w:rPr>
        <w:t>1.</w:t>
      </w:r>
      <w:r w:rsidRPr="009F280D">
        <w:rPr>
          <w:lang w:val="es-ES_tradnl"/>
        </w:rPr>
        <w:tab/>
      </w:r>
      <w:r w:rsidRPr="009F280D">
        <w:rPr>
          <w:i/>
          <w:lang w:val="es-ES_tradnl"/>
        </w:rPr>
        <w:t xml:space="preserve">Decide </w:t>
      </w:r>
      <w:r w:rsidRPr="009F280D">
        <w:rPr>
          <w:lang w:val="es-ES_tradnl"/>
        </w:rPr>
        <w:t xml:space="preserve">presentar el resumen del informe sobre la evaluación de las alternativas al ácido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sulfónico</w:t>
      </w:r>
      <w:proofErr w:type="spellEnd"/>
      <w:r w:rsidRPr="009F280D">
        <w:rPr>
          <w:lang w:val="es-ES_tradnl"/>
        </w:rPr>
        <w:t xml:space="preserve">, sus sales y el fluoruro de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sulfonilo</w:t>
      </w:r>
      <w:proofErr w:type="spellEnd"/>
      <w:r w:rsidRPr="009F280D">
        <w:rPr>
          <w:lang w:val="es-ES_tradnl"/>
        </w:rPr>
        <w:t xml:space="preserve"> que figura en el anexo de la presente decisión, junto con el informe completo</w:t>
      </w:r>
      <w:r w:rsidRPr="009F280D">
        <w:rPr>
          <w:szCs w:val="18"/>
          <w:vertAlign w:val="superscript"/>
          <w:lang w:val="es-ES_tradnl"/>
        </w:rPr>
        <w:footnoteReference w:id="2"/>
      </w:r>
      <w:r w:rsidRPr="009F280D">
        <w:rPr>
          <w:lang w:val="es-ES_tradnl"/>
        </w:rPr>
        <w:t xml:space="preserve"> y las fichas descriptivas sobre nueve de las alternativas evaluadas</w:t>
      </w:r>
      <w:r w:rsidRPr="009F280D">
        <w:rPr>
          <w:szCs w:val="18"/>
          <w:vertAlign w:val="superscript"/>
          <w:lang w:val="es-ES_tradnl"/>
        </w:rPr>
        <w:footnoteReference w:id="3"/>
      </w:r>
      <w:r w:rsidRPr="009F280D">
        <w:rPr>
          <w:lang w:val="es-ES_tradnl"/>
        </w:rPr>
        <w:t xml:space="preserve"> a la Conferencia de las Partes para que esta los examine en su séptima reunión;</w:t>
      </w:r>
    </w:p>
    <w:p w:rsidR="005907D1" w:rsidRPr="009F280D" w:rsidRDefault="005907D1" w:rsidP="005907D1">
      <w:pPr>
        <w:ind w:left="1247" w:firstLine="624"/>
        <w:rPr>
          <w:iCs/>
          <w:color w:val="000000"/>
          <w:lang w:val="es-ES_tradnl"/>
        </w:rPr>
      </w:pPr>
      <w:r w:rsidRPr="009F280D">
        <w:rPr>
          <w:iCs/>
          <w:color w:val="000000"/>
          <w:lang w:val="es-ES_tradnl"/>
        </w:rPr>
        <w:t>2.</w:t>
      </w:r>
      <w:r w:rsidRPr="009F280D">
        <w:rPr>
          <w:iCs/>
          <w:color w:val="000000"/>
          <w:lang w:val="es-ES_tradnl"/>
        </w:rPr>
        <w:tab/>
      </w:r>
      <w:r w:rsidRPr="009F280D">
        <w:rPr>
          <w:i/>
          <w:iCs/>
          <w:color w:val="000000"/>
          <w:lang w:val="es-ES_tradnl"/>
        </w:rPr>
        <w:t>Pide</w:t>
      </w:r>
      <w:r w:rsidRPr="009F280D">
        <w:rPr>
          <w:iCs/>
          <w:color w:val="000000"/>
          <w:lang w:val="es-ES_tradnl"/>
        </w:rPr>
        <w:t xml:space="preserve"> a la Secretaría que concluya su informe para la evaluación de la información sobre</w:t>
      </w:r>
      <w:r w:rsidRPr="009F280D">
        <w:rPr>
          <w:lang w:val="es-ES_tradnl"/>
        </w:rPr>
        <w:t xml:space="preserve"> el ácido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sulfónico</w:t>
      </w:r>
      <w:proofErr w:type="spellEnd"/>
      <w:r w:rsidRPr="009F280D">
        <w:rPr>
          <w:lang w:val="es-ES_tradnl"/>
        </w:rPr>
        <w:t xml:space="preserve">, sus sales y el fluoruro de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sulfonilo</w:t>
      </w:r>
      <w:proofErr w:type="spellEnd"/>
      <w:r w:rsidRPr="009F280D">
        <w:rPr>
          <w:lang w:val="es-ES_tradnl"/>
        </w:rPr>
        <w:t xml:space="preserve"> sobre la base de las observaciones y sugerencias formuladas por el Comité</w:t>
      </w:r>
      <w:r w:rsidRPr="009F280D">
        <w:rPr>
          <w:rStyle w:val="FootnoteReference"/>
          <w:lang w:val="es-ES_tradnl"/>
        </w:rPr>
        <w:footnoteReference w:id="4"/>
      </w:r>
      <w:r w:rsidRPr="009F280D">
        <w:rPr>
          <w:lang w:val="es-ES_tradnl"/>
        </w:rPr>
        <w:t xml:space="preserve"> y que lo presente a la Conferencia de las Partes para que esta lo examine en su séptima reunión</w:t>
      </w:r>
      <w:r w:rsidRPr="009F280D">
        <w:rPr>
          <w:iCs/>
          <w:color w:val="000000"/>
          <w:lang w:val="es-ES_tradnl"/>
        </w:rPr>
        <w:t>;</w:t>
      </w:r>
    </w:p>
    <w:p w:rsidR="005907D1" w:rsidRPr="009F280D" w:rsidRDefault="005907D1" w:rsidP="005907D1">
      <w:pPr>
        <w:ind w:left="1247" w:firstLine="624"/>
        <w:rPr>
          <w:iCs/>
          <w:color w:val="000000"/>
          <w:lang w:val="es-ES_tradnl"/>
        </w:rPr>
      </w:pPr>
      <w:r w:rsidRPr="009F280D">
        <w:rPr>
          <w:iCs/>
          <w:color w:val="000000"/>
          <w:lang w:val="es-ES_tradnl"/>
        </w:rPr>
        <w:t>3.</w:t>
      </w:r>
      <w:r w:rsidRPr="009F280D">
        <w:rPr>
          <w:iCs/>
          <w:color w:val="000000"/>
          <w:lang w:val="es-ES_tradnl"/>
        </w:rPr>
        <w:tab/>
      </w:r>
      <w:r w:rsidRPr="009F280D">
        <w:rPr>
          <w:i/>
          <w:iCs/>
          <w:color w:val="000000"/>
          <w:lang w:val="es-ES_tradnl"/>
        </w:rPr>
        <w:t>Recomienda</w:t>
      </w:r>
      <w:r w:rsidRPr="009F280D">
        <w:rPr>
          <w:iCs/>
          <w:color w:val="000000"/>
          <w:lang w:val="es-ES_tradnl"/>
        </w:rPr>
        <w:t xml:space="preserve"> que la Conferencia de las Partes aliente a las Partes que hayan presentado o tengan intenciones de presentar notificaciones de inscripción para exenciones específicas relativas a la producción y el uso de ácido </w:t>
      </w:r>
      <w:proofErr w:type="spellStart"/>
      <w:r w:rsidRPr="009F280D">
        <w:rPr>
          <w:iCs/>
          <w:color w:val="000000"/>
          <w:lang w:val="es-ES_tradnl"/>
        </w:rPr>
        <w:t>perfluorooctano</w:t>
      </w:r>
      <w:proofErr w:type="spellEnd"/>
      <w:r w:rsidRPr="009F280D">
        <w:rPr>
          <w:iCs/>
          <w:color w:val="000000"/>
          <w:lang w:val="es-ES_tradnl"/>
        </w:rPr>
        <w:t xml:space="preserve"> </w:t>
      </w:r>
      <w:proofErr w:type="spellStart"/>
      <w:r w:rsidRPr="009F280D">
        <w:rPr>
          <w:iCs/>
          <w:color w:val="000000"/>
          <w:lang w:val="es-ES_tradnl"/>
        </w:rPr>
        <w:t>sulfónico</w:t>
      </w:r>
      <w:proofErr w:type="spellEnd"/>
      <w:r w:rsidRPr="009F280D">
        <w:rPr>
          <w:iCs/>
          <w:color w:val="000000"/>
          <w:lang w:val="es-ES_tradnl"/>
        </w:rPr>
        <w:t xml:space="preserve">, sus sales y fluoruro de </w:t>
      </w:r>
      <w:proofErr w:type="spellStart"/>
      <w:r w:rsidRPr="009F280D">
        <w:rPr>
          <w:iCs/>
          <w:color w:val="000000"/>
          <w:lang w:val="es-ES_tradnl"/>
        </w:rPr>
        <w:t>perfluorooctano</w:t>
      </w:r>
      <w:proofErr w:type="spellEnd"/>
      <w:r w:rsidRPr="009F280D">
        <w:rPr>
          <w:iCs/>
          <w:color w:val="000000"/>
          <w:lang w:val="es-ES_tradnl"/>
        </w:rPr>
        <w:t xml:space="preserve"> </w:t>
      </w:r>
      <w:proofErr w:type="spellStart"/>
      <w:r w:rsidRPr="009F280D">
        <w:rPr>
          <w:iCs/>
          <w:color w:val="000000"/>
          <w:lang w:val="es-ES_tradnl"/>
        </w:rPr>
        <w:t>sulfonilo</w:t>
      </w:r>
      <w:proofErr w:type="spellEnd"/>
      <w:r w:rsidRPr="009F280D">
        <w:rPr>
          <w:iCs/>
          <w:color w:val="000000"/>
          <w:lang w:val="es-ES_tradnl"/>
        </w:rPr>
        <w:t xml:space="preserve"> de conformidad con el artículo 4 del Convenio de Estocolmo a que adopten las medidas necesarias para asegurar que los artículos que contengan ácido </w:t>
      </w:r>
      <w:proofErr w:type="spellStart"/>
      <w:r w:rsidRPr="009F280D">
        <w:rPr>
          <w:iCs/>
          <w:color w:val="000000"/>
          <w:lang w:val="es-ES_tradnl"/>
        </w:rPr>
        <w:t>perfluorooctano</w:t>
      </w:r>
      <w:proofErr w:type="spellEnd"/>
      <w:r w:rsidRPr="009F280D">
        <w:rPr>
          <w:iCs/>
          <w:color w:val="000000"/>
          <w:lang w:val="es-ES_tradnl"/>
        </w:rPr>
        <w:t xml:space="preserve"> </w:t>
      </w:r>
      <w:proofErr w:type="spellStart"/>
      <w:r w:rsidRPr="009F280D">
        <w:rPr>
          <w:iCs/>
          <w:color w:val="000000"/>
          <w:lang w:val="es-ES_tradnl"/>
        </w:rPr>
        <w:t>sulfónico</w:t>
      </w:r>
      <w:proofErr w:type="spellEnd"/>
      <w:r w:rsidRPr="009F280D">
        <w:rPr>
          <w:iCs/>
          <w:color w:val="000000"/>
          <w:lang w:val="es-ES_tradnl"/>
        </w:rPr>
        <w:t xml:space="preserve">, sus sales y fluoruro de </w:t>
      </w:r>
      <w:proofErr w:type="spellStart"/>
      <w:r w:rsidRPr="009F280D">
        <w:rPr>
          <w:iCs/>
          <w:color w:val="000000"/>
          <w:lang w:val="es-ES_tradnl"/>
        </w:rPr>
        <w:t>perfluorooctano</w:t>
      </w:r>
      <w:proofErr w:type="spellEnd"/>
      <w:r w:rsidRPr="009F280D">
        <w:rPr>
          <w:iCs/>
          <w:color w:val="000000"/>
          <w:lang w:val="es-ES_tradnl"/>
        </w:rPr>
        <w:t xml:space="preserve"> cuya producción y uso han sido autorizados puedan ser fácilmente identificados mediante etiquetado u otros medios durante todo su ciclo de vida;</w:t>
      </w:r>
    </w:p>
    <w:p w:rsidR="005907D1" w:rsidRPr="009F280D" w:rsidRDefault="005907D1" w:rsidP="005907D1">
      <w:pPr>
        <w:ind w:left="1247" w:firstLine="624"/>
        <w:rPr>
          <w:i/>
          <w:lang w:val="es-ES_tradnl"/>
        </w:rPr>
      </w:pPr>
      <w:r w:rsidRPr="009F280D">
        <w:rPr>
          <w:iCs/>
          <w:color w:val="000000"/>
          <w:lang w:val="es-ES_tradnl"/>
        </w:rPr>
        <w:tab/>
        <w:t>4.</w:t>
      </w:r>
      <w:r w:rsidRPr="009F280D">
        <w:rPr>
          <w:iCs/>
          <w:color w:val="000000"/>
          <w:lang w:val="es-ES_tradnl"/>
        </w:rPr>
        <w:tab/>
      </w:r>
      <w:r w:rsidRPr="009F280D">
        <w:rPr>
          <w:i/>
          <w:iCs/>
          <w:color w:val="000000"/>
          <w:lang w:val="es-ES_tradnl"/>
        </w:rPr>
        <w:t>Recomienda también</w:t>
      </w:r>
      <w:r w:rsidRPr="009F280D">
        <w:rPr>
          <w:iCs/>
          <w:color w:val="000000"/>
          <w:lang w:val="es-ES_tradnl"/>
        </w:rPr>
        <w:t xml:space="preserve"> que la Conferencia de las Partes aliente a las Partes que hayan presentado o tengan intenciones de presentar notificaciones de inscripción para la producción y el uso de ácido </w:t>
      </w:r>
      <w:proofErr w:type="spellStart"/>
      <w:r w:rsidRPr="009F280D">
        <w:rPr>
          <w:iCs/>
          <w:color w:val="000000"/>
          <w:lang w:val="es-ES_tradnl"/>
        </w:rPr>
        <w:t>perfluorooctano</w:t>
      </w:r>
      <w:proofErr w:type="spellEnd"/>
      <w:r w:rsidRPr="009F280D">
        <w:rPr>
          <w:iCs/>
          <w:color w:val="000000"/>
          <w:lang w:val="es-ES_tradnl"/>
        </w:rPr>
        <w:t xml:space="preserve"> </w:t>
      </w:r>
      <w:proofErr w:type="spellStart"/>
      <w:r w:rsidRPr="009F280D">
        <w:rPr>
          <w:iCs/>
          <w:color w:val="000000"/>
          <w:lang w:val="es-ES_tradnl"/>
        </w:rPr>
        <w:t>sulfónico</w:t>
      </w:r>
      <w:proofErr w:type="spellEnd"/>
      <w:r w:rsidRPr="009F280D">
        <w:rPr>
          <w:iCs/>
          <w:color w:val="000000"/>
          <w:lang w:val="es-ES_tradnl"/>
        </w:rPr>
        <w:t xml:space="preserve">, sus sales y fluoruro de </w:t>
      </w:r>
      <w:proofErr w:type="spellStart"/>
      <w:r w:rsidRPr="009F280D">
        <w:rPr>
          <w:iCs/>
          <w:color w:val="000000"/>
          <w:lang w:val="es-ES_tradnl"/>
        </w:rPr>
        <w:t>perfluorooctano</w:t>
      </w:r>
      <w:proofErr w:type="spellEnd"/>
      <w:r w:rsidRPr="009F280D">
        <w:rPr>
          <w:iCs/>
          <w:color w:val="000000"/>
          <w:lang w:val="es-ES_tradnl"/>
        </w:rPr>
        <w:t xml:space="preserve"> </w:t>
      </w:r>
      <w:proofErr w:type="spellStart"/>
      <w:r w:rsidRPr="009F280D">
        <w:rPr>
          <w:iCs/>
          <w:color w:val="000000"/>
          <w:lang w:val="es-ES_tradnl"/>
        </w:rPr>
        <w:t>sulfonilo</w:t>
      </w:r>
      <w:proofErr w:type="spellEnd"/>
      <w:r w:rsidRPr="009F280D">
        <w:rPr>
          <w:iCs/>
          <w:color w:val="000000"/>
          <w:lang w:val="es-ES_tradnl"/>
        </w:rPr>
        <w:t xml:space="preserve"> para uno de los fines admisibles, notificándolo a la Secretaría de conformidad con el anexo B del Convenio, a que adopten las medidas necesarias para asegurarse de que los artículos que contengan ácido </w:t>
      </w:r>
      <w:proofErr w:type="spellStart"/>
      <w:r w:rsidRPr="009F280D">
        <w:rPr>
          <w:iCs/>
          <w:color w:val="000000"/>
          <w:lang w:val="es-ES_tradnl"/>
        </w:rPr>
        <w:t>perfluorooctano</w:t>
      </w:r>
      <w:proofErr w:type="spellEnd"/>
      <w:r w:rsidRPr="009F280D">
        <w:rPr>
          <w:iCs/>
          <w:color w:val="000000"/>
          <w:lang w:val="es-ES_tradnl"/>
        </w:rPr>
        <w:t xml:space="preserve"> </w:t>
      </w:r>
      <w:proofErr w:type="spellStart"/>
      <w:r w:rsidRPr="009F280D">
        <w:rPr>
          <w:iCs/>
          <w:color w:val="000000"/>
          <w:lang w:val="es-ES_tradnl"/>
        </w:rPr>
        <w:t>sulfónico</w:t>
      </w:r>
      <w:proofErr w:type="spellEnd"/>
      <w:r w:rsidRPr="009F280D">
        <w:rPr>
          <w:iCs/>
          <w:color w:val="000000"/>
          <w:lang w:val="es-ES_tradnl"/>
        </w:rPr>
        <w:t xml:space="preserve">, sus sales y fluoruro de </w:t>
      </w:r>
      <w:proofErr w:type="spellStart"/>
      <w:r w:rsidRPr="009F280D">
        <w:rPr>
          <w:iCs/>
          <w:color w:val="000000"/>
          <w:lang w:val="es-ES_tradnl"/>
        </w:rPr>
        <w:t>perfluorooctano</w:t>
      </w:r>
      <w:proofErr w:type="spellEnd"/>
      <w:r w:rsidRPr="009F280D">
        <w:rPr>
          <w:iCs/>
          <w:color w:val="000000"/>
          <w:lang w:val="es-ES_tradnl"/>
        </w:rPr>
        <w:t xml:space="preserve"> cuya producción y uso han sido autorizados puedan ser fácilmente identificados mediante etiquetado u otros medios durante todo su ciclo de vida.</w:t>
      </w:r>
    </w:p>
    <w:p w:rsidR="005907D1" w:rsidRPr="009F280D" w:rsidRDefault="005907D1" w:rsidP="005907D1">
      <w:pPr>
        <w:keepNext/>
        <w:tabs>
          <w:tab w:val="left" w:pos="1247"/>
          <w:tab w:val="left" w:pos="1814"/>
          <w:tab w:val="left" w:pos="2381"/>
          <w:tab w:val="left" w:pos="2948"/>
          <w:tab w:val="left" w:pos="3515"/>
          <w:tab w:val="left" w:pos="4082"/>
        </w:tabs>
        <w:spacing w:before="240" w:after="0"/>
        <w:ind w:left="1247"/>
        <w:rPr>
          <w:b/>
          <w:bCs/>
          <w:sz w:val="28"/>
          <w:szCs w:val="28"/>
          <w:lang w:val="es-ES_tradnl"/>
        </w:rPr>
      </w:pPr>
      <w:r w:rsidRPr="009F280D">
        <w:rPr>
          <w:b/>
          <w:bCs/>
          <w:sz w:val="28"/>
          <w:szCs w:val="28"/>
          <w:lang w:val="es-ES_tradnl"/>
        </w:rPr>
        <w:lastRenderedPageBreak/>
        <w:t>Anexo de la decisión POPRC</w:t>
      </w:r>
      <w:r>
        <w:rPr>
          <w:b/>
          <w:bCs/>
          <w:sz w:val="28"/>
          <w:szCs w:val="28"/>
          <w:lang w:val="es-ES_tradnl"/>
        </w:rPr>
        <w:noBreakHyphen/>
      </w:r>
      <w:r w:rsidRPr="009F280D">
        <w:rPr>
          <w:b/>
          <w:bCs/>
          <w:sz w:val="28"/>
          <w:szCs w:val="28"/>
          <w:lang w:val="es-ES_tradnl"/>
        </w:rPr>
        <w:t>10/4</w:t>
      </w:r>
    </w:p>
    <w:p w:rsidR="005907D1" w:rsidRPr="009F280D" w:rsidRDefault="005907D1" w:rsidP="005907D1">
      <w:pPr>
        <w:keepNext/>
        <w:tabs>
          <w:tab w:val="left" w:pos="1247"/>
          <w:tab w:val="left" w:pos="1814"/>
          <w:tab w:val="left" w:pos="2381"/>
          <w:tab w:val="left" w:pos="2948"/>
          <w:tab w:val="left" w:pos="3515"/>
          <w:tab w:val="left" w:pos="4082"/>
        </w:tabs>
        <w:spacing w:before="360"/>
        <w:ind w:left="1247"/>
        <w:rPr>
          <w:b/>
          <w:bCs/>
          <w:sz w:val="28"/>
          <w:szCs w:val="26"/>
          <w:lang w:val="es-ES_tradnl"/>
        </w:rPr>
      </w:pPr>
      <w:r w:rsidRPr="009F280D">
        <w:rPr>
          <w:b/>
          <w:bCs/>
          <w:sz w:val="28"/>
          <w:szCs w:val="26"/>
          <w:lang w:val="es-ES_tradnl"/>
        </w:rPr>
        <w:t>Resumen del informe sobre la evaluación de alternativas al ácido </w:t>
      </w:r>
      <w:proofErr w:type="spellStart"/>
      <w:r w:rsidRPr="009F280D">
        <w:rPr>
          <w:b/>
          <w:bCs/>
          <w:sz w:val="28"/>
          <w:szCs w:val="26"/>
          <w:lang w:val="es-ES_tradnl"/>
        </w:rPr>
        <w:t>perfluorooctano</w:t>
      </w:r>
      <w:proofErr w:type="spellEnd"/>
      <w:r w:rsidRPr="009F280D">
        <w:rPr>
          <w:b/>
          <w:bCs/>
          <w:sz w:val="28"/>
          <w:szCs w:val="26"/>
          <w:lang w:val="es-ES_tradnl"/>
        </w:rPr>
        <w:t xml:space="preserve"> </w:t>
      </w:r>
      <w:proofErr w:type="spellStart"/>
      <w:r w:rsidRPr="009F280D">
        <w:rPr>
          <w:b/>
          <w:bCs/>
          <w:sz w:val="28"/>
          <w:szCs w:val="26"/>
          <w:lang w:val="es-ES_tradnl"/>
        </w:rPr>
        <w:t>sulfónico</w:t>
      </w:r>
      <w:proofErr w:type="spellEnd"/>
      <w:r w:rsidRPr="009F280D">
        <w:rPr>
          <w:b/>
          <w:bCs/>
          <w:sz w:val="28"/>
          <w:szCs w:val="26"/>
          <w:lang w:val="es-ES_tradnl"/>
        </w:rPr>
        <w:t xml:space="preserve">, sus sales y al fluoruro de </w:t>
      </w:r>
      <w:proofErr w:type="spellStart"/>
      <w:r w:rsidRPr="009F280D">
        <w:rPr>
          <w:b/>
          <w:bCs/>
          <w:sz w:val="28"/>
          <w:szCs w:val="26"/>
          <w:lang w:val="es-ES_tradnl"/>
        </w:rPr>
        <w:t>perfluorooctano</w:t>
      </w:r>
      <w:proofErr w:type="spellEnd"/>
      <w:r w:rsidRPr="009F280D">
        <w:rPr>
          <w:b/>
          <w:bCs/>
          <w:sz w:val="28"/>
          <w:szCs w:val="26"/>
          <w:lang w:val="es-ES_tradnl"/>
        </w:rPr>
        <w:t> </w:t>
      </w:r>
      <w:proofErr w:type="spellStart"/>
      <w:r w:rsidRPr="009F280D">
        <w:rPr>
          <w:b/>
          <w:bCs/>
          <w:sz w:val="28"/>
          <w:szCs w:val="26"/>
          <w:lang w:val="es-ES_tradnl"/>
        </w:rPr>
        <w:t>sulfonilo</w:t>
      </w:r>
      <w:proofErr w:type="spellEnd"/>
    </w:p>
    <w:p w:rsidR="005907D1" w:rsidRPr="009F280D" w:rsidRDefault="005907D1" w:rsidP="005907D1">
      <w:pPr>
        <w:keepNext/>
        <w:keepLines/>
        <w:tabs>
          <w:tab w:val="right" w:pos="851"/>
          <w:tab w:val="left" w:pos="1247"/>
          <w:tab w:val="left" w:pos="1814"/>
          <w:tab w:val="left" w:pos="2381"/>
          <w:tab w:val="left" w:pos="2948"/>
          <w:tab w:val="left" w:pos="3515"/>
          <w:tab w:val="left" w:pos="4082"/>
        </w:tabs>
        <w:suppressAutoHyphens/>
        <w:spacing w:before="240"/>
        <w:ind w:left="1871" w:right="284" w:hanging="624"/>
        <w:rPr>
          <w:b/>
          <w:sz w:val="28"/>
          <w:szCs w:val="28"/>
          <w:lang w:val="es-ES_tradnl"/>
        </w:rPr>
      </w:pPr>
      <w:r w:rsidRPr="009F280D">
        <w:rPr>
          <w:b/>
          <w:sz w:val="28"/>
          <w:szCs w:val="28"/>
          <w:lang w:val="es-ES_tradnl"/>
        </w:rPr>
        <w:t>Introducción</w:t>
      </w:r>
    </w:p>
    <w:p w:rsidR="005907D1" w:rsidRPr="009F280D" w:rsidRDefault="005907D1" w:rsidP="005907D1">
      <w:pPr>
        <w:numPr>
          <w:ilvl w:val="0"/>
          <w:numId w:val="1"/>
        </w:numPr>
        <w:ind w:left="1247" w:firstLine="0"/>
        <w:rPr>
          <w:lang w:val="es-ES_tradnl"/>
        </w:rPr>
      </w:pPr>
      <w:r w:rsidRPr="009F280D">
        <w:rPr>
          <w:lang w:val="es-ES_tradnl"/>
        </w:rPr>
        <w:t xml:space="preserve">El presente anexo es un resumen del informe sobre la evaluación de alternativas al ácido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sulfónico</w:t>
      </w:r>
      <w:proofErr w:type="spellEnd"/>
      <w:r w:rsidRPr="009F280D">
        <w:rPr>
          <w:lang w:val="es-ES_tradnl"/>
        </w:rPr>
        <w:t xml:space="preserve"> (PFOS), sus sales y al fluoruro de </w:t>
      </w:r>
      <w:proofErr w:type="spellStart"/>
      <w:r w:rsidRPr="009F280D">
        <w:rPr>
          <w:lang w:val="es-ES_tradnl"/>
        </w:rPr>
        <w:t>perfluorooctano</w:t>
      </w:r>
      <w:proofErr w:type="spellEnd"/>
      <w:r w:rsidRPr="009F280D">
        <w:rPr>
          <w:lang w:val="es-ES_tradnl"/>
        </w:rPr>
        <w:t xml:space="preserve"> </w:t>
      </w:r>
      <w:proofErr w:type="spellStart"/>
      <w:r w:rsidRPr="009F280D">
        <w:rPr>
          <w:lang w:val="es-ES_tradnl"/>
        </w:rPr>
        <w:t>sulfonilo</w:t>
      </w:r>
      <w:proofErr w:type="spellEnd"/>
      <w:r w:rsidRPr="009F280D">
        <w:rPr>
          <w:lang w:val="es-ES_tradnl"/>
        </w:rPr>
        <w:t xml:space="preserve"> (PFOSF)</w:t>
      </w:r>
      <w:r w:rsidRPr="009F280D">
        <w:rPr>
          <w:szCs w:val="18"/>
          <w:vertAlign w:val="superscript"/>
          <w:lang w:val="es-ES_tradnl"/>
        </w:rPr>
        <w:footnoteReference w:id="5"/>
      </w:r>
      <w:r w:rsidRPr="009F280D">
        <w:rPr>
          <w:lang w:val="es-ES_tradnl"/>
        </w:rPr>
        <w:t xml:space="preserve"> realizada por el Comité de Examen de los Contaminantes Orgánicos Persistentes en cumplimiento de las decisiones SC</w:t>
      </w:r>
      <w:r>
        <w:rPr>
          <w:lang w:val="es-ES_tradnl"/>
        </w:rPr>
        <w:noBreakHyphen/>
      </w:r>
      <w:r w:rsidRPr="009F280D">
        <w:rPr>
          <w:lang w:val="es-ES_tradnl"/>
        </w:rPr>
        <w:t>6/4 y POPRC</w:t>
      </w:r>
      <w:r>
        <w:rPr>
          <w:lang w:val="es-ES_tradnl"/>
        </w:rPr>
        <w:noBreakHyphen/>
      </w:r>
      <w:r w:rsidRPr="009F280D">
        <w:rPr>
          <w:lang w:val="es-ES_tradnl"/>
        </w:rPr>
        <w:t>9/5.</w:t>
      </w:r>
    </w:p>
    <w:p w:rsidR="005907D1" w:rsidRPr="009F280D" w:rsidRDefault="005907D1" w:rsidP="005907D1">
      <w:pPr>
        <w:numPr>
          <w:ilvl w:val="0"/>
          <w:numId w:val="1"/>
        </w:numPr>
        <w:ind w:left="1247" w:firstLine="0"/>
        <w:rPr>
          <w:lang w:val="es-ES_tradnl"/>
        </w:rPr>
      </w:pPr>
      <w:r w:rsidRPr="009F280D">
        <w:rPr>
          <w:lang w:val="es-ES_tradnl"/>
        </w:rPr>
        <w:t xml:space="preserve">La evaluación de las alternativas al PFOS, sus sales y el PFOSF se llevó a cabo aplicando de la metodología utilizada por el Comité en la evaluación de las alternativas químicas al </w:t>
      </w:r>
      <w:proofErr w:type="spellStart"/>
      <w:r w:rsidRPr="009F280D">
        <w:rPr>
          <w:lang w:val="es-ES_tradnl"/>
        </w:rPr>
        <w:t>endosulfán</w:t>
      </w:r>
      <w:proofErr w:type="spellEnd"/>
      <w:r w:rsidRPr="009F280D">
        <w:rPr>
          <w:vertAlign w:val="superscript"/>
          <w:lang w:val="es-ES_tradnl"/>
        </w:rPr>
        <w:footnoteReference w:id="6"/>
      </w:r>
      <w:r w:rsidRPr="009F280D">
        <w:rPr>
          <w:lang w:val="es-ES_tradnl"/>
        </w:rPr>
        <w:t>. En consecuencia, el Comité evaluó alternativas químicas al PFOS, sus sales y al PFOSF con el fin de determinar sus características de contaminantes orgánicos persistentes (COP), para lo cual se utilizaron datos experimentales e información obtenida de modelos de la relación cuantitativa entre estructura y actividad (QSAR) disponibles en el momento de aplicar la metodología.</w:t>
      </w:r>
    </w:p>
    <w:p w:rsidR="005907D1" w:rsidRPr="009F280D" w:rsidRDefault="005907D1" w:rsidP="005907D1">
      <w:pPr>
        <w:numPr>
          <w:ilvl w:val="0"/>
          <w:numId w:val="1"/>
        </w:numPr>
        <w:ind w:left="1247" w:firstLine="0"/>
        <w:rPr>
          <w:lang w:val="es-ES_tradnl"/>
        </w:rPr>
      </w:pPr>
      <w:r w:rsidRPr="009F280D">
        <w:rPr>
          <w:lang w:val="es-ES_tradnl"/>
        </w:rPr>
        <w:t>Las Partes y los observadores</w:t>
      </w:r>
      <w:r w:rsidRPr="009F280D">
        <w:rPr>
          <w:szCs w:val="18"/>
          <w:vertAlign w:val="superscript"/>
          <w:lang w:val="es-ES_tradnl"/>
        </w:rPr>
        <w:footnoteReference w:id="7"/>
      </w:r>
      <w:r w:rsidRPr="009F280D">
        <w:rPr>
          <w:lang w:val="es-ES_tradnl"/>
        </w:rPr>
        <w:t xml:space="preserve"> suministraron información sobre las alternativas al PFOS, sus sales y el PFOSF utilizando el formato elaborado por el Comité</w:t>
      </w:r>
      <w:r w:rsidRPr="009F280D">
        <w:rPr>
          <w:szCs w:val="18"/>
          <w:vertAlign w:val="superscript"/>
          <w:lang w:val="es-ES_tradnl"/>
        </w:rPr>
        <w:footnoteReference w:id="8"/>
      </w:r>
      <w:r w:rsidRPr="009F280D">
        <w:rPr>
          <w:lang w:val="es-ES_tradnl"/>
        </w:rPr>
        <w:t>. Además, se recopiló información sobre la identidad de las alternativas al PFOS, sus sales y el PFOSF sobre la base de la orientación sobre alternativas al PFOS, sus sales y el PFOSF y sus productos químicos conexos</w:t>
      </w:r>
      <w:r w:rsidRPr="009F280D">
        <w:rPr>
          <w:szCs w:val="18"/>
          <w:vertAlign w:val="superscript"/>
          <w:lang w:val="es-ES_tradnl"/>
        </w:rPr>
        <w:footnoteReference w:id="9"/>
      </w:r>
      <w:r w:rsidRPr="009F280D">
        <w:rPr>
          <w:lang w:val="es-ES_tradnl"/>
        </w:rPr>
        <w:t xml:space="preserve"> y el documento técnico sobre la identificación y evaluación de alternativas al uso del PFOS, sus sales y el PFOSF y sus productos químicos conexos en aplicaciones al aire libre</w:t>
      </w:r>
      <w:r w:rsidRPr="009F280D">
        <w:rPr>
          <w:szCs w:val="18"/>
          <w:vertAlign w:val="superscript"/>
          <w:lang w:val="es-ES_tradnl"/>
        </w:rPr>
        <w:footnoteReference w:id="10"/>
      </w:r>
      <w:r w:rsidRPr="009F280D">
        <w:rPr>
          <w:lang w:val="es-ES_tradnl"/>
        </w:rPr>
        <w:t>. Ambos documentos se habían elaborado sobre la base de la información sobre las alternativas al PFOS, sus sales y el PFOSF proporcionada por las Partes y los observadores. También se obtuvo información adicional de publicaciones recientes sobre el tema</w:t>
      </w:r>
      <w:r w:rsidRPr="009F280D">
        <w:rPr>
          <w:vertAlign w:val="superscript"/>
          <w:lang w:val="es-ES_tradnl"/>
        </w:rPr>
        <w:footnoteReference w:id="11"/>
      </w:r>
      <w:r w:rsidRPr="009F280D">
        <w:rPr>
          <w:lang w:val="es-ES_tradnl"/>
        </w:rPr>
        <w:t>.</w:t>
      </w:r>
    </w:p>
    <w:p w:rsidR="005907D1" w:rsidRPr="009F280D" w:rsidRDefault="005907D1" w:rsidP="005907D1">
      <w:pPr>
        <w:numPr>
          <w:ilvl w:val="0"/>
          <w:numId w:val="1"/>
        </w:numPr>
        <w:ind w:left="1247" w:firstLine="0"/>
        <w:rPr>
          <w:lang w:val="es-ES_tradnl"/>
        </w:rPr>
      </w:pPr>
      <w:r w:rsidRPr="009F280D">
        <w:rPr>
          <w:lang w:val="es-ES_tradnl"/>
        </w:rPr>
        <w:t>El informe completo sobre los resultados de la evaluación se puede consultar en el documento UNEP/POPS/POPRC.10/INF/7/Rev.1. Además, las fichas descriptivas de las nueve alternativas químicas al PFOS, sus sales y el PFOSF que fueron objeto de evaluación minuciosa se reproducen en el documento UNEP/POPS/POPRC.10/INF/8/Rev.1.</w:t>
      </w:r>
    </w:p>
    <w:p w:rsidR="005907D1" w:rsidRPr="009F280D" w:rsidRDefault="005907D1" w:rsidP="005907D1">
      <w:pPr>
        <w:keepNext/>
        <w:keepLines/>
        <w:tabs>
          <w:tab w:val="right" w:pos="851"/>
          <w:tab w:val="left" w:pos="1247"/>
          <w:tab w:val="left" w:pos="1814"/>
          <w:tab w:val="left" w:pos="2381"/>
          <w:tab w:val="left" w:pos="2948"/>
          <w:tab w:val="left" w:pos="3515"/>
          <w:tab w:val="left" w:pos="4082"/>
        </w:tabs>
        <w:suppressAutoHyphens/>
        <w:spacing w:before="80"/>
        <w:ind w:left="1248" w:right="284" w:hanging="624"/>
        <w:rPr>
          <w:b/>
          <w:sz w:val="24"/>
          <w:szCs w:val="24"/>
          <w:lang w:val="es-ES_tradnl"/>
        </w:rPr>
      </w:pPr>
      <w:r w:rsidRPr="009F280D">
        <w:rPr>
          <w:b/>
          <w:sz w:val="24"/>
          <w:szCs w:val="24"/>
          <w:lang w:val="es-ES_tradnl"/>
        </w:rPr>
        <w:tab/>
        <w:t>A.</w:t>
      </w:r>
      <w:r w:rsidRPr="009F280D">
        <w:rPr>
          <w:b/>
          <w:sz w:val="24"/>
          <w:szCs w:val="24"/>
          <w:lang w:val="es-ES_tradnl"/>
        </w:rPr>
        <w:tab/>
        <w:t xml:space="preserve">Evaluación de alternativas químicas al PFOS, sus sales y al PFOSF </w:t>
      </w:r>
    </w:p>
    <w:p w:rsidR="005907D1" w:rsidRPr="009F280D" w:rsidRDefault="005907D1" w:rsidP="005907D1">
      <w:pPr>
        <w:numPr>
          <w:ilvl w:val="0"/>
          <w:numId w:val="1"/>
        </w:numPr>
        <w:ind w:left="1247" w:firstLine="0"/>
        <w:rPr>
          <w:lang w:val="es-ES_tradnl"/>
        </w:rPr>
      </w:pPr>
      <w:r w:rsidRPr="009F280D">
        <w:rPr>
          <w:lang w:val="es-ES_tradnl"/>
        </w:rPr>
        <w:t xml:space="preserve">La metodología utilizada para la evaluación consiste en un proceso de selección de dos etapas, según lo establecido. En la primera etapa, que consistía en asignar prioridades a las alternativas al PFOS a los efectos de la evaluación, se examinaron las alternativas a fin de determinar las que pudiesen ser COP y las que no tuviesen probabilidades de serlos. La segunda etapa consistió en una evaluación más minuciosa de las características de COP de alternativas que habían sido </w:t>
      </w:r>
      <w:r w:rsidRPr="009F280D">
        <w:rPr>
          <w:lang w:val="es-ES_tradnl"/>
        </w:rPr>
        <w:lastRenderedPageBreak/>
        <w:t xml:space="preserve">clasificadas como posibles contaminantes orgánicos persistentes. En la segunda etapa de evaluación, se clasificaron las alternativas al PFOS, sus sales y el PFOSF con arreglo a la probabilidad de que cumpliesen todos los criterios del anexo D del Convenio de Estocolmo. </w:t>
      </w:r>
    </w:p>
    <w:p w:rsidR="005907D1" w:rsidRPr="009F280D" w:rsidRDefault="005907D1" w:rsidP="005907D1">
      <w:pPr>
        <w:numPr>
          <w:ilvl w:val="0"/>
          <w:numId w:val="1"/>
        </w:numPr>
        <w:ind w:left="1247" w:firstLine="0"/>
        <w:rPr>
          <w:lang w:val="es-ES_tradnl"/>
        </w:rPr>
      </w:pPr>
      <w:r w:rsidRPr="009F280D">
        <w:rPr>
          <w:lang w:val="es-ES_tradnl"/>
        </w:rPr>
        <w:t xml:space="preserve">Se seleccionaron en total 54 alternativas químicas al PFOS, sus sales y el PFOSF para la evaluación. Las alternativas se utilizan en una amplia variedad de aplicaciones que figuran en la lista de exenciones específicas y fines aceptables de la parte I del anexo B del Convenio; la mayoría de ellas son productos químicos industriales. Habida cuenta de la variedad de aplicaciones, las alternativas tienen diversas funciones y sus propiedades pueden ser muy distintas. Las alternativas incluyen tanto sustancias </w:t>
      </w:r>
      <w:proofErr w:type="spellStart"/>
      <w:r w:rsidRPr="009F280D">
        <w:rPr>
          <w:lang w:val="es-ES_tradnl"/>
        </w:rPr>
        <w:t>fluoradas</w:t>
      </w:r>
      <w:proofErr w:type="spellEnd"/>
      <w:r w:rsidRPr="009F280D">
        <w:rPr>
          <w:lang w:val="es-ES_tradnl"/>
        </w:rPr>
        <w:t xml:space="preserve"> como no </w:t>
      </w:r>
      <w:proofErr w:type="spellStart"/>
      <w:r w:rsidRPr="009F280D">
        <w:rPr>
          <w:lang w:val="es-ES_tradnl"/>
        </w:rPr>
        <w:t>fluoradas</w:t>
      </w:r>
      <w:proofErr w:type="spellEnd"/>
      <w:r w:rsidRPr="009F280D">
        <w:rPr>
          <w:lang w:val="es-ES_tradnl"/>
        </w:rPr>
        <w:t>. La mayoría de las alternativas están disponibles en el mercado. La lista de alternativas se reproduce en el apéndice 1 del informe completo.</w:t>
      </w:r>
    </w:p>
    <w:p w:rsidR="005907D1" w:rsidRPr="009F280D" w:rsidRDefault="005907D1" w:rsidP="005907D1">
      <w:pPr>
        <w:numPr>
          <w:ilvl w:val="0"/>
          <w:numId w:val="1"/>
        </w:numPr>
        <w:spacing w:after="240"/>
        <w:ind w:left="1247" w:firstLine="0"/>
        <w:rPr>
          <w:lang w:val="es-ES_tradnl"/>
        </w:rPr>
      </w:pPr>
      <w:r w:rsidRPr="009F280D">
        <w:rPr>
          <w:lang w:val="es-ES_tradnl"/>
        </w:rPr>
        <w:t xml:space="preserve">Al asignar prioridades a los productos químicos para su evaluación, se utilizaron los criterios de </w:t>
      </w:r>
      <w:proofErr w:type="spellStart"/>
      <w:r w:rsidRPr="009F280D">
        <w:rPr>
          <w:lang w:val="es-ES_tradnl"/>
        </w:rPr>
        <w:t>bioacumulación</w:t>
      </w:r>
      <w:proofErr w:type="spellEnd"/>
      <w:r w:rsidRPr="009F280D">
        <w:rPr>
          <w:lang w:val="es-ES_tradnl"/>
        </w:rPr>
        <w:t xml:space="preserve"> (B) y persistencia (P) (criterios c) y b) del anexo D del Convenio). Se cotejaron los datos experimentales con la información de los modelos QSAR para cada sustancia con objeto de evaluar sus características de contaminantes orgánicos persistentes, tal como se reproduce en los apéndices 2 y 3 del informe completo. Se agruparon las sustancias químicas en cuatro categorías de selección según los valores límite de las características de COP, como se indica en el cuadro que figura a continuación. </w:t>
      </w:r>
    </w:p>
    <w:tbl>
      <w:tblPr>
        <w:tblW w:w="8192"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2"/>
      </w:tblGrid>
      <w:tr w:rsidR="005907D1" w:rsidRPr="009F280D" w:rsidTr="006A019E">
        <w:trPr>
          <w:cantSplit/>
        </w:trPr>
        <w:tc>
          <w:tcPr>
            <w:tcW w:w="8192" w:type="dxa"/>
          </w:tcPr>
          <w:p w:rsidR="005907D1" w:rsidRPr="009F280D" w:rsidRDefault="005907D1" w:rsidP="006A019E">
            <w:pPr>
              <w:tabs>
                <w:tab w:val="left" w:pos="1247"/>
                <w:tab w:val="left" w:pos="1814"/>
                <w:tab w:val="left" w:pos="2381"/>
                <w:tab w:val="left" w:pos="2948"/>
                <w:tab w:val="left" w:pos="3515"/>
              </w:tabs>
              <w:rPr>
                <w:b/>
                <w:bCs/>
                <w:lang w:val="es-ES_tradnl"/>
              </w:rPr>
            </w:pPr>
            <w:r w:rsidRPr="009F280D">
              <w:rPr>
                <w:b/>
                <w:bCs/>
                <w:lang w:val="es-ES_tradnl"/>
              </w:rPr>
              <w:t xml:space="preserve">Categoría de selección I: posibles contaminantes orgánicos persistentes </w:t>
            </w:r>
          </w:p>
          <w:p w:rsidR="005907D1" w:rsidRPr="009F280D" w:rsidRDefault="005907D1" w:rsidP="006A019E">
            <w:pPr>
              <w:tabs>
                <w:tab w:val="left" w:pos="1247"/>
                <w:tab w:val="left" w:pos="1814"/>
                <w:tab w:val="left" w:pos="2381"/>
                <w:tab w:val="left" w:pos="2948"/>
                <w:tab w:val="left" w:pos="3515"/>
              </w:tabs>
              <w:rPr>
                <w:u w:val="single"/>
                <w:lang w:val="es-ES_tradnl"/>
              </w:rPr>
            </w:pPr>
            <w:r w:rsidRPr="009F280D">
              <w:rPr>
                <w:lang w:val="es-ES_tradnl"/>
              </w:rPr>
              <w:t xml:space="preserve">Valores límite: </w:t>
            </w:r>
            <w:proofErr w:type="spellStart"/>
            <w:r w:rsidRPr="009F280D">
              <w:rPr>
                <w:lang w:val="es-ES_tradnl"/>
              </w:rPr>
              <w:t>bioacumulación</w:t>
            </w:r>
            <w:proofErr w:type="spellEnd"/>
            <w:r w:rsidRPr="009F280D">
              <w:rPr>
                <w:lang w:val="es-ES_tradnl"/>
              </w:rPr>
              <w:t xml:space="preserve">: factor de </w:t>
            </w:r>
            <w:proofErr w:type="spellStart"/>
            <w:r w:rsidRPr="009F280D">
              <w:rPr>
                <w:lang w:val="es-ES_tradnl"/>
              </w:rPr>
              <w:t>bioconcentración</w:t>
            </w:r>
            <w:proofErr w:type="spellEnd"/>
            <w:r w:rsidRPr="009F280D">
              <w:rPr>
                <w:lang w:val="es-ES_tradnl"/>
              </w:rPr>
              <w:t xml:space="preserve"> experimental &gt; 5</w:t>
            </w:r>
            <w:r>
              <w:rPr>
                <w:lang w:val="es-ES_tradnl"/>
              </w:rPr>
              <w:t>.</w:t>
            </w:r>
            <w:r w:rsidRPr="009F280D">
              <w:rPr>
                <w:lang w:val="es-ES_tradnl"/>
              </w:rPr>
              <w:t xml:space="preserve">000 y/o log </w:t>
            </w:r>
            <w:proofErr w:type="spellStart"/>
            <w:r w:rsidRPr="009F280D">
              <w:rPr>
                <w:lang w:val="es-ES_tradnl"/>
              </w:rPr>
              <w:t>K</w:t>
            </w:r>
            <w:r w:rsidRPr="000D4C31">
              <w:rPr>
                <w:vertAlign w:val="subscript"/>
                <w:lang w:val="es-ES_tradnl"/>
              </w:rPr>
              <w:t>ow</w:t>
            </w:r>
            <w:proofErr w:type="spellEnd"/>
            <w:r w:rsidRPr="009F280D">
              <w:rPr>
                <w:lang w:val="es-ES_tradnl"/>
              </w:rPr>
              <w:t xml:space="preserve"> experimental &gt; 5 y/o factor de </w:t>
            </w:r>
            <w:proofErr w:type="spellStart"/>
            <w:r w:rsidRPr="009F280D">
              <w:rPr>
                <w:lang w:val="es-ES_tradnl"/>
              </w:rPr>
              <w:t>biomagnificación</w:t>
            </w:r>
            <w:proofErr w:type="spellEnd"/>
            <w:r w:rsidRPr="009F280D">
              <w:rPr>
                <w:lang w:val="es-ES_tradnl"/>
              </w:rPr>
              <w:t xml:space="preserve"> o factor de magnificación trófica &gt; 1 (para sustancias </w:t>
            </w:r>
            <w:proofErr w:type="spellStart"/>
            <w:r w:rsidRPr="009F280D">
              <w:rPr>
                <w:lang w:val="es-ES_tradnl"/>
              </w:rPr>
              <w:t>fluoradas</w:t>
            </w:r>
            <w:proofErr w:type="spellEnd"/>
            <w:r w:rsidRPr="009F280D">
              <w:rPr>
                <w:lang w:val="es-ES_tradnl"/>
              </w:rPr>
              <w:t xml:space="preserve">). Persistencia: vida media (experimental) en agua superior a dos meses (60 días), en suelo superior a seis meses (180 días) o en sedimento superior a seis meses (180 días). Las sustancias comprendidas en esta categoría de selección cumplían los dos criterios, el de </w:t>
            </w:r>
            <w:proofErr w:type="spellStart"/>
            <w:r w:rsidRPr="009F280D">
              <w:rPr>
                <w:lang w:val="es-ES_tradnl"/>
              </w:rPr>
              <w:t>bioacumulación</w:t>
            </w:r>
            <w:proofErr w:type="spellEnd"/>
            <w:r w:rsidRPr="009F280D">
              <w:rPr>
                <w:lang w:val="es-ES_tradnl"/>
              </w:rPr>
              <w:t xml:space="preserve"> y el de persistencia. </w:t>
            </w:r>
          </w:p>
        </w:tc>
      </w:tr>
      <w:tr w:rsidR="005907D1" w:rsidRPr="009F280D" w:rsidTr="006A019E">
        <w:trPr>
          <w:cantSplit/>
        </w:trPr>
        <w:tc>
          <w:tcPr>
            <w:tcW w:w="8192" w:type="dxa"/>
          </w:tcPr>
          <w:p w:rsidR="005907D1" w:rsidRPr="009F280D" w:rsidRDefault="005907D1" w:rsidP="006A019E">
            <w:pPr>
              <w:tabs>
                <w:tab w:val="left" w:pos="1247"/>
                <w:tab w:val="left" w:pos="1814"/>
                <w:tab w:val="left" w:pos="2381"/>
                <w:tab w:val="left" w:pos="2948"/>
                <w:tab w:val="left" w:pos="3515"/>
              </w:tabs>
              <w:rPr>
                <w:b/>
                <w:bCs/>
                <w:lang w:val="es-ES_tradnl"/>
              </w:rPr>
            </w:pPr>
            <w:r w:rsidRPr="009F280D">
              <w:rPr>
                <w:b/>
                <w:lang w:val="es-ES_tradnl"/>
              </w:rPr>
              <w:t>Categoría de selección II: sustancias propuestas para una evaluación más exhaustiva</w:t>
            </w:r>
            <w:r w:rsidRPr="009F280D">
              <w:rPr>
                <w:b/>
                <w:bCs/>
                <w:lang w:val="es-ES_tradnl"/>
              </w:rPr>
              <w:t xml:space="preserve"> </w:t>
            </w:r>
          </w:p>
          <w:p w:rsidR="005907D1" w:rsidRPr="009F280D" w:rsidRDefault="005907D1" w:rsidP="006A019E">
            <w:pPr>
              <w:tabs>
                <w:tab w:val="left" w:pos="1247"/>
                <w:tab w:val="left" w:pos="1814"/>
                <w:tab w:val="left" w:pos="2381"/>
                <w:tab w:val="left" w:pos="2948"/>
                <w:tab w:val="left" w:pos="3515"/>
              </w:tabs>
              <w:rPr>
                <w:lang w:val="es-ES_tradnl"/>
              </w:rPr>
            </w:pPr>
            <w:r w:rsidRPr="009F280D">
              <w:rPr>
                <w:lang w:val="es-ES_tradnl"/>
              </w:rPr>
              <w:t xml:space="preserve">Valores límite: </w:t>
            </w:r>
            <w:proofErr w:type="spellStart"/>
            <w:r w:rsidRPr="009F280D">
              <w:rPr>
                <w:lang w:val="es-ES_tradnl"/>
              </w:rPr>
              <w:t>bioacumulación</w:t>
            </w:r>
            <w:proofErr w:type="spellEnd"/>
            <w:r w:rsidRPr="009F280D">
              <w:rPr>
                <w:lang w:val="es-ES_tradnl"/>
              </w:rPr>
              <w:t xml:space="preserve">: factor de </w:t>
            </w:r>
            <w:proofErr w:type="spellStart"/>
            <w:r w:rsidRPr="009F280D">
              <w:rPr>
                <w:lang w:val="es-ES_tradnl"/>
              </w:rPr>
              <w:t>bioconcentración</w:t>
            </w:r>
            <w:proofErr w:type="spellEnd"/>
            <w:r w:rsidRPr="009F280D">
              <w:rPr>
                <w:lang w:val="es-ES_tradnl"/>
              </w:rPr>
              <w:t xml:space="preserve"> experimental &gt;1</w:t>
            </w:r>
            <w:r>
              <w:rPr>
                <w:lang w:val="es-ES_tradnl"/>
              </w:rPr>
              <w:t>.</w:t>
            </w:r>
            <w:r w:rsidRPr="009F280D">
              <w:rPr>
                <w:lang w:val="es-ES_tradnl"/>
              </w:rPr>
              <w:t xml:space="preserve">000 y/o log </w:t>
            </w:r>
            <w:proofErr w:type="spellStart"/>
            <w:r w:rsidRPr="009F280D">
              <w:rPr>
                <w:lang w:val="es-ES_tradnl"/>
              </w:rPr>
              <w:t>K</w:t>
            </w:r>
            <w:r w:rsidRPr="00B27342">
              <w:rPr>
                <w:vertAlign w:val="subscript"/>
                <w:lang w:val="es-ES_tradnl"/>
              </w:rPr>
              <w:t>ow</w:t>
            </w:r>
            <w:proofErr w:type="spellEnd"/>
            <w:r w:rsidRPr="009F280D">
              <w:rPr>
                <w:lang w:val="es-ES_tradnl"/>
              </w:rPr>
              <w:t xml:space="preserve"> experimental &gt; 4 y/o factor de </w:t>
            </w:r>
            <w:proofErr w:type="spellStart"/>
            <w:r w:rsidRPr="009F280D">
              <w:rPr>
                <w:lang w:val="es-ES_tradnl"/>
              </w:rPr>
              <w:t>biomagnificación</w:t>
            </w:r>
            <w:proofErr w:type="spellEnd"/>
            <w:r w:rsidRPr="009F280D">
              <w:rPr>
                <w:lang w:val="es-ES_tradnl"/>
              </w:rPr>
              <w:t xml:space="preserve"> o factor de magnificación trófica &gt; 0,5 (para sustancias </w:t>
            </w:r>
            <w:proofErr w:type="spellStart"/>
            <w:r w:rsidRPr="009F280D">
              <w:rPr>
                <w:lang w:val="es-ES_tradnl"/>
              </w:rPr>
              <w:t>fluoradas</w:t>
            </w:r>
            <w:proofErr w:type="spellEnd"/>
            <w:r w:rsidRPr="009F280D">
              <w:rPr>
                <w:lang w:val="es-ES_tradnl"/>
              </w:rPr>
              <w:t>). Persistencia: puntuación de &gt; 1 (puntuación de &gt; 0,5) y/o vida media (experimental y/o estimada) en agua superior a dos meses (60 días), en suelo superior a seis meses (180 días) o en sedimento superior a seis meses (180 días).</w:t>
            </w:r>
          </w:p>
        </w:tc>
      </w:tr>
      <w:tr w:rsidR="005907D1" w:rsidRPr="009F280D" w:rsidTr="006A019E">
        <w:trPr>
          <w:cantSplit/>
        </w:trPr>
        <w:tc>
          <w:tcPr>
            <w:tcW w:w="8192" w:type="dxa"/>
          </w:tcPr>
          <w:p w:rsidR="005907D1" w:rsidRPr="009F280D" w:rsidRDefault="005907D1" w:rsidP="006A019E">
            <w:pPr>
              <w:tabs>
                <w:tab w:val="left" w:pos="1247"/>
                <w:tab w:val="left" w:pos="1814"/>
                <w:tab w:val="left" w:pos="2381"/>
                <w:tab w:val="left" w:pos="2948"/>
                <w:tab w:val="left" w:pos="3515"/>
              </w:tabs>
              <w:rPr>
                <w:b/>
                <w:bCs/>
                <w:lang w:val="es-ES_tradnl"/>
              </w:rPr>
            </w:pPr>
            <w:r w:rsidRPr="009F280D">
              <w:rPr>
                <w:b/>
                <w:lang w:val="es-ES_tradnl"/>
              </w:rPr>
              <w:t>Categoría de selección III: sustancias propuestas para una evaluación más exhaustiva con datos limitados</w:t>
            </w:r>
          </w:p>
          <w:p w:rsidR="005907D1" w:rsidRPr="009F280D" w:rsidRDefault="005907D1" w:rsidP="006A019E">
            <w:pPr>
              <w:tabs>
                <w:tab w:val="left" w:pos="1247"/>
                <w:tab w:val="left" w:pos="1814"/>
                <w:tab w:val="left" w:pos="2381"/>
                <w:tab w:val="left" w:pos="2948"/>
                <w:tab w:val="left" w:pos="3515"/>
              </w:tabs>
              <w:rPr>
                <w:u w:val="single"/>
                <w:lang w:val="es-ES_tradnl"/>
              </w:rPr>
            </w:pPr>
            <w:r w:rsidRPr="009F280D">
              <w:rPr>
                <w:lang w:val="es-ES_tradnl"/>
              </w:rPr>
              <w:t xml:space="preserve">Valores límite: </w:t>
            </w:r>
            <w:proofErr w:type="spellStart"/>
            <w:r w:rsidRPr="009F280D">
              <w:rPr>
                <w:lang w:val="es-ES_tradnl"/>
              </w:rPr>
              <w:t>bioacumulación</w:t>
            </w:r>
            <w:proofErr w:type="spellEnd"/>
            <w:r w:rsidRPr="009F280D">
              <w:rPr>
                <w:lang w:val="es-ES_tradnl"/>
              </w:rPr>
              <w:t xml:space="preserve">: no se dispone de datos experimentales del factor de </w:t>
            </w:r>
            <w:proofErr w:type="spellStart"/>
            <w:r w:rsidRPr="009F280D">
              <w:rPr>
                <w:lang w:val="es-ES_tradnl"/>
              </w:rPr>
              <w:t>bioconcentración</w:t>
            </w:r>
            <w:proofErr w:type="spellEnd"/>
            <w:r w:rsidRPr="009F280D">
              <w:rPr>
                <w:lang w:val="es-ES_tradnl"/>
              </w:rPr>
              <w:t xml:space="preserve">, el log </w:t>
            </w:r>
            <w:proofErr w:type="spellStart"/>
            <w:r w:rsidRPr="009F280D">
              <w:rPr>
                <w:lang w:val="es-ES_tradnl"/>
              </w:rPr>
              <w:t>K</w:t>
            </w:r>
            <w:r w:rsidRPr="00B27342">
              <w:rPr>
                <w:vertAlign w:val="subscript"/>
                <w:lang w:val="es-ES_tradnl"/>
              </w:rPr>
              <w:t>ow</w:t>
            </w:r>
            <w:proofErr w:type="spellEnd"/>
            <w:r w:rsidRPr="009F280D">
              <w:rPr>
                <w:lang w:val="es-ES_tradnl"/>
              </w:rPr>
              <w:t xml:space="preserve"> ni el factor de </w:t>
            </w:r>
            <w:proofErr w:type="spellStart"/>
            <w:r w:rsidRPr="009F280D">
              <w:rPr>
                <w:lang w:val="es-ES_tradnl"/>
              </w:rPr>
              <w:t>biomagnificación</w:t>
            </w:r>
            <w:proofErr w:type="spellEnd"/>
            <w:r w:rsidRPr="009F280D">
              <w:rPr>
                <w:lang w:val="es-ES_tradnl"/>
              </w:rPr>
              <w:t xml:space="preserve"> o factor de magnificación trófica (para sustancias </w:t>
            </w:r>
            <w:proofErr w:type="spellStart"/>
            <w:r w:rsidRPr="009F280D">
              <w:rPr>
                <w:lang w:val="es-ES_tradnl"/>
              </w:rPr>
              <w:t>fluoradas</w:t>
            </w:r>
            <w:proofErr w:type="spellEnd"/>
            <w:r w:rsidRPr="009F280D">
              <w:rPr>
                <w:lang w:val="es-ES_tradnl"/>
              </w:rPr>
              <w:t xml:space="preserve">). </w:t>
            </w:r>
          </w:p>
        </w:tc>
      </w:tr>
      <w:tr w:rsidR="005907D1" w:rsidRPr="009F280D" w:rsidTr="006A019E">
        <w:trPr>
          <w:cantSplit/>
        </w:trPr>
        <w:tc>
          <w:tcPr>
            <w:tcW w:w="8192" w:type="dxa"/>
          </w:tcPr>
          <w:p w:rsidR="005907D1" w:rsidRPr="009F280D" w:rsidRDefault="005907D1" w:rsidP="006A019E">
            <w:pPr>
              <w:tabs>
                <w:tab w:val="left" w:pos="1247"/>
                <w:tab w:val="left" w:pos="1814"/>
                <w:tab w:val="left" w:pos="2381"/>
                <w:tab w:val="left" w:pos="2948"/>
                <w:tab w:val="left" w:pos="3515"/>
              </w:tabs>
              <w:rPr>
                <w:b/>
                <w:bCs/>
                <w:lang w:val="es-ES_tradnl"/>
              </w:rPr>
            </w:pPr>
            <w:r>
              <w:rPr>
                <w:b/>
                <w:lang w:val="es-ES_tradnl"/>
              </w:rPr>
              <w:t>Categoría de selección IV</w:t>
            </w:r>
            <w:r w:rsidRPr="009F280D">
              <w:rPr>
                <w:b/>
                <w:lang w:val="es-ES_tradnl"/>
              </w:rPr>
              <w:t xml:space="preserve">: sustancias que probablemente no cumplan los criterios de persistencia y </w:t>
            </w:r>
            <w:proofErr w:type="spellStart"/>
            <w:r w:rsidRPr="009F280D">
              <w:rPr>
                <w:b/>
                <w:lang w:val="es-ES_tradnl"/>
              </w:rPr>
              <w:t>bioacumulación</w:t>
            </w:r>
            <w:proofErr w:type="spellEnd"/>
            <w:r w:rsidRPr="009F280D">
              <w:rPr>
                <w:b/>
                <w:lang w:val="es-ES_tradnl"/>
              </w:rPr>
              <w:t xml:space="preserve"> del anexo D</w:t>
            </w:r>
          </w:p>
          <w:p w:rsidR="005907D1" w:rsidRPr="009F280D" w:rsidRDefault="005907D1" w:rsidP="006A019E">
            <w:pPr>
              <w:tabs>
                <w:tab w:val="left" w:pos="1247"/>
                <w:tab w:val="left" w:pos="1814"/>
                <w:tab w:val="left" w:pos="2381"/>
                <w:tab w:val="left" w:pos="2948"/>
                <w:tab w:val="left" w:pos="3515"/>
              </w:tabs>
              <w:rPr>
                <w:lang w:val="es-ES_tradnl"/>
              </w:rPr>
            </w:pPr>
            <w:r w:rsidRPr="009F280D">
              <w:rPr>
                <w:lang w:val="es-ES_tradnl"/>
              </w:rPr>
              <w:t xml:space="preserve">Valores límite: </w:t>
            </w:r>
            <w:proofErr w:type="spellStart"/>
            <w:r w:rsidRPr="009F280D">
              <w:rPr>
                <w:lang w:val="es-ES_tradnl"/>
              </w:rPr>
              <w:t>bioacumulación</w:t>
            </w:r>
            <w:proofErr w:type="spellEnd"/>
            <w:r w:rsidRPr="009F280D">
              <w:rPr>
                <w:lang w:val="es-ES_tradnl"/>
              </w:rPr>
              <w:t xml:space="preserve">: factor de </w:t>
            </w:r>
            <w:proofErr w:type="spellStart"/>
            <w:r w:rsidRPr="009F280D">
              <w:rPr>
                <w:lang w:val="es-ES_tradnl"/>
              </w:rPr>
              <w:t>bioconcentración</w:t>
            </w:r>
            <w:proofErr w:type="spellEnd"/>
            <w:r w:rsidRPr="009F280D">
              <w:rPr>
                <w:lang w:val="es-ES_tradnl"/>
              </w:rPr>
              <w:t xml:space="preserve"> experimental &lt; 1</w:t>
            </w:r>
            <w:r>
              <w:rPr>
                <w:lang w:val="es-ES_tradnl"/>
              </w:rPr>
              <w:t>.</w:t>
            </w:r>
            <w:r w:rsidRPr="009F280D">
              <w:rPr>
                <w:lang w:val="es-ES_tradnl"/>
              </w:rPr>
              <w:t xml:space="preserve">000 y/o log </w:t>
            </w:r>
            <w:proofErr w:type="spellStart"/>
            <w:r w:rsidRPr="009F280D">
              <w:rPr>
                <w:lang w:val="es-ES_tradnl"/>
              </w:rPr>
              <w:t>K</w:t>
            </w:r>
            <w:r w:rsidRPr="00B27342">
              <w:rPr>
                <w:vertAlign w:val="subscript"/>
                <w:lang w:val="es-ES_tradnl"/>
              </w:rPr>
              <w:t>ow</w:t>
            </w:r>
            <w:proofErr w:type="spellEnd"/>
            <w:r w:rsidRPr="009F280D">
              <w:rPr>
                <w:lang w:val="es-ES_tradnl"/>
              </w:rPr>
              <w:t xml:space="preserve"> experimental &lt; 4,0 (para sustancias no </w:t>
            </w:r>
            <w:proofErr w:type="spellStart"/>
            <w:r w:rsidRPr="009F280D">
              <w:rPr>
                <w:lang w:val="es-ES_tradnl"/>
              </w:rPr>
              <w:t>fluoradas</w:t>
            </w:r>
            <w:proofErr w:type="spellEnd"/>
            <w:r w:rsidRPr="009F280D">
              <w:rPr>
                <w:lang w:val="es-ES_tradnl"/>
              </w:rPr>
              <w:t xml:space="preserve">) y valores de factor de </w:t>
            </w:r>
            <w:proofErr w:type="spellStart"/>
            <w:r w:rsidRPr="009F280D">
              <w:rPr>
                <w:lang w:val="es-ES_tradnl"/>
              </w:rPr>
              <w:t>biomagnificación</w:t>
            </w:r>
            <w:proofErr w:type="spellEnd"/>
            <w:r w:rsidRPr="009F280D">
              <w:rPr>
                <w:lang w:val="es-ES_tradnl"/>
              </w:rPr>
              <w:t xml:space="preserve"> o factor de magnificación trófica ≤ 0,5 (para sustancias </w:t>
            </w:r>
            <w:proofErr w:type="spellStart"/>
            <w:r w:rsidRPr="009F280D">
              <w:rPr>
                <w:lang w:val="es-ES_tradnl"/>
              </w:rPr>
              <w:t>fluoradas</w:t>
            </w:r>
            <w:proofErr w:type="spellEnd"/>
            <w:r w:rsidRPr="009F280D">
              <w:rPr>
                <w:lang w:val="es-ES_tradnl"/>
              </w:rPr>
              <w:t>) y/o persistencia: vida media (experimental) en agua inferior a dos meses (60 días), en suelo inferior a seis meses (180 días) y en sedimento inferior a seis meses (180 días).</w:t>
            </w:r>
          </w:p>
        </w:tc>
      </w:tr>
    </w:tbl>
    <w:p w:rsidR="005907D1" w:rsidRPr="009F280D" w:rsidRDefault="005907D1" w:rsidP="005907D1">
      <w:pPr>
        <w:tabs>
          <w:tab w:val="left" w:pos="1843"/>
        </w:tabs>
        <w:rPr>
          <w:lang w:val="es-ES_tradnl"/>
        </w:rPr>
      </w:pPr>
    </w:p>
    <w:p w:rsidR="005907D1" w:rsidRPr="009F280D" w:rsidRDefault="005907D1" w:rsidP="005907D1">
      <w:pPr>
        <w:numPr>
          <w:ilvl w:val="0"/>
          <w:numId w:val="1"/>
        </w:numPr>
        <w:ind w:left="1247" w:firstLine="0"/>
        <w:rPr>
          <w:lang w:val="es-ES_tradnl"/>
        </w:rPr>
      </w:pPr>
      <w:r w:rsidRPr="009F280D">
        <w:rPr>
          <w:lang w:val="es-ES_tradnl"/>
        </w:rPr>
        <w:t>Según la categoría de selección en la que quedaron comprendidas en la etapa de asignación de prioridades, las alternativas al PFOS, sus sales y el PFOSF fueron sometidas a una evaluación más minuciosa y asignadas a una de las cuatro clases sobre la base de la probabilidad de que cumpliesen todos los criterios establecidos en el anexo D del Convenio. Las cuatro clases son las siguientes:</w:t>
      </w:r>
    </w:p>
    <w:p w:rsidR="005907D1" w:rsidRPr="009F280D" w:rsidRDefault="005907D1" w:rsidP="005907D1">
      <w:pPr>
        <w:tabs>
          <w:tab w:val="left" w:pos="1247"/>
          <w:tab w:val="left" w:pos="1814"/>
          <w:tab w:val="left" w:pos="2381"/>
          <w:tab w:val="left" w:pos="2948"/>
          <w:tab w:val="left" w:pos="3515"/>
          <w:tab w:val="left" w:pos="4082"/>
        </w:tabs>
        <w:spacing w:after="60"/>
        <w:ind w:left="1871"/>
        <w:rPr>
          <w:lang w:val="es-ES_tradnl"/>
        </w:rPr>
      </w:pPr>
      <w:r w:rsidRPr="009F280D">
        <w:rPr>
          <w:b/>
          <w:lang w:val="es-ES_tradnl"/>
        </w:rPr>
        <w:t>Clase 1</w:t>
      </w:r>
      <w:r w:rsidRPr="009F280D">
        <w:rPr>
          <w:lang w:val="es-ES_tradnl"/>
        </w:rPr>
        <w:t>: Sustancias que el Comité consideró que cumplían todos los criterios del anexo D;</w:t>
      </w:r>
    </w:p>
    <w:p w:rsidR="005907D1" w:rsidRPr="009F280D" w:rsidRDefault="005907D1" w:rsidP="005907D1">
      <w:pPr>
        <w:tabs>
          <w:tab w:val="left" w:pos="1247"/>
          <w:tab w:val="left" w:pos="1814"/>
          <w:tab w:val="left" w:pos="2381"/>
          <w:tab w:val="left" w:pos="2948"/>
          <w:tab w:val="left" w:pos="3515"/>
          <w:tab w:val="left" w:pos="4082"/>
        </w:tabs>
        <w:spacing w:after="60"/>
        <w:ind w:left="1871"/>
        <w:rPr>
          <w:lang w:val="es-ES_tradnl"/>
        </w:rPr>
      </w:pPr>
      <w:r w:rsidRPr="009F280D">
        <w:rPr>
          <w:b/>
          <w:lang w:val="es-ES_tradnl"/>
        </w:rPr>
        <w:lastRenderedPageBreak/>
        <w:t xml:space="preserve">Clase 2: </w:t>
      </w:r>
      <w:r w:rsidRPr="009F280D">
        <w:rPr>
          <w:lang w:val="es-ES_tradnl"/>
        </w:rPr>
        <w:t>Sustancias que el Comité consideró que podrían cumplir todos los criterios establecidos en el anexo D, algo que no se podía determinar debido a la ambigüedad o insuficiencia de datos;</w:t>
      </w:r>
    </w:p>
    <w:p w:rsidR="005907D1" w:rsidRPr="009F280D" w:rsidRDefault="005907D1" w:rsidP="005907D1">
      <w:pPr>
        <w:tabs>
          <w:tab w:val="left" w:pos="1247"/>
          <w:tab w:val="left" w:pos="1814"/>
          <w:tab w:val="left" w:pos="2381"/>
          <w:tab w:val="left" w:pos="2948"/>
          <w:tab w:val="left" w:pos="3515"/>
          <w:tab w:val="left" w:pos="4082"/>
        </w:tabs>
        <w:spacing w:after="60"/>
        <w:ind w:left="1871"/>
        <w:rPr>
          <w:lang w:val="es-ES_tradnl"/>
        </w:rPr>
      </w:pPr>
      <w:r w:rsidRPr="009F280D">
        <w:rPr>
          <w:b/>
          <w:lang w:val="es-ES_tradnl"/>
        </w:rPr>
        <w:t>Clase 3</w:t>
      </w:r>
      <w:r w:rsidRPr="009F280D">
        <w:rPr>
          <w:lang w:val="es-ES_tradnl"/>
        </w:rPr>
        <w:t>: Sustancias que son difíciles de clasificar por falta de datos;</w:t>
      </w:r>
    </w:p>
    <w:p w:rsidR="005907D1" w:rsidRPr="009F280D" w:rsidRDefault="005907D1" w:rsidP="005907D1">
      <w:pPr>
        <w:tabs>
          <w:tab w:val="left" w:pos="1247"/>
          <w:tab w:val="left" w:pos="1814"/>
          <w:tab w:val="left" w:pos="2381"/>
          <w:tab w:val="left" w:pos="2948"/>
          <w:tab w:val="left" w:pos="3515"/>
          <w:tab w:val="left" w:pos="4082"/>
        </w:tabs>
        <w:ind w:left="1871"/>
        <w:rPr>
          <w:lang w:val="es-ES_tradnl"/>
        </w:rPr>
      </w:pPr>
      <w:r w:rsidRPr="009F280D">
        <w:rPr>
          <w:b/>
          <w:lang w:val="es-ES_tradnl"/>
        </w:rPr>
        <w:t>Clase 4</w:t>
      </w:r>
      <w:r w:rsidRPr="009F280D">
        <w:rPr>
          <w:lang w:val="es-ES_tradnl"/>
        </w:rPr>
        <w:t>: Sustancias que probablemente no cumplan en su totalidad los criterios b), c), d) y e) del anexo D.</w:t>
      </w:r>
    </w:p>
    <w:p w:rsidR="005907D1" w:rsidRPr="009F280D" w:rsidRDefault="005907D1" w:rsidP="005907D1">
      <w:pPr>
        <w:numPr>
          <w:ilvl w:val="0"/>
          <w:numId w:val="1"/>
        </w:numPr>
        <w:ind w:left="1247" w:firstLine="0"/>
        <w:rPr>
          <w:lang w:val="es-ES_tradnl"/>
        </w:rPr>
      </w:pPr>
      <w:r w:rsidRPr="009F280D">
        <w:rPr>
          <w:lang w:val="es-ES_tradnl"/>
        </w:rPr>
        <w:t>Se aplicaron los siguientes criterios para seguir evaluando las sustancias clasificadas en las categorías de selección descritas en el cuadro anterior:</w:t>
      </w:r>
    </w:p>
    <w:p w:rsidR="005907D1" w:rsidRPr="009F280D" w:rsidRDefault="005907D1" w:rsidP="005907D1">
      <w:pPr>
        <w:pStyle w:val="ListParagraph"/>
        <w:numPr>
          <w:ilvl w:val="0"/>
          <w:numId w:val="2"/>
        </w:numPr>
        <w:tabs>
          <w:tab w:val="left" w:pos="624"/>
        </w:tabs>
        <w:ind w:left="1247" w:firstLine="624"/>
        <w:contextualSpacing w:val="0"/>
        <w:rPr>
          <w:lang w:val="es-ES_tradnl"/>
        </w:rPr>
      </w:pPr>
      <w:r w:rsidRPr="009F280D">
        <w:rPr>
          <w:lang w:val="es-ES_tradnl"/>
        </w:rPr>
        <w:t xml:space="preserve">Categorías I y II: evaluación de las características de COP y otros indicadores de peligro (toxicidad y </w:t>
      </w:r>
      <w:proofErr w:type="spellStart"/>
      <w:r w:rsidRPr="009F280D">
        <w:rPr>
          <w:lang w:val="es-ES_tradnl"/>
        </w:rPr>
        <w:t>ecotoxicidad</w:t>
      </w:r>
      <w:proofErr w:type="spellEnd"/>
      <w:r w:rsidRPr="009F280D">
        <w:rPr>
          <w:lang w:val="es-ES_tradnl"/>
        </w:rPr>
        <w:t>). Para cada sustancia, se prepara una ficha descriptiva pormenorizada sobre las propiedades seleccionadas para la evaluación;</w:t>
      </w:r>
    </w:p>
    <w:p w:rsidR="005907D1" w:rsidRPr="009F280D" w:rsidRDefault="005907D1" w:rsidP="005907D1">
      <w:pPr>
        <w:pStyle w:val="ListParagraph"/>
        <w:numPr>
          <w:ilvl w:val="0"/>
          <w:numId w:val="2"/>
        </w:numPr>
        <w:tabs>
          <w:tab w:val="left" w:pos="624"/>
        </w:tabs>
        <w:ind w:left="1247" w:firstLine="624"/>
        <w:rPr>
          <w:lang w:val="es-ES_tradnl"/>
        </w:rPr>
      </w:pPr>
      <w:r w:rsidRPr="009F280D">
        <w:rPr>
          <w:lang w:val="es-ES_tradnl"/>
        </w:rPr>
        <w:t xml:space="preserve">Categoría III: búsqueda más exhaustiva de datos experimentales sobre </w:t>
      </w:r>
      <w:proofErr w:type="spellStart"/>
      <w:r w:rsidRPr="009F280D">
        <w:rPr>
          <w:lang w:val="es-ES_tradnl"/>
        </w:rPr>
        <w:t>bioacumulación</w:t>
      </w:r>
      <w:proofErr w:type="spellEnd"/>
      <w:r w:rsidRPr="009F280D">
        <w:rPr>
          <w:lang w:val="es-ES_tradnl"/>
        </w:rPr>
        <w:t xml:space="preserve">. Si se obtienen esos datos, se determina si la sustancia cumple los criterios de los apartados c) e i) del anexo D o si se </w:t>
      </w:r>
      <w:proofErr w:type="spellStart"/>
      <w:r w:rsidRPr="009F280D">
        <w:rPr>
          <w:lang w:val="es-ES_tradnl"/>
        </w:rPr>
        <w:t>biomagnifica</w:t>
      </w:r>
      <w:proofErr w:type="spellEnd"/>
      <w:r w:rsidRPr="009F280D">
        <w:rPr>
          <w:lang w:val="es-ES_tradnl"/>
        </w:rPr>
        <w:t xml:space="preserve"> (factor de </w:t>
      </w:r>
      <w:proofErr w:type="spellStart"/>
      <w:r w:rsidRPr="009F280D">
        <w:rPr>
          <w:lang w:val="es-ES_tradnl"/>
        </w:rPr>
        <w:t>biomagnificación</w:t>
      </w:r>
      <w:proofErr w:type="spellEnd"/>
      <w:r w:rsidRPr="009F280D">
        <w:rPr>
          <w:lang w:val="es-ES_tradnl"/>
        </w:rPr>
        <w:t xml:space="preserve"> o factor de magnificación &gt;</w:t>
      </w:r>
      <w:r>
        <w:rPr>
          <w:lang w:val="es-ES_tradnl"/>
        </w:rPr>
        <w:t xml:space="preserve"> </w:t>
      </w:r>
      <w:r w:rsidRPr="009F280D">
        <w:rPr>
          <w:lang w:val="es-ES_tradnl"/>
        </w:rPr>
        <w:t xml:space="preserve">1). Si se cumplen esos criterios y se considera probable que la sustancia sea </w:t>
      </w:r>
      <w:proofErr w:type="spellStart"/>
      <w:r w:rsidRPr="009F280D">
        <w:rPr>
          <w:lang w:val="es-ES_tradnl"/>
        </w:rPr>
        <w:t>bioacumulativa</w:t>
      </w:r>
      <w:proofErr w:type="spellEnd"/>
      <w:r w:rsidRPr="009F280D">
        <w:rPr>
          <w:lang w:val="es-ES_tradnl"/>
        </w:rPr>
        <w:t>, se aplica el procedimiento establecido en el apartado a). Si no se obtuvieron datos, no se recopila ninguna ficha descriptiva y se asigna a la sustancia la clase 3;</w:t>
      </w:r>
    </w:p>
    <w:p w:rsidR="005907D1" w:rsidRPr="009F280D" w:rsidRDefault="005907D1" w:rsidP="005907D1">
      <w:pPr>
        <w:numPr>
          <w:ilvl w:val="0"/>
          <w:numId w:val="2"/>
        </w:numPr>
        <w:tabs>
          <w:tab w:val="left" w:pos="624"/>
        </w:tabs>
        <w:ind w:left="1247" w:firstLine="624"/>
        <w:rPr>
          <w:lang w:val="es-ES_tradnl"/>
        </w:rPr>
      </w:pPr>
      <w:r w:rsidRPr="009F280D">
        <w:rPr>
          <w:lang w:val="es-ES_tradnl"/>
        </w:rPr>
        <w:t xml:space="preserve">Categoría IV: no se adoptarán otras medidas, se asigna a las sustancias la clase 4. </w:t>
      </w:r>
    </w:p>
    <w:p w:rsidR="005907D1" w:rsidRPr="009F280D" w:rsidRDefault="005907D1" w:rsidP="005907D1">
      <w:pPr>
        <w:numPr>
          <w:ilvl w:val="0"/>
          <w:numId w:val="1"/>
        </w:numPr>
        <w:ind w:left="1247" w:firstLine="0"/>
        <w:rPr>
          <w:lang w:val="es-ES_tradnl"/>
        </w:rPr>
      </w:pPr>
      <w:r w:rsidRPr="009F280D">
        <w:rPr>
          <w:lang w:val="es-ES_tradnl"/>
        </w:rPr>
        <w:t xml:space="preserve">Se recopilaron fichas descriptivas pormenorizadas para nueve productos químicos, que figuran en el documento UNEP/POPS/POPRC.10/INF/8/Rev.1. Los resultados del análisis basado en las fichas descriptivas se resumen en el apéndice 4 del informe completo (UNEP/POPS/POPRC.10/INF/7/Rev.1). </w:t>
      </w:r>
    </w:p>
    <w:p w:rsidR="005907D1" w:rsidRPr="009F280D" w:rsidRDefault="005907D1" w:rsidP="005907D1">
      <w:pPr>
        <w:keepNext/>
        <w:numPr>
          <w:ilvl w:val="0"/>
          <w:numId w:val="1"/>
        </w:numPr>
        <w:ind w:left="1247" w:firstLine="0"/>
        <w:rPr>
          <w:lang w:val="es-ES_tradnl"/>
        </w:rPr>
      </w:pPr>
      <w:r w:rsidRPr="009F280D">
        <w:rPr>
          <w:lang w:val="es-ES_tradnl"/>
        </w:rPr>
        <w:t>Las conclusiones de la evaluación de las 54 alternativas al PFOS, sus sales y el PFOSF son las siguientes:</w:t>
      </w:r>
    </w:p>
    <w:p w:rsidR="005907D1" w:rsidRPr="009F280D" w:rsidRDefault="005907D1" w:rsidP="005907D1">
      <w:pPr>
        <w:keepNext/>
        <w:keepLines/>
        <w:tabs>
          <w:tab w:val="left" w:pos="1247"/>
          <w:tab w:val="left" w:pos="1814"/>
          <w:tab w:val="left" w:pos="2381"/>
          <w:tab w:val="left" w:pos="2948"/>
          <w:tab w:val="left" w:pos="3515"/>
          <w:tab w:val="left" w:pos="4082"/>
        </w:tabs>
        <w:spacing w:before="120"/>
        <w:ind w:left="1871"/>
        <w:rPr>
          <w:b/>
          <w:i/>
          <w:iCs/>
          <w:lang w:val="es-ES_tradnl"/>
        </w:rPr>
      </w:pPr>
      <w:r w:rsidRPr="009F280D">
        <w:rPr>
          <w:b/>
          <w:lang w:val="es-ES_tradnl"/>
        </w:rPr>
        <w:t>Clase 1: sustancias que probablemente cumplan todos los criterios establecidos en el anexo D</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5"/>
        <w:gridCol w:w="4986"/>
      </w:tblGrid>
      <w:tr w:rsidR="005907D1" w:rsidRPr="009F280D" w:rsidTr="006A019E">
        <w:tc>
          <w:tcPr>
            <w:tcW w:w="7655" w:type="dxa"/>
            <w:gridSpan w:val="2"/>
            <w:shd w:val="clear" w:color="auto" w:fill="auto"/>
          </w:tcPr>
          <w:p w:rsidR="005907D1" w:rsidRPr="009F280D" w:rsidRDefault="005907D1" w:rsidP="006A019E">
            <w:pPr>
              <w:keepNext/>
              <w:keepLines/>
              <w:rPr>
                <w:b/>
                <w:lang w:val="es-ES_tradnl"/>
              </w:rPr>
            </w:pPr>
            <w:r w:rsidRPr="009F280D">
              <w:rPr>
                <w:b/>
                <w:lang w:val="es-ES_tradnl"/>
              </w:rPr>
              <w:t xml:space="preserve">Alternativas no </w:t>
            </w:r>
            <w:proofErr w:type="spellStart"/>
            <w:r w:rsidRPr="009F280D">
              <w:rPr>
                <w:b/>
                <w:lang w:val="es-ES_tradnl"/>
              </w:rPr>
              <w:t>fluoradas</w:t>
            </w:r>
            <w:proofErr w:type="spellEnd"/>
            <w:r w:rsidRPr="009F280D">
              <w:rPr>
                <w:lang w:val="es-ES_tradnl"/>
              </w:rPr>
              <w:t xml:space="preserve"> (una sustancia)</w:t>
            </w:r>
          </w:p>
        </w:tc>
      </w:tr>
      <w:tr w:rsidR="005907D1" w:rsidRPr="009F280D" w:rsidTr="006A019E">
        <w:tc>
          <w:tcPr>
            <w:tcW w:w="2410" w:type="dxa"/>
            <w:shd w:val="clear" w:color="auto" w:fill="auto"/>
          </w:tcPr>
          <w:p w:rsidR="005907D1" w:rsidRPr="009F280D" w:rsidRDefault="005907D1" w:rsidP="006A019E">
            <w:pPr>
              <w:keepNext/>
              <w:rPr>
                <w:lang w:val="es-ES_tradnl"/>
              </w:rPr>
            </w:pPr>
            <w:r w:rsidRPr="009F280D">
              <w:rPr>
                <w:b/>
                <w:lang w:val="es-ES_tradnl"/>
              </w:rPr>
              <w:t>Núm. de CAS</w:t>
            </w:r>
          </w:p>
        </w:tc>
        <w:tc>
          <w:tcPr>
            <w:tcW w:w="5245" w:type="dxa"/>
            <w:shd w:val="clear" w:color="auto" w:fill="auto"/>
          </w:tcPr>
          <w:p w:rsidR="005907D1" w:rsidRPr="009F280D" w:rsidRDefault="005907D1" w:rsidP="006A019E">
            <w:pPr>
              <w:keepNext/>
              <w:rPr>
                <w:lang w:val="es-ES_tradnl"/>
              </w:rPr>
            </w:pPr>
            <w:r w:rsidRPr="009F280D">
              <w:rPr>
                <w:b/>
                <w:lang w:val="es-ES_tradnl"/>
              </w:rPr>
              <w:t>Sustancia</w:t>
            </w:r>
          </w:p>
        </w:tc>
      </w:tr>
      <w:tr w:rsidR="005907D1" w:rsidRPr="009F280D" w:rsidTr="006A019E">
        <w:tc>
          <w:tcPr>
            <w:tcW w:w="2410" w:type="dxa"/>
            <w:shd w:val="clear" w:color="auto" w:fill="auto"/>
          </w:tcPr>
          <w:p w:rsidR="005907D1" w:rsidRPr="009F280D" w:rsidRDefault="005907D1" w:rsidP="006A019E">
            <w:pPr>
              <w:keepNext/>
              <w:rPr>
                <w:lang w:val="es-ES_tradnl"/>
              </w:rPr>
            </w:pPr>
            <w:r w:rsidRPr="009F280D">
              <w:rPr>
                <w:lang w:val="es-ES_tradnl"/>
              </w:rPr>
              <w:t>556</w:t>
            </w:r>
            <w:r>
              <w:rPr>
                <w:lang w:val="es-ES_tradnl"/>
              </w:rPr>
              <w:noBreakHyphen/>
            </w:r>
            <w:r w:rsidRPr="009F280D">
              <w:rPr>
                <w:lang w:val="es-ES_tradnl"/>
              </w:rPr>
              <w:t>67</w:t>
            </w:r>
            <w:r>
              <w:rPr>
                <w:lang w:val="es-ES_tradnl"/>
              </w:rPr>
              <w:noBreakHyphen/>
            </w:r>
            <w:r w:rsidRPr="009F280D">
              <w:rPr>
                <w:lang w:val="es-ES_tradnl"/>
              </w:rPr>
              <w:t>2</w:t>
            </w:r>
          </w:p>
        </w:tc>
        <w:tc>
          <w:tcPr>
            <w:tcW w:w="5245" w:type="dxa"/>
            <w:shd w:val="clear" w:color="auto" w:fill="auto"/>
          </w:tcPr>
          <w:p w:rsidR="005907D1" w:rsidRPr="009F280D" w:rsidRDefault="005907D1" w:rsidP="006A019E">
            <w:pPr>
              <w:keepNext/>
              <w:rPr>
                <w:lang w:val="es-ES_tradnl"/>
              </w:rPr>
            </w:pPr>
            <w:proofErr w:type="spellStart"/>
            <w:r w:rsidRPr="009F280D">
              <w:rPr>
                <w:lang w:val="es-ES_tradnl"/>
              </w:rPr>
              <w:t>Octametil</w:t>
            </w:r>
            <w:proofErr w:type="spellEnd"/>
            <w:r w:rsidRPr="009F280D">
              <w:rPr>
                <w:lang w:val="es-ES_tradnl"/>
              </w:rPr>
              <w:t xml:space="preserve"> </w:t>
            </w:r>
            <w:proofErr w:type="spellStart"/>
            <w:r w:rsidRPr="009F280D">
              <w:rPr>
                <w:lang w:val="es-ES_tradnl"/>
              </w:rPr>
              <w:t>ciclotetrasiloxano</w:t>
            </w:r>
            <w:proofErr w:type="spellEnd"/>
            <w:r w:rsidRPr="009F280D">
              <w:rPr>
                <w:lang w:val="es-ES_tradnl"/>
              </w:rPr>
              <w:t xml:space="preserve"> (D4)</w:t>
            </w:r>
            <w:r w:rsidRPr="00B04E34">
              <w:rPr>
                <w:lang w:val="es-ES_tradnl"/>
              </w:rPr>
              <w:t>*</w:t>
            </w:r>
          </w:p>
        </w:tc>
      </w:tr>
    </w:tbl>
    <w:p w:rsidR="005907D1" w:rsidRPr="009F280D" w:rsidRDefault="005907D1" w:rsidP="005907D1">
      <w:pPr>
        <w:tabs>
          <w:tab w:val="left" w:pos="1247"/>
          <w:tab w:val="left" w:pos="1814"/>
          <w:tab w:val="left" w:pos="2381"/>
          <w:tab w:val="left" w:pos="2948"/>
          <w:tab w:val="left" w:pos="3515"/>
          <w:tab w:val="left" w:pos="4082"/>
        </w:tabs>
        <w:spacing w:before="120"/>
        <w:ind w:left="1871"/>
        <w:rPr>
          <w:b/>
          <w:i/>
          <w:iCs/>
          <w:lang w:val="es-ES_tradnl"/>
        </w:rPr>
      </w:pPr>
      <w:r w:rsidRPr="009F280D">
        <w:rPr>
          <w:b/>
          <w:bCs/>
          <w:lang w:val="es-ES_tradnl"/>
        </w:rPr>
        <w:t xml:space="preserve">Clase 2: </w:t>
      </w:r>
      <w:r w:rsidRPr="009F280D">
        <w:rPr>
          <w:b/>
          <w:lang w:val="es-ES_tradnl"/>
        </w:rPr>
        <w:t>sustancias que el Comité considera que podrían cumplir todos los criterios establecidos en el anexo D, algo que no se podía determinar debido a la ambigüedad o insuficiencia de datos</w:t>
      </w:r>
      <w:r w:rsidRPr="009F280D">
        <w:rPr>
          <w:lang w:val="es-ES_tradnl"/>
        </w:rPr>
        <w:t xml:space="preserve"> </w:t>
      </w:r>
    </w:p>
    <w:tbl>
      <w:tblPr>
        <w:tblW w:w="7655"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5670"/>
      </w:tblGrid>
      <w:tr w:rsidR="005907D1" w:rsidRPr="009F280D" w:rsidTr="006A019E">
        <w:tc>
          <w:tcPr>
            <w:tcW w:w="7655" w:type="dxa"/>
            <w:gridSpan w:val="2"/>
            <w:shd w:val="clear" w:color="auto" w:fill="auto"/>
          </w:tcPr>
          <w:p w:rsidR="005907D1" w:rsidRPr="009F280D" w:rsidRDefault="005907D1" w:rsidP="006A019E">
            <w:pPr>
              <w:rPr>
                <w:b/>
                <w:lang w:val="es-ES_tradnl"/>
              </w:rPr>
            </w:pPr>
            <w:r w:rsidRPr="009F280D">
              <w:rPr>
                <w:b/>
                <w:lang w:val="es-ES_tradnl"/>
              </w:rPr>
              <w:t xml:space="preserve">Plaguicidas </w:t>
            </w:r>
            <w:r w:rsidRPr="009F280D">
              <w:rPr>
                <w:lang w:val="es-ES_tradnl"/>
              </w:rPr>
              <w:t>(una sustancia)</w:t>
            </w:r>
          </w:p>
        </w:tc>
      </w:tr>
      <w:tr w:rsidR="005907D1" w:rsidRPr="009F280D" w:rsidTr="006A019E">
        <w:trPr>
          <w:trHeight w:val="264"/>
        </w:trPr>
        <w:tc>
          <w:tcPr>
            <w:tcW w:w="1985" w:type="dxa"/>
            <w:shd w:val="clear" w:color="auto" w:fill="auto"/>
          </w:tcPr>
          <w:p w:rsidR="005907D1" w:rsidRPr="009F280D" w:rsidRDefault="005907D1" w:rsidP="006A019E">
            <w:pPr>
              <w:rPr>
                <w:b/>
                <w:lang w:val="es-ES_tradnl"/>
              </w:rPr>
            </w:pPr>
            <w:r w:rsidRPr="009F280D">
              <w:rPr>
                <w:b/>
                <w:lang w:val="es-ES_tradnl"/>
              </w:rPr>
              <w:t>Núm. de CAS</w:t>
            </w:r>
          </w:p>
        </w:tc>
        <w:tc>
          <w:tcPr>
            <w:tcW w:w="5670" w:type="dxa"/>
            <w:shd w:val="clear" w:color="auto" w:fill="auto"/>
          </w:tcPr>
          <w:p w:rsidR="005907D1" w:rsidRPr="009F280D" w:rsidRDefault="005907D1" w:rsidP="006A019E">
            <w:pPr>
              <w:spacing w:line="276" w:lineRule="auto"/>
              <w:rPr>
                <w:b/>
                <w:lang w:val="es-ES_tradnl"/>
              </w:rPr>
            </w:pPr>
            <w:r w:rsidRPr="009F280D">
              <w:rPr>
                <w:b/>
                <w:lang w:val="es-ES_tradnl"/>
              </w:rPr>
              <w:t>Sustancia</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2921</w:t>
            </w:r>
            <w:r>
              <w:rPr>
                <w:lang w:val="es-ES_tradnl"/>
              </w:rPr>
              <w:noBreakHyphen/>
            </w:r>
            <w:r w:rsidRPr="009F280D">
              <w:rPr>
                <w:lang w:val="es-ES_tradnl"/>
              </w:rPr>
              <w:t>88</w:t>
            </w:r>
            <w:r>
              <w:rPr>
                <w:lang w:val="es-ES_tradnl"/>
              </w:rPr>
              <w:noBreakHyphen/>
            </w:r>
            <w:r w:rsidRPr="009F280D">
              <w:rPr>
                <w:lang w:val="es-ES_tradnl"/>
              </w:rPr>
              <w:t>2</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Clorpirifos</w:t>
            </w:r>
            <w:proofErr w:type="spellEnd"/>
          </w:p>
        </w:tc>
      </w:tr>
    </w:tbl>
    <w:p w:rsidR="005907D1" w:rsidRPr="009F280D" w:rsidRDefault="005907D1" w:rsidP="005907D1">
      <w:pPr>
        <w:tabs>
          <w:tab w:val="left" w:pos="1247"/>
          <w:tab w:val="left" w:pos="1814"/>
          <w:tab w:val="left" w:pos="2381"/>
          <w:tab w:val="left" w:pos="2948"/>
          <w:tab w:val="left" w:pos="3515"/>
          <w:tab w:val="left" w:pos="4082"/>
        </w:tabs>
        <w:spacing w:before="120"/>
        <w:ind w:left="1871"/>
        <w:rPr>
          <w:lang w:val="es-ES_tradnl"/>
        </w:rPr>
      </w:pPr>
      <w:r w:rsidRPr="009F280D">
        <w:rPr>
          <w:b/>
          <w:bCs/>
          <w:lang w:val="es-ES_tradnl"/>
        </w:rPr>
        <w:t>Clase 3: Sustancias que son difíciles de clasificar por falta de datos</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3"/>
        <w:gridCol w:w="204"/>
        <w:gridCol w:w="6484"/>
      </w:tblGrid>
      <w:tr w:rsidR="005907D1" w:rsidRPr="009F280D" w:rsidTr="006A019E">
        <w:tc>
          <w:tcPr>
            <w:tcW w:w="7761" w:type="dxa"/>
            <w:gridSpan w:val="3"/>
            <w:shd w:val="clear" w:color="auto" w:fill="auto"/>
          </w:tcPr>
          <w:p w:rsidR="005907D1" w:rsidRPr="009F280D" w:rsidRDefault="005907D1" w:rsidP="006A019E">
            <w:pPr>
              <w:rPr>
                <w:b/>
                <w:lang w:val="es-ES_tradnl"/>
              </w:rPr>
            </w:pPr>
            <w:r w:rsidRPr="009F280D">
              <w:rPr>
                <w:b/>
                <w:lang w:val="es-ES_tradnl"/>
              </w:rPr>
              <w:t xml:space="preserve">Alternativas </w:t>
            </w:r>
            <w:proofErr w:type="spellStart"/>
            <w:r w:rsidRPr="009F280D">
              <w:rPr>
                <w:b/>
                <w:lang w:val="es-ES_tradnl"/>
              </w:rPr>
              <w:t>fluoradas</w:t>
            </w:r>
            <w:proofErr w:type="spellEnd"/>
            <w:r w:rsidRPr="009F280D">
              <w:rPr>
                <w:b/>
                <w:lang w:val="es-ES_tradnl"/>
              </w:rPr>
              <w:t xml:space="preserve"> </w:t>
            </w:r>
            <w:r w:rsidRPr="009F280D">
              <w:rPr>
                <w:lang w:val="es-ES_tradnl"/>
              </w:rPr>
              <w:t>(20 sustancias)</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b/>
                <w:lang w:val="es-ES_tradnl"/>
              </w:rPr>
              <w:t>Núm. de CAS</w:t>
            </w:r>
          </w:p>
        </w:tc>
        <w:tc>
          <w:tcPr>
            <w:tcW w:w="6484" w:type="dxa"/>
            <w:shd w:val="clear" w:color="auto" w:fill="auto"/>
          </w:tcPr>
          <w:p w:rsidR="005907D1" w:rsidRPr="009F280D" w:rsidRDefault="005907D1" w:rsidP="006A019E">
            <w:pPr>
              <w:rPr>
                <w:lang w:val="es-ES_tradnl"/>
              </w:rPr>
            </w:pPr>
            <w:r w:rsidRPr="009F280D">
              <w:rPr>
                <w:b/>
                <w:lang w:val="es-ES_tradnl"/>
              </w:rPr>
              <w:t>Sustancia</w:t>
            </w:r>
          </w:p>
        </w:tc>
      </w:tr>
      <w:tr w:rsidR="005907D1" w:rsidRPr="009F280D" w:rsidTr="006A019E">
        <w:tc>
          <w:tcPr>
            <w:tcW w:w="1277" w:type="dxa"/>
            <w:gridSpan w:val="2"/>
            <w:shd w:val="clear" w:color="auto" w:fill="auto"/>
          </w:tcPr>
          <w:p w:rsidR="005907D1" w:rsidRPr="009F280D" w:rsidRDefault="005907D1" w:rsidP="006A019E">
            <w:pPr>
              <w:rPr>
                <w:lang w:val="es-ES_tradnl"/>
              </w:rPr>
            </w:pPr>
            <w:hyperlink r:id="rId7" w:tgtFrame="_blank" w:history="1">
              <w:r w:rsidRPr="009F280D">
                <w:rPr>
                  <w:lang w:val="es-ES_tradnl"/>
                </w:rPr>
                <w:t>29420</w:t>
              </w:r>
              <w:r>
                <w:rPr>
                  <w:lang w:val="es-ES_tradnl"/>
                </w:rPr>
                <w:noBreakHyphen/>
              </w:r>
              <w:r w:rsidRPr="009F280D">
                <w:rPr>
                  <w:lang w:val="es-ES_tradnl"/>
                </w:rPr>
                <w:t>49</w:t>
              </w:r>
              <w:r>
                <w:rPr>
                  <w:lang w:val="es-ES_tradnl"/>
                </w:rPr>
                <w:noBreakHyphen/>
              </w:r>
              <w:r w:rsidRPr="009F280D">
                <w:rPr>
                  <w:lang w:val="es-ES_tradnl"/>
                </w:rPr>
                <w:t>3</w:t>
              </w:r>
            </w:hyperlink>
          </w:p>
        </w:tc>
        <w:tc>
          <w:tcPr>
            <w:tcW w:w="6484" w:type="dxa"/>
            <w:shd w:val="clear" w:color="auto" w:fill="auto"/>
          </w:tcPr>
          <w:p w:rsidR="005907D1" w:rsidRPr="009F280D" w:rsidRDefault="005907D1" w:rsidP="006A019E">
            <w:pPr>
              <w:rPr>
                <w:lang w:val="es-ES_tradnl"/>
              </w:rPr>
            </w:pPr>
            <w:proofErr w:type="spellStart"/>
            <w:r w:rsidRPr="009F280D">
              <w:rPr>
                <w:lang w:val="es-ES_tradnl"/>
              </w:rPr>
              <w:t>Sulfonato</w:t>
            </w:r>
            <w:proofErr w:type="spellEnd"/>
            <w:r w:rsidRPr="009F280D">
              <w:rPr>
                <w:lang w:val="es-ES_tradnl"/>
              </w:rPr>
              <w:t xml:space="preserve"> potásico de </w:t>
            </w:r>
            <w:proofErr w:type="spellStart"/>
            <w:r w:rsidRPr="009F280D">
              <w:rPr>
                <w:lang w:val="es-ES_tradnl"/>
              </w:rPr>
              <w:t>perfluorobutano</w:t>
            </w:r>
            <w:proofErr w:type="spellEnd"/>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3871</w:t>
            </w:r>
            <w:r>
              <w:rPr>
                <w:lang w:val="es-ES_tradnl"/>
              </w:rPr>
              <w:noBreakHyphen/>
            </w:r>
            <w:r w:rsidRPr="009F280D">
              <w:rPr>
                <w:lang w:val="es-ES_tradnl"/>
              </w:rPr>
              <w:t>99</w:t>
            </w:r>
            <w:r>
              <w:rPr>
                <w:lang w:val="es-ES_tradnl"/>
              </w:rPr>
              <w:noBreakHyphen/>
            </w:r>
            <w:r w:rsidRPr="009F280D">
              <w:rPr>
                <w:lang w:val="es-ES_tradnl"/>
              </w:rPr>
              <w:t>6</w:t>
            </w:r>
          </w:p>
        </w:tc>
        <w:tc>
          <w:tcPr>
            <w:tcW w:w="6484" w:type="dxa"/>
            <w:shd w:val="clear" w:color="auto" w:fill="auto"/>
          </w:tcPr>
          <w:p w:rsidR="005907D1" w:rsidRPr="009F280D" w:rsidRDefault="005907D1" w:rsidP="006A019E">
            <w:pPr>
              <w:rPr>
                <w:lang w:val="es-ES_tradnl"/>
              </w:rPr>
            </w:pPr>
            <w:proofErr w:type="spellStart"/>
            <w:r w:rsidRPr="009F280D">
              <w:rPr>
                <w:lang w:val="es-ES_tradnl"/>
              </w:rPr>
              <w:t>Sulfonato</w:t>
            </w:r>
            <w:proofErr w:type="spellEnd"/>
            <w:r w:rsidRPr="009F280D">
              <w:rPr>
                <w:lang w:val="es-ES_tradnl"/>
              </w:rPr>
              <w:t xml:space="preserve"> potásico de </w:t>
            </w:r>
            <w:proofErr w:type="spellStart"/>
            <w:r w:rsidRPr="009F280D">
              <w:rPr>
                <w:lang w:val="es-ES_tradnl"/>
              </w:rPr>
              <w:t>perfluorohexano</w:t>
            </w:r>
            <w:proofErr w:type="spellEnd"/>
            <w:r w:rsidRPr="00B04E34">
              <w:rPr>
                <w:lang w:val="es-ES_tradnl"/>
              </w:rPr>
              <w:t>*</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647</w:t>
            </w:r>
            <w:r>
              <w:rPr>
                <w:lang w:val="es-ES_tradnl"/>
              </w:rPr>
              <w:noBreakHyphen/>
            </w:r>
            <w:r w:rsidRPr="009F280D">
              <w:rPr>
                <w:lang w:val="es-ES_tradnl"/>
              </w:rPr>
              <w:t>42</w:t>
            </w:r>
            <w:r>
              <w:rPr>
                <w:lang w:val="es-ES_tradnl"/>
              </w:rPr>
              <w:noBreakHyphen/>
            </w:r>
            <w:r w:rsidRPr="009F280D">
              <w:rPr>
                <w:lang w:val="es-ES_tradnl"/>
              </w:rPr>
              <w:t>7</w:t>
            </w:r>
          </w:p>
        </w:tc>
        <w:tc>
          <w:tcPr>
            <w:tcW w:w="6484" w:type="dxa"/>
            <w:shd w:val="clear" w:color="auto" w:fill="auto"/>
          </w:tcPr>
          <w:p w:rsidR="005907D1" w:rsidRPr="009F280D" w:rsidRDefault="005907D1" w:rsidP="006A019E">
            <w:pPr>
              <w:rPr>
                <w:lang w:val="es-ES_tradnl"/>
              </w:rPr>
            </w:pPr>
            <w:r w:rsidRPr="009F280D">
              <w:rPr>
                <w:lang w:val="es-ES_tradnl"/>
              </w:rPr>
              <w:t>3,3,4,4,5,5,6,6,7,7,8,8,8</w:t>
            </w:r>
            <w:r>
              <w:rPr>
                <w:lang w:val="es-ES_tradnl"/>
              </w:rPr>
              <w:noBreakHyphen/>
            </w:r>
            <w:r w:rsidRPr="009F280D">
              <w:rPr>
                <w:lang w:val="es-ES_tradnl"/>
              </w:rPr>
              <w:t>tridecafluoro</w:t>
            </w:r>
            <w:r>
              <w:rPr>
                <w:lang w:val="es-ES_tradnl"/>
              </w:rPr>
              <w:noBreakHyphen/>
            </w:r>
            <w:r w:rsidRPr="009F280D">
              <w:rPr>
                <w:lang w:val="es-ES_tradnl"/>
              </w:rPr>
              <w:t>1</w:t>
            </w:r>
            <w:r>
              <w:rPr>
                <w:lang w:val="es-ES_tradnl"/>
              </w:rPr>
              <w:noBreakHyphen/>
            </w:r>
            <w:r w:rsidRPr="009F280D">
              <w:rPr>
                <w:lang w:val="es-ES_tradnl"/>
              </w:rPr>
              <w:t>octanol</w:t>
            </w:r>
            <w:r w:rsidRPr="00B04E34">
              <w:rPr>
                <w:lang w:val="es-ES_tradnl"/>
              </w:rPr>
              <w:t>*</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27619</w:t>
            </w:r>
            <w:r>
              <w:rPr>
                <w:lang w:val="es-ES_tradnl"/>
              </w:rPr>
              <w:noBreakHyphen/>
            </w:r>
            <w:r w:rsidRPr="009F280D">
              <w:rPr>
                <w:lang w:val="es-ES_tradnl"/>
              </w:rPr>
              <w:t>97</w:t>
            </w:r>
            <w:r>
              <w:rPr>
                <w:lang w:val="es-ES_tradnl"/>
              </w:rPr>
              <w:noBreakHyphen/>
            </w:r>
            <w:r w:rsidRPr="009F280D">
              <w:rPr>
                <w:lang w:val="es-ES_tradnl"/>
              </w:rPr>
              <w:t>2</w:t>
            </w:r>
          </w:p>
        </w:tc>
        <w:tc>
          <w:tcPr>
            <w:tcW w:w="6484" w:type="dxa"/>
            <w:shd w:val="clear" w:color="auto" w:fill="auto"/>
          </w:tcPr>
          <w:p w:rsidR="005907D1" w:rsidRPr="009F280D" w:rsidRDefault="005907D1" w:rsidP="006A019E">
            <w:pPr>
              <w:rPr>
                <w:lang w:val="es-ES_tradnl"/>
              </w:rPr>
            </w:pPr>
            <w:r w:rsidRPr="009F280D">
              <w:rPr>
                <w:lang w:val="es-ES_tradnl"/>
              </w:rPr>
              <w:t>3,3,4,4,5,5,6,6,7,7,8,8,8</w:t>
            </w:r>
            <w:r>
              <w:rPr>
                <w:lang w:val="es-ES_tradnl"/>
              </w:rPr>
              <w:noBreakHyphen/>
            </w:r>
            <w:r w:rsidRPr="009F280D">
              <w:rPr>
                <w:lang w:val="es-ES_tradnl"/>
              </w:rPr>
              <w:t>tridecafluorooctan</w:t>
            </w:r>
            <w:r>
              <w:rPr>
                <w:lang w:val="es-ES_tradnl"/>
              </w:rPr>
              <w:noBreakHyphen/>
            </w:r>
            <w:r w:rsidRPr="009F280D">
              <w:rPr>
                <w:lang w:val="es-ES_tradnl"/>
              </w:rPr>
              <w:t>1</w:t>
            </w:r>
            <w:r>
              <w:rPr>
                <w:lang w:val="es-ES_tradnl"/>
              </w:rPr>
              <w:noBreakHyphen/>
            </w:r>
            <w:r w:rsidRPr="009F280D">
              <w:rPr>
                <w:lang w:val="es-ES_tradnl"/>
              </w:rPr>
              <w:t>sulfonato</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355</w:t>
            </w:r>
            <w:r>
              <w:rPr>
                <w:lang w:val="es-ES_tradnl"/>
              </w:rPr>
              <w:noBreakHyphen/>
            </w:r>
            <w:r w:rsidRPr="009F280D">
              <w:rPr>
                <w:lang w:val="es-ES_tradnl"/>
              </w:rPr>
              <w:t>86</w:t>
            </w:r>
            <w:r>
              <w:rPr>
                <w:lang w:val="es-ES_tradnl"/>
              </w:rPr>
              <w:noBreakHyphen/>
            </w:r>
            <w:r w:rsidRPr="009F280D">
              <w:rPr>
                <w:lang w:val="es-ES_tradnl"/>
              </w:rPr>
              <w:t>2</w:t>
            </w:r>
          </w:p>
        </w:tc>
        <w:tc>
          <w:tcPr>
            <w:tcW w:w="6484" w:type="dxa"/>
            <w:shd w:val="clear" w:color="auto" w:fill="auto"/>
          </w:tcPr>
          <w:p w:rsidR="005907D1" w:rsidRPr="009F280D" w:rsidRDefault="005907D1" w:rsidP="006A019E">
            <w:pPr>
              <w:rPr>
                <w:lang w:val="es-ES_tradnl"/>
              </w:rPr>
            </w:pPr>
            <w:r w:rsidRPr="009F280D">
              <w:rPr>
                <w:lang w:val="es-ES_tradnl"/>
              </w:rPr>
              <w:t>Fosfato de tris(</w:t>
            </w:r>
            <w:proofErr w:type="spellStart"/>
            <w:r w:rsidRPr="009F280D">
              <w:rPr>
                <w:lang w:val="es-ES_tradnl"/>
              </w:rPr>
              <w:t>octafluoropentilo</w:t>
            </w:r>
            <w:proofErr w:type="spellEnd"/>
            <w:r w:rsidRPr="009F280D">
              <w:rPr>
                <w:lang w:val="es-ES_tradnl"/>
              </w:rPr>
              <w:t>)</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563</w:t>
            </w:r>
            <w:r>
              <w:rPr>
                <w:lang w:val="es-ES_tradnl"/>
              </w:rPr>
              <w:noBreakHyphen/>
            </w:r>
            <w:r w:rsidRPr="009F280D">
              <w:rPr>
                <w:lang w:val="es-ES_tradnl"/>
              </w:rPr>
              <w:t>09</w:t>
            </w:r>
            <w:r>
              <w:rPr>
                <w:lang w:val="es-ES_tradnl"/>
              </w:rPr>
              <w:noBreakHyphen/>
            </w:r>
            <w:r w:rsidRPr="009F280D">
              <w:rPr>
                <w:lang w:val="es-ES_tradnl"/>
              </w:rPr>
              <w:t>7</w:t>
            </w:r>
          </w:p>
        </w:tc>
        <w:tc>
          <w:tcPr>
            <w:tcW w:w="6484" w:type="dxa"/>
            <w:shd w:val="clear" w:color="auto" w:fill="auto"/>
          </w:tcPr>
          <w:p w:rsidR="005907D1" w:rsidRPr="009F280D" w:rsidRDefault="005907D1" w:rsidP="006A019E">
            <w:pPr>
              <w:rPr>
                <w:lang w:val="es-ES_tradnl"/>
              </w:rPr>
            </w:pPr>
            <w:r w:rsidRPr="009F280D">
              <w:rPr>
                <w:lang w:val="es-ES_tradnl"/>
              </w:rPr>
              <w:t>Fosfato de tris(</w:t>
            </w:r>
            <w:proofErr w:type="spellStart"/>
            <w:r w:rsidRPr="009F280D">
              <w:rPr>
                <w:lang w:val="es-ES_tradnl"/>
              </w:rPr>
              <w:t>heptafluorobutilo</w:t>
            </w:r>
            <w:proofErr w:type="spellEnd"/>
            <w:r w:rsidRPr="009F280D">
              <w:rPr>
                <w:lang w:val="es-ES_tradnl"/>
              </w:rPr>
              <w:t>)</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lastRenderedPageBreak/>
              <w:t>40143</w:t>
            </w:r>
            <w:r>
              <w:rPr>
                <w:lang w:val="es-ES_tradnl"/>
              </w:rPr>
              <w:noBreakHyphen/>
            </w:r>
            <w:r w:rsidRPr="009F280D">
              <w:rPr>
                <w:lang w:val="es-ES_tradnl"/>
              </w:rPr>
              <w:t>77</w:t>
            </w:r>
            <w:r>
              <w:rPr>
                <w:lang w:val="es-ES_tradnl"/>
              </w:rPr>
              <w:noBreakHyphen/>
            </w:r>
            <w:r w:rsidRPr="009F280D">
              <w:rPr>
                <w:lang w:val="es-ES_tradnl"/>
              </w:rPr>
              <w:t>9</w:t>
            </w:r>
          </w:p>
        </w:tc>
        <w:tc>
          <w:tcPr>
            <w:tcW w:w="6484" w:type="dxa"/>
            <w:shd w:val="clear" w:color="auto" w:fill="auto"/>
          </w:tcPr>
          <w:p w:rsidR="005907D1" w:rsidRPr="009F280D" w:rsidRDefault="005907D1" w:rsidP="006A019E">
            <w:pPr>
              <w:rPr>
                <w:lang w:val="es-ES_tradnl"/>
              </w:rPr>
            </w:pPr>
            <w:r w:rsidRPr="009F280D">
              <w:rPr>
                <w:lang w:val="es-ES_tradnl"/>
              </w:rPr>
              <w:t>bis(</w:t>
            </w:r>
            <w:proofErr w:type="spellStart"/>
            <w:r w:rsidRPr="009F280D">
              <w:rPr>
                <w:lang w:val="es-ES_tradnl"/>
              </w:rPr>
              <w:t>perfluorohexil</w:t>
            </w:r>
            <w:proofErr w:type="spellEnd"/>
            <w:r w:rsidRPr="009F280D">
              <w:rPr>
                <w:lang w:val="es-ES_tradnl"/>
              </w:rPr>
              <w:t>)</w:t>
            </w:r>
            <w:proofErr w:type="spellStart"/>
            <w:r w:rsidRPr="009F280D">
              <w:rPr>
                <w:lang w:val="es-ES_tradnl"/>
              </w:rPr>
              <w:t>fosfinato</w:t>
            </w:r>
            <w:proofErr w:type="spellEnd"/>
            <w:r w:rsidRPr="009F280D">
              <w:rPr>
                <w:lang w:val="es-ES_tradnl"/>
              </w:rPr>
              <w:t xml:space="preserve"> de sodio</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34455</w:t>
            </w:r>
            <w:r>
              <w:rPr>
                <w:lang w:val="es-ES_tradnl"/>
              </w:rPr>
              <w:noBreakHyphen/>
            </w:r>
            <w:r w:rsidRPr="009F280D">
              <w:rPr>
                <w:lang w:val="es-ES_tradnl"/>
              </w:rPr>
              <w:t>29</w:t>
            </w:r>
            <w:r>
              <w:rPr>
                <w:lang w:val="es-ES_tradnl"/>
              </w:rPr>
              <w:noBreakHyphen/>
            </w:r>
            <w:r w:rsidRPr="009F280D">
              <w:rPr>
                <w:lang w:val="es-ES_tradnl"/>
              </w:rPr>
              <w:t>3</w:t>
            </w:r>
          </w:p>
        </w:tc>
        <w:tc>
          <w:tcPr>
            <w:tcW w:w="6484" w:type="dxa"/>
            <w:shd w:val="clear" w:color="auto" w:fill="auto"/>
          </w:tcPr>
          <w:p w:rsidR="005907D1" w:rsidRPr="009F280D" w:rsidRDefault="005907D1" w:rsidP="006A019E">
            <w:pPr>
              <w:rPr>
                <w:lang w:val="es-ES_tradnl"/>
              </w:rPr>
            </w:pPr>
            <w:r w:rsidRPr="009F280D">
              <w:rPr>
                <w:lang w:val="es-ES_tradnl"/>
              </w:rPr>
              <w:t>Hidróxido de carboximetildimetil</w:t>
            </w:r>
            <w:r>
              <w:rPr>
                <w:lang w:val="es-ES_tradnl"/>
              </w:rPr>
              <w:noBreakHyphen/>
            </w:r>
            <w:r w:rsidRPr="009F280D">
              <w:rPr>
                <w:lang w:val="es-ES_tradnl"/>
              </w:rPr>
              <w:t>3</w:t>
            </w:r>
            <w:r>
              <w:rPr>
                <w:lang w:val="es-ES_tradnl"/>
              </w:rPr>
              <w:noBreakHyphen/>
            </w:r>
            <w:r w:rsidRPr="009F280D">
              <w:rPr>
                <w:lang w:val="es-ES_tradnl"/>
              </w:rPr>
              <w:t>[[(3,3,4,4,5,5,6,6,7,7,8,8,8</w:t>
            </w:r>
            <w:r>
              <w:rPr>
                <w:lang w:val="es-ES_tradnl"/>
              </w:rPr>
              <w:noBreakHyphen/>
            </w:r>
            <w:r w:rsidRPr="009F280D">
              <w:rPr>
                <w:lang w:val="es-ES_tradnl"/>
              </w:rPr>
              <w:t xml:space="preserve"> </w:t>
            </w:r>
            <w:proofErr w:type="spellStart"/>
            <w:r w:rsidRPr="009F280D">
              <w:rPr>
                <w:lang w:val="es-ES_tradnl"/>
              </w:rPr>
              <w:t>tridecafluorooctil</w:t>
            </w:r>
            <w:proofErr w:type="spellEnd"/>
            <w:r w:rsidRPr="009F280D">
              <w:rPr>
                <w:lang w:val="es-ES_tradnl"/>
              </w:rPr>
              <w:t>)</w:t>
            </w:r>
            <w:proofErr w:type="spellStart"/>
            <w:r w:rsidRPr="009F280D">
              <w:rPr>
                <w:lang w:val="es-ES_tradnl"/>
              </w:rPr>
              <w:t>sulfonil</w:t>
            </w:r>
            <w:proofErr w:type="spellEnd"/>
            <w:r w:rsidRPr="009F280D">
              <w:rPr>
                <w:lang w:val="es-ES_tradnl"/>
              </w:rPr>
              <w:t>]amino]</w:t>
            </w:r>
            <w:proofErr w:type="spellStart"/>
            <w:r w:rsidRPr="009F280D">
              <w:rPr>
                <w:lang w:val="es-ES_tradnl"/>
              </w:rPr>
              <w:t>propilamonio</w:t>
            </w:r>
            <w:proofErr w:type="spellEnd"/>
          </w:p>
        </w:tc>
      </w:tr>
      <w:tr w:rsidR="005907D1" w:rsidRPr="009F280D" w:rsidTr="006A019E">
        <w:tc>
          <w:tcPr>
            <w:tcW w:w="1277" w:type="dxa"/>
            <w:gridSpan w:val="2"/>
            <w:shd w:val="clear" w:color="auto" w:fill="auto"/>
          </w:tcPr>
          <w:p w:rsidR="005907D1" w:rsidRPr="009F280D" w:rsidRDefault="005907D1" w:rsidP="006A019E">
            <w:pPr>
              <w:rPr>
                <w:i/>
                <w:lang w:val="es-ES_tradnl"/>
              </w:rPr>
            </w:pPr>
            <w:r w:rsidRPr="009F280D">
              <w:rPr>
                <w:iCs/>
                <w:color w:val="222222"/>
                <w:lang w:val="es-ES_tradnl"/>
              </w:rPr>
              <w:t>358</w:t>
            </w:r>
            <w:r>
              <w:rPr>
                <w:iCs/>
                <w:color w:val="222222"/>
                <w:lang w:val="es-ES_tradnl"/>
              </w:rPr>
              <w:noBreakHyphen/>
            </w:r>
            <w:r w:rsidRPr="009F280D">
              <w:rPr>
                <w:iCs/>
                <w:color w:val="222222"/>
                <w:lang w:val="es-ES_tradnl"/>
              </w:rPr>
              <w:t>63</w:t>
            </w:r>
            <w:r>
              <w:rPr>
                <w:iCs/>
                <w:color w:val="222222"/>
                <w:lang w:val="es-ES_tradnl"/>
              </w:rPr>
              <w:noBreakHyphen/>
            </w:r>
            <w:r w:rsidRPr="009F280D">
              <w:rPr>
                <w:iCs/>
                <w:color w:val="222222"/>
                <w:lang w:val="es-ES_tradnl"/>
              </w:rPr>
              <w:t>4</w:t>
            </w:r>
          </w:p>
        </w:tc>
        <w:tc>
          <w:tcPr>
            <w:tcW w:w="6484" w:type="dxa"/>
            <w:shd w:val="clear" w:color="auto" w:fill="auto"/>
          </w:tcPr>
          <w:p w:rsidR="005907D1" w:rsidRPr="009F280D" w:rsidRDefault="005907D1" w:rsidP="006A019E">
            <w:pPr>
              <w:rPr>
                <w:lang w:val="es-ES_tradnl"/>
              </w:rPr>
            </w:pPr>
            <w:r w:rsidRPr="009F280D">
              <w:rPr>
                <w:lang w:val="es-ES_tradnl"/>
              </w:rPr>
              <w:t>Fosfato de tris(</w:t>
            </w:r>
            <w:proofErr w:type="spellStart"/>
            <w:r w:rsidRPr="009F280D">
              <w:rPr>
                <w:lang w:val="es-ES_tradnl"/>
              </w:rPr>
              <w:t>trifluoroetilo</w:t>
            </w:r>
            <w:proofErr w:type="spellEnd"/>
            <w:r w:rsidRPr="009F280D">
              <w:rPr>
                <w:lang w:val="es-ES_tradnl"/>
              </w:rPr>
              <w:t xml:space="preserve">) </w:t>
            </w:r>
          </w:p>
        </w:tc>
      </w:tr>
      <w:tr w:rsidR="005907D1" w:rsidRPr="009F280D" w:rsidTr="006A019E">
        <w:tc>
          <w:tcPr>
            <w:tcW w:w="1277" w:type="dxa"/>
            <w:gridSpan w:val="2"/>
            <w:shd w:val="clear" w:color="auto" w:fill="auto"/>
          </w:tcPr>
          <w:p w:rsidR="005907D1" w:rsidRPr="009F280D" w:rsidRDefault="005907D1" w:rsidP="006A019E">
            <w:pPr>
              <w:rPr>
                <w:lang w:val="es-ES_tradnl"/>
              </w:rPr>
            </w:pPr>
            <w:hyperlink r:id="rId8" w:tgtFrame="_blank" w:history="1">
              <w:r w:rsidRPr="009F280D">
                <w:rPr>
                  <w:lang w:val="es-ES_tradnl"/>
                </w:rPr>
                <w:t>163702</w:t>
              </w:r>
              <w:r>
                <w:rPr>
                  <w:lang w:val="es-ES_tradnl"/>
                </w:rPr>
                <w:noBreakHyphen/>
              </w:r>
              <w:r w:rsidRPr="009F280D">
                <w:rPr>
                  <w:lang w:val="es-ES_tradnl"/>
                </w:rPr>
                <w:t>07</w:t>
              </w:r>
              <w:r>
                <w:rPr>
                  <w:lang w:val="es-ES_tradnl"/>
                </w:rPr>
                <w:noBreakHyphen/>
              </w:r>
              <w:r w:rsidRPr="009F280D">
                <w:rPr>
                  <w:lang w:val="es-ES_tradnl"/>
                </w:rPr>
                <w:t>6</w:t>
              </w:r>
            </w:hyperlink>
          </w:p>
        </w:tc>
        <w:tc>
          <w:tcPr>
            <w:tcW w:w="6484" w:type="dxa"/>
            <w:shd w:val="clear" w:color="auto" w:fill="auto"/>
          </w:tcPr>
          <w:p w:rsidR="005907D1" w:rsidRPr="009F280D" w:rsidRDefault="005907D1" w:rsidP="006A019E">
            <w:pPr>
              <w:rPr>
                <w:lang w:val="es-ES_tradnl"/>
              </w:rPr>
            </w:pPr>
            <w:r w:rsidRPr="009F280D">
              <w:rPr>
                <w:lang w:val="es-ES_tradnl"/>
              </w:rPr>
              <w:t xml:space="preserve">Éter de </w:t>
            </w:r>
            <w:proofErr w:type="spellStart"/>
            <w:r w:rsidRPr="009F280D">
              <w:rPr>
                <w:lang w:val="es-ES_tradnl"/>
              </w:rPr>
              <w:t>metilnonafluorobutilo</w:t>
            </w:r>
            <w:proofErr w:type="spellEnd"/>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163702</w:t>
            </w:r>
            <w:r>
              <w:rPr>
                <w:lang w:val="es-ES_tradnl"/>
              </w:rPr>
              <w:noBreakHyphen/>
            </w:r>
            <w:r w:rsidRPr="009F280D">
              <w:rPr>
                <w:lang w:val="es-ES_tradnl"/>
              </w:rPr>
              <w:t>08</w:t>
            </w:r>
            <w:r>
              <w:rPr>
                <w:lang w:val="es-ES_tradnl"/>
              </w:rPr>
              <w:noBreakHyphen/>
            </w:r>
            <w:r w:rsidRPr="009F280D">
              <w:rPr>
                <w:lang w:val="es-ES_tradnl"/>
              </w:rPr>
              <w:t>7</w:t>
            </w:r>
          </w:p>
        </w:tc>
        <w:tc>
          <w:tcPr>
            <w:tcW w:w="6484" w:type="dxa"/>
            <w:shd w:val="clear" w:color="auto" w:fill="auto"/>
          </w:tcPr>
          <w:p w:rsidR="005907D1" w:rsidRPr="009F280D" w:rsidRDefault="005907D1" w:rsidP="006A019E">
            <w:pPr>
              <w:rPr>
                <w:lang w:val="es-ES_tradnl"/>
              </w:rPr>
            </w:pPr>
            <w:r w:rsidRPr="009F280D">
              <w:rPr>
                <w:lang w:val="es-ES_tradnl"/>
              </w:rPr>
              <w:t xml:space="preserve">Éter de </w:t>
            </w:r>
            <w:proofErr w:type="spellStart"/>
            <w:r w:rsidRPr="009F280D">
              <w:rPr>
                <w:lang w:val="es-ES_tradnl"/>
              </w:rPr>
              <w:t>metilnonafluoroisobutilo</w:t>
            </w:r>
            <w:proofErr w:type="spellEnd"/>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59587</w:t>
            </w:r>
            <w:r>
              <w:rPr>
                <w:lang w:val="es-ES_tradnl"/>
              </w:rPr>
              <w:noBreakHyphen/>
            </w:r>
            <w:r w:rsidRPr="009F280D">
              <w:rPr>
                <w:lang w:val="es-ES_tradnl"/>
              </w:rPr>
              <w:t>38</w:t>
            </w:r>
            <w:r>
              <w:rPr>
                <w:lang w:val="es-ES_tradnl"/>
              </w:rPr>
              <w:noBreakHyphen/>
            </w:r>
            <w:r w:rsidRPr="009F280D">
              <w:rPr>
                <w:lang w:val="es-ES_tradnl"/>
              </w:rPr>
              <w:t>1</w:t>
            </w:r>
          </w:p>
        </w:tc>
        <w:tc>
          <w:tcPr>
            <w:tcW w:w="6484" w:type="dxa"/>
            <w:shd w:val="clear" w:color="auto" w:fill="auto"/>
          </w:tcPr>
          <w:p w:rsidR="005907D1" w:rsidRPr="009F280D" w:rsidRDefault="005907D1" w:rsidP="006A019E">
            <w:pPr>
              <w:rPr>
                <w:lang w:val="es-ES_tradnl"/>
              </w:rPr>
            </w:pPr>
            <w:r w:rsidRPr="009F280D">
              <w:rPr>
                <w:lang w:val="es-ES_tradnl"/>
              </w:rPr>
              <w:t>3,3,4,4,5,5,6,6,7,7,8,8,8</w:t>
            </w:r>
            <w:r>
              <w:rPr>
                <w:lang w:val="es-ES_tradnl"/>
              </w:rPr>
              <w:noBreakHyphen/>
            </w:r>
            <w:r w:rsidRPr="009F280D">
              <w:rPr>
                <w:lang w:val="es-ES_tradnl"/>
              </w:rPr>
              <w:t>tridecafluorooctan</w:t>
            </w:r>
            <w:r>
              <w:rPr>
                <w:lang w:val="es-ES_tradnl"/>
              </w:rPr>
              <w:noBreakHyphen/>
            </w:r>
            <w:r w:rsidRPr="009F280D">
              <w:rPr>
                <w:lang w:val="es-ES_tradnl"/>
              </w:rPr>
              <w:t>1</w:t>
            </w:r>
            <w:r>
              <w:rPr>
                <w:lang w:val="es-ES_tradnl"/>
              </w:rPr>
              <w:noBreakHyphen/>
            </w:r>
            <w:r w:rsidRPr="009F280D">
              <w:rPr>
                <w:lang w:val="es-ES_tradnl"/>
              </w:rPr>
              <w:t>sulfonato de potasio</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2043</w:t>
            </w:r>
            <w:r>
              <w:rPr>
                <w:lang w:val="es-ES_tradnl"/>
              </w:rPr>
              <w:noBreakHyphen/>
            </w:r>
            <w:r w:rsidRPr="009F280D">
              <w:rPr>
                <w:lang w:val="es-ES_tradnl"/>
              </w:rPr>
              <w:t>47</w:t>
            </w:r>
            <w:r>
              <w:rPr>
                <w:lang w:val="es-ES_tradnl"/>
              </w:rPr>
              <w:noBreakHyphen/>
            </w:r>
            <w:r w:rsidRPr="009F280D">
              <w:rPr>
                <w:lang w:val="es-ES_tradnl"/>
              </w:rPr>
              <w:t>2</w:t>
            </w:r>
          </w:p>
        </w:tc>
        <w:tc>
          <w:tcPr>
            <w:tcW w:w="6484" w:type="dxa"/>
            <w:shd w:val="clear" w:color="auto" w:fill="auto"/>
          </w:tcPr>
          <w:p w:rsidR="005907D1" w:rsidRPr="009F280D" w:rsidRDefault="005907D1" w:rsidP="006A019E">
            <w:pPr>
              <w:rPr>
                <w:lang w:val="es-ES_tradnl"/>
              </w:rPr>
            </w:pPr>
            <w:r w:rsidRPr="009F280D">
              <w:rPr>
                <w:lang w:val="es-ES_tradnl"/>
              </w:rPr>
              <w:t>1</w:t>
            </w:r>
            <w:r w:rsidRPr="009F280D">
              <w:rPr>
                <w:i/>
                <w:iCs/>
                <w:lang w:val="es-ES_tradnl"/>
              </w:rPr>
              <w:t>H</w:t>
            </w:r>
            <w:r w:rsidRPr="009F280D">
              <w:rPr>
                <w:lang w:val="es-ES_tradnl"/>
              </w:rPr>
              <w:t>,1</w:t>
            </w:r>
            <w:r w:rsidRPr="009F280D">
              <w:rPr>
                <w:i/>
                <w:iCs/>
                <w:lang w:val="es-ES_tradnl"/>
              </w:rPr>
              <w:t>H</w:t>
            </w:r>
            <w:r w:rsidRPr="009F280D">
              <w:rPr>
                <w:lang w:val="es-ES_tradnl"/>
              </w:rPr>
              <w:t>,2</w:t>
            </w:r>
            <w:r w:rsidRPr="009F280D">
              <w:rPr>
                <w:i/>
                <w:iCs/>
                <w:lang w:val="es-ES_tradnl"/>
              </w:rPr>
              <w:t>H</w:t>
            </w:r>
            <w:r w:rsidRPr="009F280D">
              <w:rPr>
                <w:lang w:val="es-ES_tradnl"/>
              </w:rPr>
              <w:t>,2</w:t>
            </w:r>
            <w:r w:rsidRPr="009F280D">
              <w:rPr>
                <w:i/>
                <w:iCs/>
                <w:lang w:val="es-ES_tradnl"/>
              </w:rPr>
              <w:t>H</w:t>
            </w:r>
            <w:r>
              <w:rPr>
                <w:lang w:val="es-ES_tradnl"/>
              </w:rPr>
              <w:noBreakHyphen/>
            </w:r>
            <w:r w:rsidRPr="009F280D">
              <w:rPr>
                <w:lang w:val="es-ES_tradnl"/>
              </w:rPr>
              <w:t>perfluorohexanol o 3,3,4,4,5,5,6,6,6</w:t>
            </w:r>
            <w:r>
              <w:rPr>
                <w:lang w:val="es-ES_tradnl"/>
              </w:rPr>
              <w:noBreakHyphen/>
            </w:r>
            <w:r w:rsidRPr="009F280D">
              <w:rPr>
                <w:lang w:val="es-ES_tradnl"/>
              </w:rPr>
              <w:t>nonafluorobutil etanol</w:t>
            </w:r>
            <w:r w:rsidRPr="0095549E">
              <w:rPr>
                <w:lang w:val="es-ES_tradnl"/>
              </w:rPr>
              <w:t>*</w:t>
            </w:r>
          </w:p>
        </w:tc>
      </w:tr>
      <w:tr w:rsidR="005907D1" w:rsidRPr="009F280D" w:rsidTr="006A019E">
        <w:tc>
          <w:tcPr>
            <w:tcW w:w="1277" w:type="dxa"/>
            <w:gridSpan w:val="2"/>
            <w:shd w:val="clear" w:color="auto" w:fill="auto"/>
          </w:tcPr>
          <w:p w:rsidR="005907D1" w:rsidRPr="009F280D" w:rsidRDefault="005907D1" w:rsidP="006A019E">
            <w:pPr>
              <w:rPr>
                <w:lang w:val="es-ES_tradnl"/>
              </w:rPr>
            </w:pPr>
          </w:p>
        </w:tc>
        <w:tc>
          <w:tcPr>
            <w:tcW w:w="6484" w:type="dxa"/>
            <w:shd w:val="clear" w:color="auto" w:fill="auto"/>
          </w:tcPr>
          <w:p w:rsidR="005907D1" w:rsidRPr="009F280D" w:rsidRDefault="005907D1" w:rsidP="006A019E">
            <w:pPr>
              <w:rPr>
                <w:lang w:val="es-ES_tradnl"/>
              </w:rPr>
            </w:pPr>
            <w:r w:rsidRPr="009F280D">
              <w:rPr>
                <w:lang w:val="es-ES_tradnl"/>
              </w:rPr>
              <w:t>2</w:t>
            </w:r>
            <w:r>
              <w:rPr>
                <w:lang w:val="es-ES_tradnl"/>
              </w:rPr>
              <w:noBreakHyphen/>
            </w:r>
            <w:r w:rsidRPr="009F280D">
              <w:rPr>
                <w:lang w:val="es-ES_tradnl"/>
              </w:rPr>
              <w:t>(6</w:t>
            </w:r>
            <w:r>
              <w:rPr>
                <w:lang w:val="es-ES_tradnl"/>
              </w:rPr>
              <w:noBreakHyphen/>
            </w:r>
            <w:r w:rsidRPr="009F280D">
              <w:rPr>
                <w:lang w:val="es-ES_tradnl"/>
              </w:rPr>
              <w:t>cloro</w:t>
            </w:r>
            <w:r>
              <w:rPr>
                <w:lang w:val="es-ES_tradnl"/>
              </w:rPr>
              <w:noBreakHyphen/>
            </w:r>
            <w:r w:rsidRPr="009F280D">
              <w:rPr>
                <w:lang w:val="es-ES_tradnl"/>
              </w:rPr>
              <w:t>1,1,2,2,3,3,4,4,5,5,6,6</w:t>
            </w:r>
            <w:r>
              <w:rPr>
                <w:lang w:val="es-ES_tradnl"/>
              </w:rPr>
              <w:noBreakHyphen/>
            </w:r>
            <w:r w:rsidRPr="009F280D">
              <w:rPr>
                <w:lang w:val="es-ES_tradnl"/>
              </w:rPr>
              <w:t>dodecafluorohexiloxi)</w:t>
            </w:r>
            <w:r>
              <w:rPr>
                <w:lang w:val="es-ES_tradnl"/>
              </w:rPr>
              <w:noBreakHyphen/>
            </w:r>
            <w:r w:rsidRPr="009F280D">
              <w:rPr>
                <w:lang w:val="es-ES_tradnl"/>
              </w:rPr>
              <w:t>1,1,2,2</w:t>
            </w:r>
            <w:r>
              <w:rPr>
                <w:lang w:val="es-ES_tradnl"/>
              </w:rPr>
              <w:noBreakHyphen/>
            </w:r>
            <w:r w:rsidRPr="009F280D">
              <w:rPr>
                <w:lang w:val="es-ES_tradnl"/>
              </w:rPr>
              <w:t xml:space="preserve">sulfonato de </w:t>
            </w:r>
            <w:proofErr w:type="spellStart"/>
            <w:r w:rsidRPr="009F280D">
              <w:rPr>
                <w:lang w:val="es-ES_tradnl"/>
              </w:rPr>
              <w:t>tetrafluoroetano</w:t>
            </w:r>
            <w:proofErr w:type="spellEnd"/>
          </w:p>
        </w:tc>
      </w:tr>
      <w:tr w:rsidR="005907D1" w:rsidRPr="009F280D" w:rsidTr="006A019E">
        <w:tc>
          <w:tcPr>
            <w:tcW w:w="1277" w:type="dxa"/>
            <w:gridSpan w:val="2"/>
            <w:shd w:val="clear" w:color="auto" w:fill="auto"/>
          </w:tcPr>
          <w:p w:rsidR="005907D1" w:rsidRPr="009F280D" w:rsidRDefault="005907D1" w:rsidP="006A019E">
            <w:pPr>
              <w:rPr>
                <w:lang w:val="es-ES_tradnl"/>
              </w:rPr>
            </w:pPr>
          </w:p>
        </w:tc>
        <w:tc>
          <w:tcPr>
            <w:tcW w:w="6484" w:type="dxa"/>
            <w:shd w:val="clear" w:color="auto" w:fill="auto"/>
          </w:tcPr>
          <w:p w:rsidR="005907D1" w:rsidRPr="009F280D" w:rsidRDefault="005907D1" w:rsidP="006A019E">
            <w:pPr>
              <w:rPr>
                <w:lang w:val="es-ES_tradnl"/>
              </w:rPr>
            </w:pPr>
            <w:r w:rsidRPr="009F280D">
              <w:rPr>
                <w:lang w:val="es-ES_tradnl"/>
              </w:rPr>
              <w:t xml:space="preserve">1,1,2,2 </w:t>
            </w:r>
            <w:proofErr w:type="spellStart"/>
            <w:r w:rsidRPr="009F280D">
              <w:rPr>
                <w:lang w:val="es-ES_tradnl"/>
              </w:rPr>
              <w:t>tetrafluoro</w:t>
            </w:r>
            <w:proofErr w:type="spellEnd"/>
            <w:r w:rsidRPr="009F280D">
              <w:rPr>
                <w:lang w:val="es-ES_tradnl"/>
              </w:rPr>
              <w:t xml:space="preserve"> 2</w:t>
            </w:r>
            <w:r>
              <w:rPr>
                <w:lang w:val="es-ES_tradnl"/>
              </w:rPr>
              <w:noBreakHyphen/>
            </w:r>
            <w:r w:rsidRPr="009F280D">
              <w:rPr>
                <w:lang w:val="es-ES_tradnl"/>
              </w:rPr>
              <w:t>(</w:t>
            </w:r>
            <w:proofErr w:type="spellStart"/>
            <w:r w:rsidRPr="009F280D">
              <w:rPr>
                <w:lang w:val="es-ES_tradnl"/>
              </w:rPr>
              <w:t>perfluorohexiloxi</w:t>
            </w:r>
            <w:proofErr w:type="spellEnd"/>
            <w:r w:rsidRPr="009F280D">
              <w:rPr>
                <w:lang w:val="es-ES_tradnl"/>
              </w:rPr>
              <w:t>)</w:t>
            </w:r>
            <w:proofErr w:type="spellStart"/>
            <w:r w:rsidRPr="009F280D">
              <w:rPr>
                <w:lang w:val="es-ES_tradnl"/>
              </w:rPr>
              <w:t>etansulfonato</w:t>
            </w:r>
            <w:proofErr w:type="spellEnd"/>
            <w:r w:rsidRPr="009F280D">
              <w:rPr>
                <w:lang w:val="es-ES_tradnl"/>
              </w:rPr>
              <w:t xml:space="preserve"> de potasio</w:t>
            </w:r>
          </w:p>
        </w:tc>
      </w:tr>
      <w:tr w:rsidR="005907D1" w:rsidRPr="009F280D" w:rsidTr="006A019E">
        <w:tc>
          <w:tcPr>
            <w:tcW w:w="1277" w:type="dxa"/>
            <w:gridSpan w:val="2"/>
            <w:shd w:val="clear" w:color="auto" w:fill="auto"/>
          </w:tcPr>
          <w:p w:rsidR="005907D1" w:rsidRPr="009F280D" w:rsidRDefault="005907D1" w:rsidP="006A019E">
            <w:pPr>
              <w:rPr>
                <w:lang w:val="es-ES_tradnl"/>
              </w:rPr>
            </w:pPr>
          </w:p>
        </w:tc>
        <w:tc>
          <w:tcPr>
            <w:tcW w:w="6484" w:type="dxa"/>
            <w:shd w:val="clear" w:color="auto" w:fill="auto"/>
          </w:tcPr>
          <w:p w:rsidR="005907D1" w:rsidRPr="009F280D" w:rsidRDefault="005907D1" w:rsidP="006A019E">
            <w:pPr>
              <w:rPr>
                <w:lang w:val="es-ES_tradnl"/>
              </w:rPr>
            </w:pPr>
            <w:proofErr w:type="spellStart"/>
            <w:r w:rsidRPr="009F280D">
              <w:rPr>
                <w:lang w:val="es-ES_tradnl"/>
              </w:rPr>
              <w:t>Etilsulfonilbetaína</w:t>
            </w:r>
            <w:proofErr w:type="spellEnd"/>
            <w:r w:rsidRPr="009F280D">
              <w:rPr>
                <w:lang w:val="es-ES_tradnl"/>
              </w:rPr>
              <w:t xml:space="preserve"> de </w:t>
            </w:r>
            <w:proofErr w:type="spellStart"/>
            <w:r w:rsidRPr="009F280D">
              <w:rPr>
                <w:lang w:val="es-ES_tradnl"/>
              </w:rPr>
              <w:t>perfluorohexano</w:t>
            </w:r>
            <w:proofErr w:type="spellEnd"/>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756</w:t>
            </w:r>
            <w:r>
              <w:rPr>
                <w:lang w:val="es-ES_tradnl"/>
              </w:rPr>
              <w:noBreakHyphen/>
            </w:r>
            <w:r w:rsidRPr="009F280D">
              <w:rPr>
                <w:lang w:val="es-ES_tradnl"/>
              </w:rPr>
              <w:t>13</w:t>
            </w:r>
            <w:r>
              <w:rPr>
                <w:lang w:val="es-ES_tradnl"/>
              </w:rPr>
              <w:noBreakHyphen/>
            </w:r>
            <w:r w:rsidRPr="009F280D">
              <w:rPr>
                <w:lang w:val="es-ES_tradnl"/>
              </w:rPr>
              <w:t>8</w:t>
            </w:r>
          </w:p>
        </w:tc>
        <w:tc>
          <w:tcPr>
            <w:tcW w:w="6484" w:type="dxa"/>
            <w:shd w:val="clear" w:color="auto" w:fill="auto"/>
          </w:tcPr>
          <w:p w:rsidR="005907D1" w:rsidRPr="009F280D" w:rsidRDefault="005907D1" w:rsidP="006A019E">
            <w:pPr>
              <w:rPr>
                <w:lang w:val="es-ES_tradnl"/>
              </w:rPr>
            </w:pPr>
            <w:r w:rsidRPr="009F280D">
              <w:rPr>
                <w:lang w:val="es-ES_tradnl"/>
              </w:rPr>
              <w:t>Dodecafluoro</w:t>
            </w:r>
            <w:r>
              <w:rPr>
                <w:lang w:val="es-ES_tradnl"/>
              </w:rPr>
              <w:noBreakHyphen/>
            </w:r>
            <w:r w:rsidRPr="009F280D">
              <w:rPr>
                <w:lang w:val="es-ES_tradnl"/>
              </w:rPr>
              <w:t>2</w:t>
            </w:r>
            <w:r>
              <w:rPr>
                <w:lang w:val="es-ES_tradnl"/>
              </w:rPr>
              <w:noBreakHyphen/>
            </w:r>
            <w:r w:rsidRPr="009F280D">
              <w:rPr>
                <w:lang w:val="es-ES_tradnl"/>
              </w:rPr>
              <w:t>metilpentano</w:t>
            </w:r>
            <w:r>
              <w:rPr>
                <w:lang w:val="es-ES_tradnl"/>
              </w:rPr>
              <w:noBreakHyphen/>
            </w:r>
            <w:r w:rsidRPr="009F280D">
              <w:rPr>
                <w:lang w:val="es-ES_tradnl"/>
              </w:rPr>
              <w:t>3</w:t>
            </w:r>
            <w:r>
              <w:rPr>
                <w:lang w:val="es-ES_tradnl"/>
              </w:rPr>
              <w:noBreakHyphen/>
            </w:r>
            <w:r w:rsidRPr="009F280D">
              <w:rPr>
                <w:lang w:val="es-ES_tradnl"/>
              </w:rPr>
              <w:t>uno</w:t>
            </w:r>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40143</w:t>
            </w:r>
            <w:r>
              <w:rPr>
                <w:lang w:val="es-ES_tradnl"/>
              </w:rPr>
              <w:noBreakHyphen/>
            </w:r>
            <w:r w:rsidRPr="009F280D">
              <w:rPr>
                <w:lang w:val="es-ES_tradnl"/>
              </w:rPr>
              <w:t>76</w:t>
            </w:r>
            <w:r>
              <w:rPr>
                <w:lang w:val="es-ES_tradnl"/>
              </w:rPr>
              <w:noBreakHyphen/>
            </w:r>
            <w:r w:rsidRPr="009F280D">
              <w:rPr>
                <w:lang w:val="es-ES_tradnl"/>
              </w:rPr>
              <w:t>8</w:t>
            </w:r>
          </w:p>
        </w:tc>
        <w:tc>
          <w:tcPr>
            <w:tcW w:w="6484" w:type="dxa"/>
            <w:shd w:val="clear" w:color="auto" w:fill="auto"/>
          </w:tcPr>
          <w:p w:rsidR="005907D1" w:rsidRPr="009F280D" w:rsidRDefault="005907D1" w:rsidP="006A019E">
            <w:pPr>
              <w:rPr>
                <w:lang w:val="es-ES_tradnl"/>
              </w:rPr>
            </w:pPr>
            <w:r w:rsidRPr="009F280D">
              <w:rPr>
                <w:lang w:val="es-ES_tradnl"/>
              </w:rPr>
              <w:t xml:space="preserve">Ácido </w:t>
            </w:r>
            <w:proofErr w:type="spellStart"/>
            <w:r w:rsidRPr="009F280D">
              <w:rPr>
                <w:lang w:val="es-ES_tradnl"/>
              </w:rPr>
              <w:t>perfluorohexil</w:t>
            </w:r>
            <w:proofErr w:type="spellEnd"/>
            <w:r w:rsidRPr="009F280D">
              <w:rPr>
                <w:lang w:val="es-ES_tradnl"/>
              </w:rPr>
              <w:t xml:space="preserve"> </w:t>
            </w:r>
            <w:proofErr w:type="spellStart"/>
            <w:r w:rsidRPr="009F280D">
              <w:rPr>
                <w:lang w:val="es-ES_tradnl"/>
              </w:rPr>
              <w:t>fosfónico</w:t>
            </w:r>
            <w:proofErr w:type="spellEnd"/>
          </w:p>
        </w:tc>
      </w:tr>
      <w:tr w:rsidR="005907D1" w:rsidRPr="009F280D" w:rsidTr="006A019E">
        <w:trPr>
          <w:trHeight w:val="244"/>
        </w:trPr>
        <w:tc>
          <w:tcPr>
            <w:tcW w:w="1277" w:type="dxa"/>
            <w:gridSpan w:val="2"/>
            <w:shd w:val="clear" w:color="auto" w:fill="auto"/>
          </w:tcPr>
          <w:p w:rsidR="005907D1" w:rsidRPr="009F280D" w:rsidRDefault="005907D1" w:rsidP="006A019E">
            <w:pPr>
              <w:rPr>
                <w:lang w:val="es-ES_tradnl"/>
              </w:rPr>
            </w:pPr>
          </w:p>
        </w:tc>
        <w:tc>
          <w:tcPr>
            <w:tcW w:w="6484" w:type="dxa"/>
            <w:shd w:val="clear" w:color="auto" w:fill="auto"/>
          </w:tcPr>
          <w:p w:rsidR="005907D1" w:rsidRPr="009F280D" w:rsidRDefault="005907D1" w:rsidP="006A019E">
            <w:pPr>
              <w:rPr>
                <w:lang w:val="es-ES_tradnl"/>
              </w:rPr>
            </w:pPr>
            <w:r w:rsidRPr="009F280D">
              <w:rPr>
                <w:lang w:val="es-ES_tradnl"/>
              </w:rPr>
              <w:t>Ácido 1</w:t>
            </w:r>
            <w:r>
              <w:rPr>
                <w:lang w:val="es-ES_tradnl"/>
              </w:rPr>
              <w:noBreakHyphen/>
            </w:r>
            <w:r w:rsidRPr="009F280D">
              <w:rPr>
                <w:lang w:val="es-ES_tradnl"/>
              </w:rPr>
              <w:t>cloro</w:t>
            </w:r>
            <w:r>
              <w:rPr>
                <w:lang w:val="es-ES_tradnl"/>
              </w:rPr>
              <w:noBreakHyphen/>
            </w:r>
            <w:r w:rsidRPr="009F280D">
              <w:rPr>
                <w:lang w:val="es-ES_tradnl"/>
              </w:rPr>
              <w:t xml:space="preserve">perfluorohexil </w:t>
            </w:r>
            <w:proofErr w:type="spellStart"/>
            <w:r w:rsidRPr="009F280D">
              <w:rPr>
                <w:lang w:val="es-ES_tradnl"/>
              </w:rPr>
              <w:t>fosfónico</w:t>
            </w:r>
            <w:proofErr w:type="spellEnd"/>
          </w:p>
        </w:tc>
      </w:tr>
      <w:tr w:rsidR="005907D1" w:rsidRPr="009F280D" w:rsidTr="006A019E">
        <w:tc>
          <w:tcPr>
            <w:tcW w:w="1277" w:type="dxa"/>
            <w:gridSpan w:val="2"/>
            <w:shd w:val="clear" w:color="auto" w:fill="auto"/>
          </w:tcPr>
          <w:p w:rsidR="005907D1" w:rsidRPr="009F280D" w:rsidRDefault="005907D1" w:rsidP="006A019E">
            <w:pPr>
              <w:rPr>
                <w:lang w:val="es-ES_tradnl"/>
              </w:rPr>
            </w:pPr>
            <w:r w:rsidRPr="009F280D">
              <w:rPr>
                <w:lang w:val="es-ES_tradnl"/>
              </w:rPr>
              <w:t>2144</w:t>
            </w:r>
            <w:r>
              <w:rPr>
                <w:lang w:val="es-ES_tradnl"/>
              </w:rPr>
              <w:noBreakHyphen/>
            </w:r>
            <w:r w:rsidRPr="009F280D">
              <w:rPr>
                <w:lang w:val="es-ES_tradnl"/>
              </w:rPr>
              <w:t>53</w:t>
            </w:r>
            <w:r>
              <w:rPr>
                <w:lang w:val="es-ES_tradnl"/>
              </w:rPr>
              <w:noBreakHyphen/>
            </w:r>
            <w:r w:rsidRPr="009F280D">
              <w:rPr>
                <w:lang w:val="es-ES_tradnl"/>
              </w:rPr>
              <w:t>8</w:t>
            </w:r>
          </w:p>
        </w:tc>
        <w:tc>
          <w:tcPr>
            <w:tcW w:w="6484" w:type="dxa"/>
            <w:shd w:val="clear" w:color="auto" w:fill="auto"/>
          </w:tcPr>
          <w:p w:rsidR="005907D1" w:rsidRPr="009F280D" w:rsidRDefault="005907D1" w:rsidP="006A019E">
            <w:pPr>
              <w:rPr>
                <w:lang w:val="es-ES_tradnl"/>
              </w:rPr>
            </w:pPr>
            <w:r w:rsidRPr="009F280D">
              <w:rPr>
                <w:lang w:val="es-ES_tradnl"/>
              </w:rPr>
              <w:t>2</w:t>
            </w:r>
            <w:r>
              <w:rPr>
                <w:lang w:val="es-ES_tradnl"/>
              </w:rPr>
              <w:noBreakHyphen/>
            </w:r>
            <w:r w:rsidRPr="009F280D">
              <w:rPr>
                <w:lang w:val="es-ES_tradnl"/>
              </w:rPr>
              <w:t>propenoato de 2</w:t>
            </w:r>
            <w:r>
              <w:rPr>
                <w:lang w:val="es-ES_tradnl"/>
              </w:rPr>
              <w:noBreakHyphen/>
            </w:r>
            <w:r w:rsidRPr="009F280D">
              <w:rPr>
                <w:lang w:val="es-ES_tradnl"/>
              </w:rPr>
              <w:t>metil</w:t>
            </w:r>
            <w:r>
              <w:rPr>
                <w:lang w:val="es-ES_tradnl"/>
              </w:rPr>
              <w:noBreakHyphen/>
            </w:r>
            <w:r w:rsidRPr="009F280D">
              <w:rPr>
                <w:lang w:val="es-ES_tradnl"/>
              </w:rPr>
              <w:t>3,3,4,4,5,5,6,6,7,7,8,8,8</w:t>
            </w:r>
            <w:r>
              <w:rPr>
                <w:lang w:val="es-ES_tradnl"/>
              </w:rPr>
              <w:noBreakHyphen/>
            </w:r>
            <w:r w:rsidRPr="009F280D">
              <w:rPr>
                <w:lang w:val="es-ES_tradnl"/>
              </w:rPr>
              <w:t>tridecafluorooctilo</w:t>
            </w:r>
            <w:r w:rsidRPr="0095549E">
              <w:rPr>
                <w:lang w:val="es-ES_tradnl"/>
              </w:rPr>
              <w:t>*</w:t>
            </w:r>
          </w:p>
        </w:tc>
      </w:tr>
      <w:tr w:rsidR="005907D1" w:rsidRPr="009F280D" w:rsidTr="006A019E">
        <w:trPr>
          <w:trHeight w:val="325"/>
        </w:trPr>
        <w:tc>
          <w:tcPr>
            <w:tcW w:w="7761" w:type="dxa"/>
            <w:gridSpan w:val="3"/>
            <w:shd w:val="clear" w:color="auto" w:fill="auto"/>
          </w:tcPr>
          <w:p w:rsidR="005907D1" w:rsidRPr="009F280D" w:rsidRDefault="005907D1" w:rsidP="006A019E">
            <w:pPr>
              <w:rPr>
                <w:lang w:val="es-ES_tradnl"/>
              </w:rPr>
            </w:pPr>
            <w:r w:rsidRPr="009F280D">
              <w:rPr>
                <w:b/>
                <w:lang w:val="es-ES_tradnl"/>
              </w:rPr>
              <w:t xml:space="preserve">Alternativas no </w:t>
            </w:r>
            <w:proofErr w:type="spellStart"/>
            <w:r w:rsidRPr="009F280D">
              <w:rPr>
                <w:b/>
                <w:lang w:val="es-ES_tradnl"/>
              </w:rPr>
              <w:t>fluoradas</w:t>
            </w:r>
            <w:proofErr w:type="spellEnd"/>
            <w:r w:rsidRPr="009F280D">
              <w:rPr>
                <w:b/>
                <w:lang w:val="es-ES_tradnl"/>
              </w:rPr>
              <w:t xml:space="preserve"> </w:t>
            </w:r>
            <w:r w:rsidRPr="009F280D">
              <w:rPr>
                <w:lang w:val="es-ES_tradnl"/>
              </w:rPr>
              <w:t>(cuatro sustancias)</w:t>
            </w:r>
          </w:p>
        </w:tc>
      </w:tr>
      <w:tr w:rsidR="005907D1" w:rsidRPr="009F280D" w:rsidTr="006A019E">
        <w:tc>
          <w:tcPr>
            <w:tcW w:w="1073" w:type="dxa"/>
            <w:shd w:val="clear" w:color="auto" w:fill="auto"/>
          </w:tcPr>
          <w:p w:rsidR="005907D1" w:rsidRPr="009F280D" w:rsidRDefault="005907D1" w:rsidP="006A019E">
            <w:pPr>
              <w:rPr>
                <w:lang w:val="es-ES_tradnl"/>
              </w:rPr>
            </w:pPr>
            <w:r w:rsidRPr="009F280D">
              <w:rPr>
                <w:lang w:val="es-ES_tradnl"/>
              </w:rPr>
              <w:t>541</w:t>
            </w:r>
            <w:r>
              <w:rPr>
                <w:lang w:val="es-ES_tradnl"/>
              </w:rPr>
              <w:noBreakHyphen/>
            </w:r>
            <w:r w:rsidRPr="009F280D">
              <w:rPr>
                <w:lang w:val="es-ES_tradnl"/>
              </w:rPr>
              <w:t>02</w:t>
            </w:r>
            <w:r>
              <w:rPr>
                <w:lang w:val="es-ES_tradnl"/>
              </w:rPr>
              <w:noBreakHyphen/>
            </w:r>
            <w:r w:rsidRPr="009F280D">
              <w:rPr>
                <w:lang w:val="es-ES_tradnl"/>
              </w:rPr>
              <w:t>6</w:t>
            </w: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Decametilciclopentasiloxano</w:t>
            </w:r>
            <w:proofErr w:type="spellEnd"/>
            <w:r w:rsidRPr="009F280D">
              <w:rPr>
                <w:lang w:val="es-ES_tradnl"/>
              </w:rPr>
              <w:t xml:space="preserve"> (D5)</w:t>
            </w:r>
            <w:r w:rsidRPr="00D71679">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r w:rsidRPr="009F280D">
              <w:rPr>
                <w:lang w:val="es-ES_tradnl"/>
              </w:rPr>
              <w:t>577</w:t>
            </w:r>
            <w:r>
              <w:rPr>
                <w:lang w:val="es-ES_tradnl"/>
              </w:rPr>
              <w:noBreakHyphen/>
            </w:r>
            <w:r w:rsidRPr="009F280D">
              <w:rPr>
                <w:lang w:val="es-ES_tradnl"/>
              </w:rPr>
              <w:t>11</w:t>
            </w:r>
            <w:r>
              <w:rPr>
                <w:lang w:val="es-ES_tradnl"/>
              </w:rPr>
              <w:noBreakHyphen/>
            </w:r>
            <w:r w:rsidRPr="009F280D">
              <w:rPr>
                <w:lang w:val="es-ES_tradnl"/>
              </w:rPr>
              <w:t>7</w:t>
            </w:r>
          </w:p>
        </w:tc>
        <w:tc>
          <w:tcPr>
            <w:tcW w:w="6688" w:type="dxa"/>
            <w:gridSpan w:val="2"/>
            <w:shd w:val="clear" w:color="auto" w:fill="auto"/>
          </w:tcPr>
          <w:p w:rsidR="005907D1" w:rsidRPr="009F280D" w:rsidRDefault="005907D1" w:rsidP="006A019E">
            <w:pPr>
              <w:rPr>
                <w:lang w:val="es-ES_tradnl"/>
              </w:rPr>
            </w:pPr>
            <w:r w:rsidRPr="009F280D">
              <w:rPr>
                <w:lang w:val="es-ES_tradnl"/>
              </w:rPr>
              <w:t>Sal sódica de di</w:t>
            </w:r>
            <w:r>
              <w:rPr>
                <w:lang w:val="es-ES_tradnl"/>
              </w:rPr>
              <w:noBreakHyphen/>
            </w:r>
            <w:r w:rsidRPr="009F280D">
              <w:rPr>
                <w:lang w:val="es-ES_tradnl"/>
              </w:rPr>
              <w:t>(2</w:t>
            </w:r>
            <w:r>
              <w:rPr>
                <w:lang w:val="es-ES_tradnl"/>
              </w:rPr>
              <w:noBreakHyphen/>
            </w:r>
            <w:r w:rsidRPr="009F280D">
              <w:rPr>
                <w:lang w:val="es-ES_tradnl"/>
              </w:rPr>
              <w:t xml:space="preserve">etilhexil) </w:t>
            </w:r>
            <w:proofErr w:type="spellStart"/>
            <w:r w:rsidRPr="009F280D">
              <w:rPr>
                <w:lang w:val="es-ES_tradnl"/>
              </w:rPr>
              <w:t>sulfosuccinato</w:t>
            </w:r>
            <w:proofErr w:type="spellEnd"/>
          </w:p>
        </w:tc>
      </w:tr>
      <w:tr w:rsidR="005907D1" w:rsidRPr="009F280D" w:rsidTr="006A019E">
        <w:tc>
          <w:tcPr>
            <w:tcW w:w="1073" w:type="dxa"/>
            <w:shd w:val="clear" w:color="auto" w:fill="auto"/>
          </w:tcPr>
          <w:p w:rsidR="005907D1" w:rsidRPr="009F280D" w:rsidRDefault="005907D1" w:rsidP="006A019E">
            <w:pPr>
              <w:rPr>
                <w:lang w:val="es-ES_tradnl"/>
              </w:rPr>
            </w:pPr>
            <w:r w:rsidRPr="009F280D">
              <w:rPr>
                <w:lang w:val="es-ES_tradnl"/>
              </w:rPr>
              <w:t>4261</w:t>
            </w:r>
            <w:r>
              <w:rPr>
                <w:lang w:val="es-ES_tradnl"/>
              </w:rPr>
              <w:noBreakHyphen/>
            </w:r>
            <w:r w:rsidRPr="009F280D">
              <w:rPr>
                <w:lang w:val="es-ES_tradnl"/>
              </w:rPr>
              <w:t>72</w:t>
            </w:r>
            <w:r>
              <w:rPr>
                <w:lang w:val="es-ES_tradnl"/>
              </w:rPr>
              <w:noBreakHyphen/>
            </w:r>
            <w:r w:rsidRPr="009F280D">
              <w:rPr>
                <w:lang w:val="es-ES_tradnl"/>
              </w:rPr>
              <w:t>7</w:t>
            </w:r>
          </w:p>
        </w:tc>
        <w:tc>
          <w:tcPr>
            <w:tcW w:w="6688" w:type="dxa"/>
            <w:gridSpan w:val="2"/>
            <w:shd w:val="clear" w:color="auto" w:fill="auto"/>
          </w:tcPr>
          <w:p w:rsidR="005907D1" w:rsidRPr="009F280D" w:rsidRDefault="005907D1" w:rsidP="006A019E">
            <w:pPr>
              <w:rPr>
                <w:lang w:val="es-ES_tradnl"/>
              </w:rPr>
            </w:pPr>
            <w:r w:rsidRPr="009F280D">
              <w:rPr>
                <w:lang w:val="es-ES_tradnl"/>
              </w:rPr>
              <w:t xml:space="preserve">Cloruro de piridina de </w:t>
            </w:r>
            <w:proofErr w:type="spellStart"/>
            <w:r w:rsidRPr="009F280D">
              <w:rPr>
                <w:lang w:val="es-ES_tradnl"/>
              </w:rPr>
              <w:t>estearamidometilo</w:t>
            </w:r>
            <w:proofErr w:type="spellEnd"/>
          </w:p>
        </w:tc>
      </w:tr>
      <w:tr w:rsidR="005907D1" w:rsidRPr="009F280D" w:rsidTr="006A019E">
        <w:tc>
          <w:tcPr>
            <w:tcW w:w="1073" w:type="dxa"/>
            <w:shd w:val="clear" w:color="auto" w:fill="auto"/>
          </w:tcPr>
          <w:p w:rsidR="005907D1" w:rsidRPr="009F280D" w:rsidRDefault="005907D1" w:rsidP="006A019E">
            <w:pPr>
              <w:rPr>
                <w:lang w:val="es-ES_tradnl"/>
              </w:rPr>
            </w:pPr>
            <w:r w:rsidRPr="009F280D">
              <w:rPr>
                <w:lang w:val="es-ES_tradnl"/>
              </w:rPr>
              <w:t>67674</w:t>
            </w:r>
            <w:r>
              <w:rPr>
                <w:lang w:val="es-ES_tradnl"/>
              </w:rPr>
              <w:noBreakHyphen/>
            </w:r>
            <w:r w:rsidRPr="009F280D">
              <w:rPr>
                <w:lang w:val="es-ES_tradnl"/>
              </w:rPr>
              <w:t>67</w:t>
            </w:r>
            <w:r>
              <w:rPr>
                <w:lang w:val="es-ES_tradnl"/>
              </w:rPr>
              <w:noBreakHyphen/>
            </w:r>
            <w:r w:rsidRPr="009F280D">
              <w:rPr>
                <w:lang w:val="es-ES_tradnl"/>
              </w:rPr>
              <w:t>3</w:t>
            </w: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Polidimetilsiloxano</w:t>
            </w:r>
            <w:proofErr w:type="spellEnd"/>
            <w:r w:rsidRPr="009F280D">
              <w:rPr>
                <w:lang w:val="es-ES_tradnl"/>
              </w:rPr>
              <w:t xml:space="preserve"> terminado en hidroxilos</w:t>
            </w:r>
          </w:p>
        </w:tc>
      </w:tr>
      <w:tr w:rsidR="005907D1" w:rsidRPr="009F280D" w:rsidTr="006A019E">
        <w:trPr>
          <w:trHeight w:val="352"/>
        </w:trPr>
        <w:tc>
          <w:tcPr>
            <w:tcW w:w="7761" w:type="dxa"/>
            <w:gridSpan w:val="3"/>
            <w:shd w:val="clear" w:color="auto" w:fill="auto"/>
          </w:tcPr>
          <w:p w:rsidR="005907D1" w:rsidRPr="009F280D" w:rsidRDefault="005907D1" w:rsidP="006A019E">
            <w:pPr>
              <w:rPr>
                <w:b/>
                <w:lang w:val="es-ES_tradnl"/>
              </w:rPr>
            </w:pPr>
            <w:r w:rsidRPr="009F280D">
              <w:rPr>
                <w:b/>
                <w:lang w:val="es-ES_tradnl"/>
              </w:rPr>
              <w:t xml:space="preserve">Marcas comerciales </w:t>
            </w:r>
            <w:r w:rsidRPr="00D94BEE">
              <w:rPr>
                <w:lang w:val="es-ES_tradnl"/>
              </w:rPr>
              <w:t>(11 marcas)</w:t>
            </w:r>
            <w:r w:rsidRPr="009F280D">
              <w:rPr>
                <w:b/>
                <w:lang w:val="es-ES_tradnl"/>
              </w:rPr>
              <w:t xml:space="preserve"> </w:t>
            </w:r>
          </w:p>
        </w:tc>
      </w:tr>
      <w:tr w:rsidR="005907D1" w:rsidRPr="009F280D" w:rsidTr="006A019E">
        <w:tc>
          <w:tcPr>
            <w:tcW w:w="1073" w:type="dxa"/>
            <w:shd w:val="clear" w:color="auto" w:fill="auto"/>
          </w:tcPr>
          <w:p w:rsidR="005907D1" w:rsidRPr="00637BE5" w:rsidRDefault="005907D1" w:rsidP="006A019E">
            <w:pPr>
              <w:rPr>
                <w:highlight w:val="yellow"/>
                <w:lang w:val="es-ES_tradnl"/>
              </w:rPr>
            </w:pPr>
          </w:p>
        </w:tc>
        <w:tc>
          <w:tcPr>
            <w:tcW w:w="6688" w:type="dxa"/>
            <w:gridSpan w:val="2"/>
            <w:tcBorders>
              <w:bottom w:val="single" w:sz="4" w:space="0" w:color="auto"/>
            </w:tcBorders>
            <w:shd w:val="clear" w:color="auto" w:fill="auto"/>
          </w:tcPr>
          <w:p w:rsidR="005907D1" w:rsidRPr="00637BE5" w:rsidRDefault="005907D1" w:rsidP="006A019E">
            <w:pPr>
              <w:rPr>
                <w:highlight w:val="yellow"/>
                <w:lang w:val="es-ES_tradnl"/>
              </w:rPr>
            </w:pPr>
            <w:proofErr w:type="spellStart"/>
            <w:r w:rsidRPr="00BF391A">
              <w:rPr>
                <w:lang w:val="es-ES_tradnl"/>
              </w:rPr>
              <w:t>PolyFox</w:t>
            </w:r>
            <w:proofErr w:type="spellEnd"/>
            <w:r w:rsidRPr="00BF391A">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Emulphor</w:t>
            </w:r>
            <w:proofErr w:type="spellEnd"/>
            <w:r w:rsidRPr="009F280D">
              <w:rPr>
                <w:lang w:val="es-ES_tradnl"/>
              </w:rPr>
              <w:t>® FAS</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Enthone</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Zonyl</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Capstone</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Nuva</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Unidyne</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Rucoguard</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Oleophobol</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AsahiGuard</w:t>
            </w:r>
            <w:proofErr w:type="spellEnd"/>
            <w:r w:rsidRPr="009F280D">
              <w:rPr>
                <w:lang w:val="es-ES_tradnl"/>
              </w:rPr>
              <w:t>®</w:t>
            </w:r>
          </w:p>
        </w:tc>
      </w:tr>
      <w:tr w:rsidR="005907D1" w:rsidRPr="009F280D" w:rsidTr="006A019E">
        <w:tc>
          <w:tcPr>
            <w:tcW w:w="1073" w:type="dxa"/>
            <w:shd w:val="clear" w:color="auto" w:fill="auto"/>
          </w:tcPr>
          <w:p w:rsidR="005907D1" w:rsidRPr="009F280D" w:rsidRDefault="005907D1" w:rsidP="006A019E">
            <w:pPr>
              <w:rPr>
                <w:lang w:val="es-ES_tradnl"/>
              </w:rPr>
            </w:pPr>
          </w:p>
        </w:tc>
        <w:tc>
          <w:tcPr>
            <w:tcW w:w="6688" w:type="dxa"/>
            <w:gridSpan w:val="2"/>
            <w:shd w:val="clear" w:color="auto" w:fill="auto"/>
          </w:tcPr>
          <w:p w:rsidR="005907D1" w:rsidRPr="009F280D" w:rsidRDefault="005907D1" w:rsidP="006A019E">
            <w:pPr>
              <w:rPr>
                <w:lang w:val="es-ES_tradnl"/>
              </w:rPr>
            </w:pPr>
            <w:proofErr w:type="spellStart"/>
            <w:r w:rsidRPr="009F280D">
              <w:rPr>
                <w:lang w:val="es-ES_tradnl"/>
              </w:rPr>
              <w:t>Solvera</w:t>
            </w:r>
            <w:proofErr w:type="spellEnd"/>
            <w:r w:rsidRPr="009F280D">
              <w:rPr>
                <w:lang w:val="es-ES_tradnl"/>
              </w:rPr>
              <w:t>®</w:t>
            </w:r>
          </w:p>
        </w:tc>
      </w:tr>
    </w:tbl>
    <w:p w:rsidR="005907D1" w:rsidRPr="009F280D" w:rsidRDefault="005907D1" w:rsidP="005907D1">
      <w:pPr>
        <w:keepNext/>
        <w:keepLines/>
        <w:tabs>
          <w:tab w:val="left" w:pos="1247"/>
          <w:tab w:val="left" w:pos="1814"/>
          <w:tab w:val="left" w:pos="2381"/>
          <w:tab w:val="left" w:pos="2948"/>
          <w:tab w:val="left" w:pos="3515"/>
          <w:tab w:val="left" w:pos="4082"/>
        </w:tabs>
        <w:spacing w:before="120"/>
        <w:ind w:left="1871"/>
        <w:rPr>
          <w:lang w:val="es-ES_tradnl"/>
        </w:rPr>
      </w:pPr>
      <w:r w:rsidRPr="009F280D">
        <w:rPr>
          <w:b/>
          <w:bCs/>
          <w:lang w:val="es-ES_tradnl"/>
        </w:rPr>
        <w:lastRenderedPageBreak/>
        <w:t xml:space="preserve">Clase 4: </w:t>
      </w:r>
      <w:r w:rsidRPr="009F280D">
        <w:rPr>
          <w:b/>
          <w:lang w:val="es-ES_tradnl"/>
        </w:rPr>
        <w:t>Sustancias que probablemente no cumplan en su totalidad los criterios b), c), d) y e) del anexo D</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4"/>
        <w:gridCol w:w="5367"/>
      </w:tblGrid>
      <w:tr w:rsidR="005907D1" w:rsidRPr="009F280D" w:rsidTr="006A019E">
        <w:tc>
          <w:tcPr>
            <w:tcW w:w="7655" w:type="dxa"/>
            <w:gridSpan w:val="2"/>
            <w:shd w:val="clear" w:color="auto" w:fill="auto"/>
          </w:tcPr>
          <w:p w:rsidR="005907D1" w:rsidRPr="009F280D" w:rsidRDefault="005907D1" w:rsidP="006A019E">
            <w:pPr>
              <w:keepNext/>
              <w:keepLines/>
              <w:rPr>
                <w:b/>
                <w:lang w:val="es-ES_tradnl"/>
              </w:rPr>
            </w:pPr>
            <w:r w:rsidRPr="009F280D">
              <w:rPr>
                <w:b/>
                <w:lang w:val="es-ES_tradnl"/>
              </w:rPr>
              <w:t xml:space="preserve">Alternativas no </w:t>
            </w:r>
            <w:proofErr w:type="spellStart"/>
            <w:r w:rsidRPr="009F280D">
              <w:rPr>
                <w:b/>
                <w:lang w:val="es-ES_tradnl"/>
              </w:rPr>
              <w:t>fluoradas</w:t>
            </w:r>
            <w:proofErr w:type="spellEnd"/>
            <w:r w:rsidRPr="009F280D">
              <w:rPr>
                <w:b/>
                <w:lang w:val="es-ES_tradnl"/>
              </w:rPr>
              <w:t xml:space="preserve"> </w:t>
            </w:r>
            <w:r w:rsidRPr="009F280D">
              <w:rPr>
                <w:lang w:val="es-ES_tradnl"/>
              </w:rPr>
              <w:t>(nueve sustancias)</w:t>
            </w:r>
          </w:p>
        </w:tc>
      </w:tr>
      <w:tr w:rsidR="005907D1" w:rsidRPr="009F280D" w:rsidTr="006A019E">
        <w:tc>
          <w:tcPr>
            <w:tcW w:w="1985" w:type="dxa"/>
            <w:shd w:val="clear" w:color="auto" w:fill="auto"/>
          </w:tcPr>
          <w:p w:rsidR="005907D1" w:rsidRPr="009F280D" w:rsidRDefault="005907D1" w:rsidP="006A019E">
            <w:pPr>
              <w:keepNext/>
              <w:keepLines/>
              <w:rPr>
                <w:lang w:val="es-ES_tradnl"/>
              </w:rPr>
            </w:pPr>
            <w:r w:rsidRPr="009F280D">
              <w:rPr>
                <w:b/>
                <w:lang w:val="es-ES_tradnl"/>
              </w:rPr>
              <w:t>Núm. de CAS</w:t>
            </w:r>
          </w:p>
        </w:tc>
        <w:tc>
          <w:tcPr>
            <w:tcW w:w="5670" w:type="dxa"/>
            <w:shd w:val="clear" w:color="auto" w:fill="auto"/>
          </w:tcPr>
          <w:p w:rsidR="005907D1" w:rsidRPr="009F280D" w:rsidRDefault="005907D1" w:rsidP="006A019E">
            <w:pPr>
              <w:keepNext/>
              <w:keepLines/>
              <w:rPr>
                <w:lang w:val="es-ES_tradnl"/>
              </w:rPr>
            </w:pPr>
            <w:r w:rsidRPr="009F280D">
              <w:rPr>
                <w:b/>
                <w:lang w:val="es-ES_tradnl"/>
              </w:rPr>
              <w:t>Sustancia</w:t>
            </w:r>
          </w:p>
        </w:tc>
      </w:tr>
      <w:tr w:rsidR="005907D1" w:rsidRPr="009F280D" w:rsidTr="006A019E">
        <w:tc>
          <w:tcPr>
            <w:tcW w:w="1985" w:type="dxa"/>
            <w:shd w:val="clear" w:color="auto" w:fill="auto"/>
          </w:tcPr>
          <w:p w:rsidR="005907D1" w:rsidRPr="009F280D" w:rsidRDefault="005907D1" w:rsidP="006A019E">
            <w:pPr>
              <w:keepNext/>
              <w:keepLines/>
              <w:rPr>
                <w:lang w:val="es-ES_tradnl"/>
              </w:rPr>
            </w:pPr>
            <w:r w:rsidRPr="009F280D">
              <w:rPr>
                <w:lang w:val="es-ES_tradnl"/>
              </w:rPr>
              <w:t>540</w:t>
            </w:r>
            <w:r>
              <w:rPr>
                <w:lang w:val="es-ES_tradnl"/>
              </w:rPr>
              <w:noBreakHyphen/>
            </w:r>
            <w:r w:rsidRPr="009F280D">
              <w:rPr>
                <w:lang w:val="es-ES_tradnl"/>
              </w:rPr>
              <w:t>97</w:t>
            </w:r>
            <w:r>
              <w:rPr>
                <w:lang w:val="es-ES_tradnl"/>
              </w:rPr>
              <w:noBreakHyphen/>
            </w:r>
            <w:r w:rsidRPr="009F280D">
              <w:rPr>
                <w:lang w:val="es-ES_tradnl"/>
              </w:rPr>
              <w:t>6</w:t>
            </w:r>
          </w:p>
        </w:tc>
        <w:tc>
          <w:tcPr>
            <w:tcW w:w="5670" w:type="dxa"/>
            <w:shd w:val="clear" w:color="auto" w:fill="auto"/>
          </w:tcPr>
          <w:p w:rsidR="005907D1" w:rsidRPr="009F280D" w:rsidRDefault="005907D1" w:rsidP="006A019E">
            <w:pPr>
              <w:keepNext/>
              <w:keepLines/>
              <w:rPr>
                <w:lang w:val="es-ES_tradnl"/>
              </w:rPr>
            </w:pPr>
            <w:proofErr w:type="spellStart"/>
            <w:r w:rsidRPr="009F280D">
              <w:rPr>
                <w:lang w:val="es-ES_tradnl"/>
              </w:rPr>
              <w:t>Dodecametil</w:t>
            </w:r>
            <w:proofErr w:type="spellEnd"/>
            <w:r w:rsidRPr="009F280D">
              <w:rPr>
                <w:lang w:val="es-ES_tradnl"/>
              </w:rPr>
              <w:t xml:space="preserve"> </w:t>
            </w:r>
            <w:proofErr w:type="spellStart"/>
            <w:r w:rsidRPr="009F280D">
              <w:rPr>
                <w:lang w:val="es-ES_tradnl"/>
              </w:rPr>
              <w:t>ciclohexasiloxano</w:t>
            </w:r>
            <w:proofErr w:type="spellEnd"/>
            <w:r w:rsidRPr="009F280D">
              <w:rPr>
                <w:lang w:val="es-ES_tradnl"/>
              </w:rPr>
              <w:t xml:space="preserve"> (D6)</w:t>
            </w:r>
            <w:r w:rsidRPr="00D71679">
              <w:rPr>
                <w:lang w:val="es-ES_tradnl"/>
              </w:rPr>
              <w:t>*</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107</w:t>
            </w:r>
            <w:r>
              <w:rPr>
                <w:lang w:val="es-ES_tradnl"/>
              </w:rPr>
              <w:noBreakHyphen/>
            </w:r>
            <w:r w:rsidRPr="009F280D">
              <w:rPr>
                <w:lang w:val="es-ES_tradnl"/>
              </w:rPr>
              <w:t>46</w:t>
            </w:r>
            <w:r>
              <w:rPr>
                <w:lang w:val="es-ES_tradnl"/>
              </w:rPr>
              <w:noBreakHyphen/>
            </w:r>
            <w:r w:rsidRPr="009F280D">
              <w:rPr>
                <w:lang w:val="es-ES_tradnl"/>
              </w:rPr>
              <w:t>0</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Hexametil</w:t>
            </w:r>
            <w:proofErr w:type="spellEnd"/>
            <w:r w:rsidRPr="009F280D">
              <w:rPr>
                <w:lang w:val="es-ES_tradnl"/>
              </w:rPr>
              <w:t xml:space="preserve"> </w:t>
            </w:r>
            <w:proofErr w:type="spellStart"/>
            <w:r w:rsidRPr="009F280D">
              <w:rPr>
                <w:lang w:val="es-ES_tradnl"/>
              </w:rPr>
              <w:t>disiloxano</w:t>
            </w:r>
            <w:proofErr w:type="spellEnd"/>
            <w:r w:rsidRPr="009F280D">
              <w:rPr>
                <w:lang w:val="es-ES_tradnl"/>
              </w:rPr>
              <w:t xml:space="preserve"> (MM o HMDS)</w:t>
            </w:r>
            <w:r w:rsidRPr="00D71679">
              <w:rPr>
                <w:lang w:val="es-ES_tradnl"/>
              </w:rPr>
              <w:t>*</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107</w:t>
            </w:r>
            <w:r>
              <w:rPr>
                <w:lang w:val="es-ES_tradnl"/>
              </w:rPr>
              <w:noBreakHyphen/>
            </w:r>
            <w:r w:rsidRPr="009F280D">
              <w:rPr>
                <w:lang w:val="es-ES_tradnl"/>
              </w:rPr>
              <w:t>51</w:t>
            </w:r>
            <w:r>
              <w:rPr>
                <w:lang w:val="es-ES_tradnl"/>
              </w:rPr>
              <w:noBreakHyphen/>
            </w:r>
            <w:r w:rsidRPr="009F280D">
              <w:rPr>
                <w:lang w:val="es-ES_tradnl"/>
              </w:rPr>
              <w:t>7</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Octametil</w:t>
            </w:r>
            <w:proofErr w:type="spellEnd"/>
            <w:r w:rsidRPr="009F280D">
              <w:rPr>
                <w:lang w:val="es-ES_tradnl"/>
              </w:rPr>
              <w:t xml:space="preserve"> </w:t>
            </w:r>
            <w:proofErr w:type="spellStart"/>
            <w:r w:rsidRPr="009F280D">
              <w:rPr>
                <w:lang w:val="es-ES_tradnl"/>
              </w:rPr>
              <w:t>trisiloxano</w:t>
            </w:r>
            <w:proofErr w:type="spellEnd"/>
            <w:r w:rsidRPr="009F280D">
              <w:rPr>
                <w:lang w:val="es-ES_tradnl"/>
              </w:rPr>
              <w:t xml:space="preserve"> (MDM)</w:t>
            </w:r>
            <w:r w:rsidRPr="00D71679">
              <w:rPr>
                <w:lang w:val="es-ES_tradnl"/>
              </w:rPr>
              <w:t>*</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141</w:t>
            </w:r>
            <w:r>
              <w:rPr>
                <w:lang w:val="es-ES_tradnl"/>
              </w:rPr>
              <w:noBreakHyphen/>
            </w:r>
            <w:r w:rsidRPr="009F280D">
              <w:rPr>
                <w:lang w:val="es-ES_tradnl"/>
              </w:rPr>
              <w:t>62</w:t>
            </w:r>
            <w:r>
              <w:rPr>
                <w:lang w:val="es-ES_tradnl"/>
              </w:rPr>
              <w:noBreakHyphen/>
            </w:r>
            <w:r w:rsidRPr="009F280D">
              <w:rPr>
                <w:lang w:val="es-ES_tradnl"/>
              </w:rPr>
              <w:t>8</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Decametil</w:t>
            </w:r>
            <w:proofErr w:type="spellEnd"/>
            <w:r w:rsidRPr="009F280D">
              <w:rPr>
                <w:lang w:val="es-ES_tradnl"/>
              </w:rPr>
              <w:t xml:space="preserve"> </w:t>
            </w:r>
            <w:proofErr w:type="spellStart"/>
            <w:r w:rsidRPr="009F280D">
              <w:rPr>
                <w:lang w:val="es-ES_tradnl"/>
              </w:rPr>
              <w:t>tetrasiloxano</w:t>
            </w:r>
            <w:proofErr w:type="spellEnd"/>
            <w:r w:rsidRPr="009F280D">
              <w:rPr>
                <w:lang w:val="es-ES_tradnl"/>
              </w:rPr>
              <w:t xml:space="preserve"> (MD2M)</w:t>
            </w:r>
            <w:r w:rsidRPr="00D71679">
              <w:rPr>
                <w:lang w:val="es-ES_tradnl"/>
              </w:rPr>
              <w:t>*</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141</w:t>
            </w:r>
            <w:r>
              <w:rPr>
                <w:lang w:val="es-ES_tradnl"/>
              </w:rPr>
              <w:noBreakHyphen/>
            </w:r>
            <w:r w:rsidRPr="009F280D">
              <w:rPr>
                <w:lang w:val="es-ES_tradnl"/>
              </w:rPr>
              <w:t>63</w:t>
            </w:r>
            <w:r>
              <w:rPr>
                <w:lang w:val="es-ES_tradnl"/>
              </w:rPr>
              <w:noBreakHyphen/>
            </w:r>
            <w:r w:rsidRPr="009F280D">
              <w:rPr>
                <w:lang w:val="es-ES_tradnl"/>
              </w:rPr>
              <w:t>9</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Dodecametil</w:t>
            </w:r>
            <w:proofErr w:type="spellEnd"/>
            <w:r w:rsidRPr="009F280D">
              <w:rPr>
                <w:lang w:val="es-ES_tradnl"/>
              </w:rPr>
              <w:t xml:space="preserve"> </w:t>
            </w:r>
            <w:proofErr w:type="spellStart"/>
            <w:r w:rsidRPr="009F280D">
              <w:rPr>
                <w:lang w:val="es-ES_tradnl"/>
              </w:rPr>
              <w:t>pentasiloxano</w:t>
            </w:r>
            <w:proofErr w:type="spellEnd"/>
            <w:r w:rsidRPr="009F280D">
              <w:rPr>
                <w:lang w:val="es-ES_tradnl"/>
              </w:rPr>
              <w:t xml:space="preserve"> (MD3M)</w:t>
            </w:r>
            <w:r w:rsidRPr="00D71679">
              <w:rPr>
                <w:lang w:val="es-ES_tradnl"/>
              </w:rPr>
              <w:t>*</w:t>
            </w:r>
          </w:p>
        </w:tc>
      </w:tr>
      <w:tr w:rsidR="005907D1" w:rsidRPr="009F280D" w:rsidTr="006A019E">
        <w:tc>
          <w:tcPr>
            <w:tcW w:w="1985" w:type="dxa"/>
            <w:shd w:val="clear" w:color="auto" w:fill="auto"/>
          </w:tcPr>
          <w:p w:rsidR="005907D1" w:rsidRPr="00411CE5" w:rsidRDefault="005907D1" w:rsidP="006A019E">
            <w:pPr>
              <w:rPr>
                <w:lang w:val="es-ES_tradnl"/>
              </w:rPr>
            </w:pPr>
            <w:r w:rsidRPr="00411CE5">
              <w:rPr>
                <w:lang w:val="es-ES_tradnl"/>
              </w:rPr>
              <w:t>25640</w:t>
            </w:r>
            <w:r>
              <w:rPr>
                <w:lang w:val="es-ES_tradnl"/>
              </w:rPr>
              <w:noBreakHyphen/>
            </w:r>
            <w:r w:rsidRPr="00411CE5">
              <w:rPr>
                <w:lang w:val="es-ES_tradnl"/>
              </w:rPr>
              <w:t>78</w:t>
            </w:r>
            <w:r>
              <w:rPr>
                <w:lang w:val="es-ES_tradnl"/>
              </w:rPr>
              <w:noBreakHyphen/>
            </w:r>
            <w:r w:rsidRPr="00411CE5">
              <w:rPr>
                <w:lang w:val="es-ES_tradnl"/>
              </w:rPr>
              <w:t>2</w:t>
            </w:r>
          </w:p>
        </w:tc>
        <w:tc>
          <w:tcPr>
            <w:tcW w:w="5670" w:type="dxa"/>
            <w:shd w:val="clear" w:color="auto" w:fill="auto"/>
          </w:tcPr>
          <w:p w:rsidR="005907D1" w:rsidRPr="00411CE5" w:rsidRDefault="005907D1" w:rsidP="006A019E">
            <w:pPr>
              <w:rPr>
                <w:lang w:val="es-ES_tradnl"/>
              </w:rPr>
            </w:pPr>
            <w:r w:rsidRPr="00411CE5">
              <w:rPr>
                <w:lang w:val="es-ES_tradnl"/>
              </w:rPr>
              <w:t xml:space="preserve">1 </w:t>
            </w:r>
            <w:proofErr w:type="spellStart"/>
            <w:r w:rsidRPr="00411CE5">
              <w:rPr>
                <w:lang w:val="es-ES_tradnl"/>
              </w:rPr>
              <w:t>isopropilbifenilo</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38640</w:t>
            </w:r>
            <w:r>
              <w:rPr>
                <w:lang w:val="es-ES_tradnl"/>
              </w:rPr>
              <w:noBreakHyphen/>
            </w:r>
            <w:r w:rsidRPr="009F280D">
              <w:rPr>
                <w:lang w:val="es-ES_tradnl"/>
              </w:rPr>
              <w:t>62</w:t>
            </w:r>
            <w:r>
              <w:rPr>
                <w:lang w:val="es-ES_tradnl"/>
              </w:rPr>
              <w:noBreakHyphen/>
            </w:r>
            <w:r w:rsidRPr="009F280D">
              <w:rPr>
                <w:lang w:val="es-ES_tradnl"/>
              </w:rPr>
              <w:t>9</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Diisopropil</w:t>
            </w:r>
            <w:proofErr w:type="spellEnd"/>
            <w:r w:rsidRPr="009F280D">
              <w:rPr>
                <w:lang w:val="es-ES_tradnl"/>
              </w:rPr>
              <w:t xml:space="preserve"> naftaleno (DIPN)</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35860</w:t>
            </w:r>
            <w:r>
              <w:rPr>
                <w:lang w:val="es-ES_tradnl"/>
              </w:rPr>
              <w:noBreakHyphen/>
            </w:r>
            <w:r w:rsidRPr="009F280D">
              <w:rPr>
                <w:lang w:val="es-ES_tradnl"/>
              </w:rPr>
              <w:t>37</w:t>
            </w:r>
            <w:r>
              <w:rPr>
                <w:lang w:val="es-ES_tradnl"/>
              </w:rPr>
              <w:noBreakHyphen/>
            </w:r>
            <w:r w:rsidRPr="009F280D">
              <w:rPr>
                <w:lang w:val="es-ES_tradnl"/>
              </w:rPr>
              <w:t>8</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Triisopropilnaftaleno</w:t>
            </w:r>
            <w:proofErr w:type="spellEnd"/>
            <w:r w:rsidRPr="009F280D">
              <w:rPr>
                <w:lang w:val="es-ES_tradnl"/>
              </w:rPr>
              <w:t xml:space="preserve"> /TIPN)</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69009</w:t>
            </w:r>
            <w:r>
              <w:rPr>
                <w:lang w:val="es-ES_tradnl"/>
              </w:rPr>
              <w:noBreakHyphen/>
            </w:r>
            <w:r w:rsidRPr="009F280D">
              <w:rPr>
                <w:lang w:val="es-ES_tradnl"/>
              </w:rPr>
              <w:t>90</w:t>
            </w:r>
            <w:r>
              <w:rPr>
                <w:lang w:val="es-ES_tradnl"/>
              </w:rPr>
              <w:noBreakHyphen/>
            </w:r>
            <w:r w:rsidRPr="009F280D">
              <w:rPr>
                <w:lang w:val="es-ES_tradnl"/>
              </w:rPr>
              <w:t>1</w:t>
            </w:r>
          </w:p>
        </w:tc>
        <w:tc>
          <w:tcPr>
            <w:tcW w:w="5670" w:type="dxa"/>
            <w:shd w:val="clear" w:color="auto" w:fill="auto"/>
          </w:tcPr>
          <w:p w:rsidR="005907D1" w:rsidRPr="009F280D" w:rsidRDefault="005907D1" w:rsidP="006A019E">
            <w:pPr>
              <w:rPr>
                <w:lang w:val="es-ES_tradnl"/>
              </w:rPr>
            </w:pPr>
            <w:r w:rsidRPr="009F280D">
              <w:rPr>
                <w:lang w:val="es-ES_tradnl"/>
              </w:rPr>
              <w:t>Diisopropil</w:t>
            </w:r>
            <w:r>
              <w:rPr>
                <w:lang w:val="es-ES_tradnl"/>
              </w:rPr>
              <w:noBreakHyphen/>
            </w:r>
            <w:r w:rsidRPr="009F280D">
              <w:rPr>
                <w:lang w:val="es-ES_tradnl"/>
              </w:rPr>
              <w:t>1,1'</w:t>
            </w:r>
            <w:r>
              <w:rPr>
                <w:lang w:val="es-ES_tradnl"/>
              </w:rPr>
              <w:noBreakHyphen/>
            </w:r>
            <w:r w:rsidRPr="009F280D">
              <w:rPr>
                <w:lang w:val="es-ES_tradnl"/>
              </w:rPr>
              <w:t xml:space="preserve">bifenilos </w:t>
            </w:r>
            <w:proofErr w:type="spellStart"/>
            <w:r w:rsidRPr="009F280D">
              <w:rPr>
                <w:lang w:val="es-ES_tradnl"/>
              </w:rPr>
              <w:t>policlorados</w:t>
            </w:r>
            <w:proofErr w:type="spellEnd"/>
          </w:p>
        </w:tc>
      </w:tr>
      <w:tr w:rsidR="005907D1" w:rsidRPr="009F280D" w:rsidTr="006A019E">
        <w:tc>
          <w:tcPr>
            <w:tcW w:w="7655" w:type="dxa"/>
            <w:gridSpan w:val="2"/>
            <w:shd w:val="clear" w:color="auto" w:fill="auto"/>
          </w:tcPr>
          <w:p w:rsidR="005907D1" w:rsidRPr="009F280D" w:rsidRDefault="005907D1" w:rsidP="006A019E">
            <w:pPr>
              <w:rPr>
                <w:b/>
                <w:lang w:val="es-ES_tradnl"/>
              </w:rPr>
            </w:pPr>
            <w:r w:rsidRPr="009F280D">
              <w:rPr>
                <w:b/>
                <w:lang w:val="es-ES_tradnl"/>
              </w:rPr>
              <w:t xml:space="preserve">Plaguicidas </w:t>
            </w:r>
            <w:r w:rsidRPr="009F280D">
              <w:rPr>
                <w:lang w:val="es-ES_tradnl"/>
              </w:rPr>
              <w:t>(ocho sustancias)</w:t>
            </w:r>
          </w:p>
        </w:tc>
      </w:tr>
      <w:tr w:rsidR="005907D1" w:rsidRPr="009F280D" w:rsidTr="006A019E">
        <w:tc>
          <w:tcPr>
            <w:tcW w:w="1985" w:type="dxa"/>
            <w:shd w:val="clear" w:color="auto" w:fill="auto"/>
          </w:tcPr>
          <w:p w:rsidR="005907D1" w:rsidRPr="009F280D" w:rsidRDefault="005907D1" w:rsidP="006A019E">
            <w:pPr>
              <w:rPr>
                <w:lang w:val="es-ES_tradnl"/>
              </w:rPr>
            </w:pPr>
            <w:r w:rsidRPr="009F280D">
              <w:rPr>
                <w:b/>
                <w:lang w:val="es-ES_tradnl"/>
              </w:rPr>
              <w:t>Núm. de CAS</w:t>
            </w:r>
          </w:p>
        </w:tc>
        <w:tc>
          <w:tcPr>
            <w:tcW w:w="5670" w:type="dxa"/>
            <w:shd w:val="clear" w:color="auto" w:fill="auto"/>
          </w:tcPr>
          <w:p w:rsidR="005907D1" w:rsidRPr="009F280D" w:rsidRDefault="005907D1" w:rsidP="006A019E">
            <w:pPr>
              <w:rPr>
                <w:lang w:val="es-ES_tradnl"/>
              </w:rPr>
            </w:pPr>
            <w:r w:rsidRPr="009F280D">
              <w:rPr>
                <w:b/>
                <w:lang w:val="es-ES_tradnl"/>
              </w:rPr>
              <w:t>Sustancia</w:t>
            </w:r>
          </w:p>
        </w:tc>
      </w:tr>
      <w:tr w:rsidR="005907D1" w:rsidRPr="009F280D" w:rsidTr="006A019E">
        <w:tc>
          <w:tcPr>
            <w:tcW w:w="1985" w:type="dxa"/>
            <w:tcBorders>
              <w:bottom w:val="single" w:sz="4" w:space="0" w:color="auto"/>
            </w:tcBorders>
            <w:shd w:val="clear" w:color="auto" w:fill="auto"/>
          </w:tcPr>
          <w:p w:rsidR="005907D1" w:rsidRPr="009F280D" w:rsidRDefault="005907D1" w:rsidP="006A019E">
            <w:pPr>
              <w:rPr>
                <w:lang w:val="es-ES_tradnl"/>
              </w:rPr>
            </w:pPr>
            <w:r w:rsidRPr="009F280D">
              <w:rPr>
                <w:lang w:val="es-ES_tradnl"/>
              </w:rPr>
              <w:t>52315</w:t>
            </w:r>
            <w:r>
              <w:rPr>
                <w:lang w:val="es-ES_tradnl"/>
              </w:rPr>
              <w:noBreakHyphen/>
            </w:r>
            <w:r w:rsidRPr="009F280D">
              <w:rPr>
                <w:lang w:val="es-ES_tradnl"/>
              </w:rPr>
              <w:t>07</w:t>
            </w:r>
            <w:r>
              <w:rPr>
                <w:lang w:val="es-ES_tradnl"/>
              </w:rPr>
              <w:noBreakHyphen/>
            </w:r>
            <w:r w:rsidRPr="009F280D">
              <w:rPr>
                <w:lang w:val="es-ES_tradnl"/>
              </w:rPr>
              <w:t>8</w:t>
            </w:r>
          </w:p>
        </w:tc>
        <w:tc>
          <w:tcPr>
            <w:tcW w:w="5670" w:type="dxa"/>
            <w:tcBorders>
              <w:bottom w:val="single" w:sz="4" w:space="0" w:color="auto"/>
            </w:tcBorders>
            <w:shd w:val="clear" w:color="auto" w:fill="auto"/>
          </w:tcPr>
          <w:p w:rsidR="005907D1" w:rsidRPr="009F280D" w:rsidRDefault="005907D1" w:rsidP="006A019E">
            <w:pPr>
              <w:rPr>
                <w:lang w:val="es-ES_tradnl"/>
              </w:rPr>
            </w:pPr>
            <w:proofErr w:type="spellStart"/>
            <w:r w:rsidRPr="009F280D">
              <w:rPr>
                <w:lang w:val="es-ES_tradnl"/>
              </w:rPr>
              <w:t>Cipermetrina</w:t>
            </w:r>
            <w:proofErr w:type="spellEnd"/>
          </w:p>
        </w:tc>
      </w:tr>
      <w:tr w:rsidR="005907D1" w:rsidRPr="009F280D" w:rsidTr="006A019E">
        <w:tc>
          <w:tcPr>
            <w:tcW w:w="1985" w:type="dxa"/>
            <w:tcBorders>
              <w:bottom w:val="single" w:sz="4" w:space="0" w:color="auto"/>
            </w:tcBorders>
            <w:shd w:val="clear" w:color="auto" w:fill="auto"/>
          </w:tcPr>
          <w:p w:rsidR="005907D1" w:rsidRPr="009F280D" w:rsidRDefault="005907D1" w:rsidP="006A019E">
            <w:pPr>
              <w:rPr>
                <w:lang w:val="es-ES_tradnl"/>
              </w:rPr>
            </w:pPr>
            <w:r w:rsidRPr="009F280D">
              <w:rPr>
                <w:lang w:val="es-ES_tradnl"/>
              </w:rPr>
              <w:t>52918</w:t>
            </w:r>
            <w:r>
              <w:rPr>
                <w:lang w:val="es-ES_tradnl"/>
              </w:rPr>
              <w:noBreakHyphen/>
            </w:r>
            <w:r w:rsidRPr="009F280D">
              <w:rPr>
                <w:lang w:val="es-ES_tradnl"/>
              </w:rPr>
              <w:t>63</w:t>
            </w:r>
            <w:r>
              <w:rPr>
                <w:lang w:val="es-ES_tradnl"/>
              </w:rPr>
              <w:noBreakHyphen/>
            </w:r>
            <w:r w:rsidRPr="009F280D">
              <w:rPr>
                <w:lang w:val="es-ES_tradnl"/>
              </w:rPr>
              <w:t>5</w:t>
            </w:r>
          </w:p>
        </w:tc>
        <w:tc>
          <w:tcPr>
            <w:tcW w:w="5670" w:type="dxa"/>
            <w:tcBorders>
              <w:bottom w:val="single" w:sz="4" w:space="0" w:color="auto"/>
            </w:tcBorders>
            <w:shd w:val="clear" w:color="auto" w:fill="auto"/>
          </w:tcPr>
          <w:p w:rsidR="005907D1" w:rsidRPr="009F280D" w:rsidRDefault="005907D1" w:rsidP="006A019E">
            <w:pPr>
              <w:jc w:val="both"/>
              <w:rPr>
                <w:lang w:val="es-ES_tradnl"/>
              </w:rPr>
            </w:pPr>
            <w:proofErr w:type="spellStart"/>
            <w:r w:rsidRPr="009F280D">
              <w:rPr>
                <w:lang w:val="es-ES_tradnl"/>
              </w:rPr>
              <w:t>Deltametrina</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95737</w:t>
            </w:r>
            <w:r>
              <w:rPr>
                <w:lang w:val="es-ES_tradnl"/>
              </w:rPr>
              <w:noBreakHyphen/>
            </w:r>
            <w:r w:rsidRPr="009F280D">
              <w:rPr>
                <w:lang w:val="es-ES_tradnl"/>
              </w:rPr>
              <w:t>68</w:t>
            </w:r>
            <w:r>
              <w:rPr>
                <w:lang w:val="es-ES_tradnl"/>
              </w:rPr>
              <w:noBreakHyphen/>
            </w:r>
            <w:r w:rsidRPr="009F280D">
              <w:rPr>
                <w:lang w:val="es-ES_tradnl"/>
              </w:rPr>
              <w:t>1</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Piriproxifeno</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rFonts w:eastAsia="SimSun"/>
                <w:lang w:val="es-ES_tradnl"/>
              </w:rPr>
              <w:t>138261</w:t>
            </w:r>
            <w:r>
              <w:rPr>
                <w:rFonts w:eastAsia="SimSun"/>
                <w:lang w:val="es-ES_tradnl"/>
              </w:rPr>
              <w:noBreakHyphen/>
            </w:r>
            <w:r w:rsidRPr="009F280D">
              <w:rPr>
                <w:rFonts w:eastAsia="SimSun"/>
                <w:lang w:val="es-ES_tradnl"/>
              </w:rPr>
              <w:t>41</w:t>
            </w:r>
            <w:r>
              <w:rPr>
                <w:rFonts w:eastAsia="SimSun"/>
                <w:lang w:val="es-ES_tradnl"/>
              </w:rPr>
              <w:noBreakHyphen/>
            </w:r>
            <w:r w:rsidRPr="009F280D">
              <w:rPr>
                <w:rFonts w:eastAsia="SimSun"/>
                <w:lang w:val="es-ES_tradnl"/>
              </w:rPr>
              <w:t>3, 105827</w:t>
            </w:r>
            <w:r>
              <w:rPr>
                <w:rFonts w:eastAsia="SimSun"/>
                <w:lang w:val="es-ES_tradnl"/>
              </w:rPr>
              <w:noBreakHyphen/>
            </w:r>
            <w:r w:rsidRPr="009F280D">
              <w:rPr>
                <w:rFonts w:eastAsia="SimSun"/>
                <w:lang w:val="es-ES_tradnl"/>
              </w:rPr>
              <w:t>78</w:t>
            </w:r>
            <w:r>
              <w:rPr>
                <w:rFonts w:eastAsia="SimSun"/>
                <w:lang w:val="es-ES_tradnl"/>
              </w:rPr>
              <w:noBreakHyphen/>
            </w:r>
            <w:r w:rsidRPr="009F280D">
              <w:rPr>
                <w:rFonts w:eastAsia="SimSun"/>
                <w:lang w:val="es-ES_tradnl"/>
              </w:rPr>
              <w:t>9</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Imidacloprid</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120068</w:t>
            </w:r>
            <w:r>
              <w:rPr>
                <w:lang w:val="es-ES_tradnl"/>
              </w:rPr>
              <w:noBreakHyphen/>
            </w:r>
            <w:r w:rsidRPr="009F280D">
              <w:rPr>
                <w:lang w:val="es-ES_tradnl"/>
              </w:rPr>
              <w:t>37</w:t>
            </w:r>
            <w:r>
              <w:rPr>
                <w:lang w:val="es-ES_tradnl"/>
              </w:rPr>
              <w:noBreakHyphen/>
            </w:r>
            <w:r w:rsidRPr="009F280D">
              <w:rPr>
                <w:lang w:val="es-ES_tradnl"/>
              </w:rPr>
              <w:t>3</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Fipronil</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122</w:t>
            </w:r>
            <w:r>
              <w:rPr>
                <w:lang w:val="es-ES_tradnl"/>
              </w:rPr>
              <w:noBreakHyphen/>
            </w:r>
            <w:r w:rsidRPr="009F280D">
              <w:rPr>
                <w:lang w:val="es-ES_tradnl"/>
              </w:rPr>
              <w:t>14</w:t>
            </w:r>
            <w:r>
              <w:rPr>
                <w:lang w:val="es-ES_tradnl"/>
              </w:rPr>
              <w:noBreakHyphen/>
            </w:r>
            <w:r w:rsidRPr="009F280D">
              <w:rPr>
                <w:lang w:val="es-ES_tradnl"/>
              </w:rPr>
              <w:t>5</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Fenitrotión</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71751</w:t>
            </w:r>
            <w:r>
              <w:rPr>
                <w:lang w:val="es-ES_tradnl"/>
              </w:rPr>
              <w:noBreakHyphen/>
            </w:r>
            <w:r w:rsidRPr="009F280D">
              <w:rPr>
                <w:lang w:val="es-ES_tradnl"/>
              </w:rPr>
              <w:t>41</w:t>
            </w:r>
            <w:r>
              <w:rPr>
                <w:lang w:val="es-ES_tradnl"/>
              </w:rPr>
              <w:noBreakHyphen/>
            </w:r>
            <w:r w:rsidRPr="009F280D">
              <w:rPr>
                <w:lang w:val="es-ES_tradnl"/>
              </w:rPr>
              <w:t>2</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Abamectina</w:t>
            </w:r>
            <w:proofErr w:type="spellEnd"/>
          </w:p>
        </w:tc>
      </w:tr>
      <w:tr w:rsidR="005907D1" w:rsidRPr="009F280D" w:rsidTr="006A019E">
        <w:tc>
          <w:tcPr>
            <w:tcW w:w="1985" w:type="dxa"/>
            <w:shd w:val="clear" w:color="auto" w:fill="auto"/>
          </w:tcPr>
          <w:p w:rsidR="005907D1" w:rsidRPr="009F280D" w:rsidRDefault="005907D1" w:rsidP="006A019E">
            <w:pPr>
              <w:rPr>
                <w:lang w:val="es-ES_tradnl"/>
              </w:rPr>
            </w:pPr>
            <w:r w:rsidRPr="009F280D">
              <w:rPr>
                <w:lang w:val="es-ES_tradnl"/>
              </w:rPr>
              <w:t>67485</w:t>
            </w:r>
            <w:r>
              <w:rPr>
                <w:lang w:val="es-ES_tradnl"/>
              </w:rPr>
              <w:noBreakHyphen/>
            </w:r>
            <w:r w:rsidRPr="009F280D">
              <w:rPr>
                <w:lang w:val="es-ES_tradnl"/>
              </w:rPr>
              <w:t>29</w:t>
            </w:r>
            <w:r>
              <w:rPr>
                <w:lang w:val="es-ES_tradnl"/>
              </w:rPr>
              <w:noBreakHyphen/>
            </w:r>
            <w:r w:rsidRPr="009F280D">
              <w:rPr>
                <w:lang w:val="es-ES_tradnl"/>
              </w:rPr>
              <w:t>4</w:t>
            </w:r>
          </w:p>
        </w:tc>
        <w:tc>
          <w:tcPr>
            <w:tcW w:w="5670" w:type="dxa"/>
            <w:shd w:val="clear" w:color="auto" w:fill="auto"/>
          </w:tcPr>
          <w:p w:rsidR="005907D1" w:rsidRPr="009F280D" w:rsidRDefault="005907D1" w:rsidP="006A019E">
            <w:pPr>
              <w:rPr>
                <w:lang w:val="es-ES_tradnl"/>
              </w:rPr>
            </w:pPr>
            <w:proofErr w:type="spellStart"/>
            <w:r w:rsidRPr="009F280D">
              <w:rPr>
                <w:lang w:val="es-ES_tradnl"/>
              </w:rPr>
              <w:t>Hidrametilnón</w:t>
            </w:r>
            <w:proofErr w:type="spellEnd"/>
          </w:p>
        </w:tc>
      </w:tr>
    </w:tbl>
    <w:p w:rsidR="005907D1" w:rsidRPr="009F280D" w:rsidRDefault="005907D1" w:rsidP="005907D1">
      <w:pPr>
        <w:tabs>
          <w:tab w:val="left" w:pos="1247"/>
          <w:tab w:val="left" w:pos="1814"/>
          <w:tab w:val="left" w:pos="2381"/>
          <w:tab w:val="left" w:pos="2948"/>
          <w:tab w:val="left" w:pos="3515"/>
          <w:tab w:val="left" w:pos="4082"/>
        </w:tabs>
        <w:spacing w:after="0"/>
        <w:rPr>
          <w:lang w:val="es-ES_tradnl"/>
        </w:rPr>
      </w:pPr>
      <w:r w:rsidRPr="009F280D">
        <w:rPr>
          <w:lang w:val="es-ES_tradnl"/>
        </w:rPr>
        <w:tab/>
      </w:r>
      <w:r w:rsidRPr="009F280D">
        <w:rPr>
          <w:lang w:val="es-ES_tradnl"/>
        </w:rPr>
        <w:tab/>
      </w:r>
      <w:r w:rsidRPr="0095549E">
        <w:rPr>
          <w:lang w:val="es-ES_tradnl"/>
        </w:rPr>
        <w:t>*</w:t>
      </w:r>
      <w:r w:rsidRPr="009F280D">
        <w:rPr>
          <w:lang w:val="es-ES_tradnl"/>
        </w:rPr>
        <w:t>Intermediario en la fabricación de alternativas al PFOS.</w:t>
      </w:r>
    </w:p>
    <w:p w:rsidR="005907D1" w:rsidRPr="009F280D" w:rsidRDefault="005907D1" w:rsidP="005907D1">
      <w:pPr>
        <w:tabs>
          <w:tab w:val="left" w:pos="1247"/>
          <w:tab w:val="left" w:pos="1814"/>
          <w:tab w:val="left" w:pos="2381"/>
          <w:tab w:val="left" w:pos="2948"/>
          <w:tab w:val="left" w:pos="3515"/>
          <w:tab w:val="left" w:pos="4082"/>
        </w:tabs>
        <w:spacing w:after="0"/>
        <w:rPr>
          <w:lang w:val="es-ES_tradnl"/>
        </w:rPr>
      </w:pPr>
    </w:p>
    <w:p w:rsidR="005907D1" w:rsidRPr="009F280D" w:rsidRDefault="005907D1" w:rsidP="005907D1">
      <w:pPr>
        <w:numPr>
          <w:ilvl w:val="0"/>
          <w:numId w:val="1"/>
        </w:numPr>
        <w:ind w:left="1247" w:firstLine="0"/>
        <w:rPr>
          <w:lang w:val="es-ES_tradnl"/>
        </w:rPr>
      </w:pPr>
      <w:r w:rsidRPr="009F280D">
        <w:rPr>
          <w:lang w:val="es-ES_tradnl"/>
        </w:rPr>
        <w:t xml:space="preserve">Se consideró que un total de 17 sustancias no tenían probabilidades de ser contaminantes orgánicos persistentes. Se ha informado de estas 17 sustancias como alternativas al uso del PFOS, sus sales y el PFOSF para las siguientes aplicaciones: alfombras; cuero y prendas de vestir; telas y tapicería; revestimientos y aditivos para revestimientos; insecticidas para el control de hormigas rojas importadas y el comején; y cebos para el control de hormigas cortadoras de hojas de </w:t>
      </w:r>
      <w:proofErr w:type="spellStart"/>
      <w:r w:rsidRPr="009F280D">
        <w:rPr>
          <w:i/>
          <w:lang w:val="es-ES_tradnl"/>
        </w:rPr>
        <w:t>Atta</w:t>
      </w:r>
      <w:proofErr w:type="spellEnd"/>
      <w:r w:rsidRPr="009F280D">
        <w:rPr>
          <w:lang w:val="es-ES_tradnl"/>
        </w:rPr>
        <w:t xml:space="preserve"> </w:t>
      </w:r>
      <w:proofErr w:type="spellStart"/>
      <w:r w:rsidRPr="009F280D">
        <w:rPr>
          <w:lang w:val="es-ES_tradnl"/>
        </w:rPr>
        <w:t>spp</w:t>
      </w:r>
      <w:proofErr w:type="spellEnd"/>
      <w:r w:rsidRPr="009F280D">
        <w:rPr>
          <w:lang w:val="es-ES_tradnl"/>
        </w:rPr>
        <w:t xml:space="preserve">. y </w:t>
      </w:r>
      <w:proofErr w:type="spellStart"/>
      <w:r w:rsidRPr="009F280D">
        <w:rPr>
          <w:i/>
          <w:lang w:val="es-ES_tradnl"/>
        </w:rPr>
        <w:t>Acromyrmex</w:t>
      </w:r>
      <w:proofErr w:type="spellEnd"/>
      <w:r w:rsidRPr="009F280D">
        <w:rPr>
          <w:lang w:val="es-ES_tradnl"/>
        </w:rPr>
        <w:t xml:space="preserve"> </w:t>
      </w:r>
      <w:proofErr w:type="spellStart"/>
      <w:r w:rsidRPr="009F280D">
        <w:rPr>
          <w:lang w:val="es-ES_tradnl"/>
        </w:rPr>
        <w:t>spp</w:t>
      </w:r>
      <w:proofErr w:type="spellEnd"/>
      <w:r w:rsidRPr="009F280D">
        <w:rPr>
          <w:lang w:val="es-ES_tradnl"/>
        </w:rPr>
        <w:t xml:space="preserve">. En el documento UNEP/POPS/POPRC.10/INF/10 se puede consultar información adicional. </w:t>
      </w:r>
    </w:p>
    <w:p w:rsidR="005907D1" w:rsidRPr="009F280D" w:rsidRDefault="005907D1" w:rsidP="005907D1">
      <w:pPr>
        <w:numPr>
          <w:ilvl w:val="0"/>
          <w:numId w:val="1"/>
        </w:numPr>
        <w:ind w:left="1247" w:firstLine="0"/>
        <w:rPr>
          <w:lang w:val="es-ES_tradnl"/>
        </w:rPr>
      </w:pPr>
      <w:r w:rsidRPr="009F280D">
        <w:rPr>
          <w:lang w:val="es-ES_tradnl"/>
        </w:rPr>
        <w:t xml:space="preserve">Cabe destacar que la evaluación de las características de COP y otros indicadores de peligro de cada una de las alternativas no debe considerarse una evaluación exhaustiva y detallada de toda la información disponible ya que solo se ha consultado una cantidad limitada de bases de datos. En las fichas descriptivas en las que se basa la evaluación minuciosa de alternativas seleccionadas, se analiza si una sustancia se encuentra o no dentro de los umbrales numéricos de los criterios de selección especificados en el anexo D del Convenio de Estocolmo, pero no se incluye un análisis de los datos de vigilancia ni otros datos empíricos contemplados en ese anexo. En consecuencia, el hecho de que una sustancia determinada no se encuentre dentro de los umbrales no debe considerarse prueba de que no se trata de un COP. Además, las sustancias que, según el presente informe, probablemente no cumplan los criterios de persistencia y </w:t>
      </w:r>
      <w:proofErr w:type="spellStart"/>
      <w:r w:rsidRPr="009F280D">
        <w:rPr>
          <w:lang w:val="es-ES_tradnl"/>
        </w:rPr>
        <w:t>bioacumulación</w:t>
      </w:r>
      <w:proofErr w:type="spellEnd"/>
      <w:r w:rsidRPr="009F280D">
        <w:rPr>
          <w:lang w:val="es-ES_tradnl"/>
        </w:rPr>
        <w:t xml:space="preserve"> del anexo D pueden presentar, de todas maneras, características peligrosas que las Partes y los observadores deben evaluar antes de considerar que esas sustancias son alternativas adecuadas al PFOS, sus sales y el PFOSF. </w:t>
      </w:r>
    </w:p>
    <w:p w:rsidR="005907D1" w:rsidRPr="009F280D" w:rsidRDefault="005907D1" w:rsidP="005907D1">
      <w:pPr>
        <w:keepNext/>
        <w:keepLines/>
        <w:suppressAutoHyphens/>
        <w:spacing w:before="80"/>
        <w:ind w:left="1248" w:right="284" w:hanging="624"/>
        <w:rPr>
          <w:b/>
          <w:sz w:val="24"/>
          <w:szCs w:val="24"/>
          <w:lang w:val="es-ES_tradnl"/>
        </w:rPr>
      </w:pPr>
      <w:r w:rsidRPr="009F280D">
        <w:rPr>
          <w:b/>
          <w:sz w:val="24"/>
          <w:szCs w:val="24"/>
          <w:lang w:val="es-ES_tradnl"/>
        </w:rPr>
        <w:lastRenderedPageBreak/>
        <w:t>B.</w:t>
      </w:r>
      <w:r w:rsidRPr="009F280D">
        <w:rPr>
          <w:b/>
          <w:sz w:val="24"/>
          <w:szCs w:val="24"/>
          <w:lang w:val="es-ES_tradnl"/>
        </w:rPr>
        <w:tab/>
        <w:t>Déficit, disparidad, deficiencias, diferencias y desnivel en la información</w:t>
      </w:r>
    </w:p>
    <w:p w:rsidR="005907D1" w:rsidRPr="009F280D" w:rsidRDefault="005907D1" w:rsidP="005907D1">
      <w:pPr>
        <w:numPr>
          <w:ilvl w:val="0"/>
          <w:numId w:val="1"/>
        </w:numPr>
        <w:ind w:left="1247" w:firstLine="0"/>
        <w:rPr>
          <w:lang w:val="es-ES_tradnl"/>
        </w:rPr>
      </w:pPr>
      <w:r w:rsidRPr="009F280D">
        <w:rPr>
          <w:lang w:val="es-ES_tradnl"/>
        </w:rPr>
        <w:t xml:space="preserve">La metodología utilizada para la evaluación de las alternativas al </w:t>
      </w:r>
      <w:proofErr w:type="spellStart"/>
      <w:r w:rsidRPr="009F280D">
        <w:rPr>
          <w:lang w:val="es-ES_tradnl"/>
        </w:rPr>
        <w:t>endosulfán</w:t>
      </w:r>
      <w:proofErr w:type="spellEnd"/>
      <w:r w:rsidRPr="009F280D">
        <w:rPr>
          <w:lang w:val="es-ES_tradnl"/>
        </w:rPr>
        <w:t xml:space="preserve">, que se adaptó para la presente evaluación, fue elaborada para un grupo de productos químicos que son todos plaguicidas. Dado que los plaguicidas quedan sujetos a un proceso de inscripción y valoración (evaluación) de los riesgos en muchos países, en algunas bases de datos públicas se puede obtener con facilidad información fiable sobre sus propiedades. En cambio, las alternativas al PFOS, sus sales y el PFOSF, en su mayoría, son productos químicos industriales de los que se publica mucha menos información. En muchos casos, la información está clasificada como información comercial confidencial. Los pocos datos de que se dispone representaron una de las principales dificultades al emprender la evaluación de las alternativas al PFOS, sus sales y al PFOSF, como lo demuestra la gran cantidad de productos químicos que el Comité no pudo evaluar por falta de datos. </w:t>
      </w:r>
    </w:p>
    <w:p w:rsidR="005907D1" w:rsidRPr="009F280D" w:rsidRDefault="005907D1" w:rsidP="005907D1">
      <w:pPr>
        <w:numPr>
          <w:ilvl w:val="0"/>
          <w:numId w:val="1"/>
        </w:numPr>
        <w:ind w:left="1247" w:firstLine="0"/>
        <w:rPr>
          <w:lang w:val="es-ES_tradnl"/>
        </w:rPr>
      </w:pPr>
      <w:r w:rsidRPr="009F280D">
        <w:rPr>
          <w:lang w:val="es-ES_tradnl"/>
        </w:rPr>
        <w:t xml:space="preserve">La escasez de datos experimentales sobre las alternativas al PFOS, sus sales y el PFOSF creó también la necesidad de depender más de los datos basados en modelos para la evaluación de esas alternativas que en el caso de las alternativas al </w:t>
      </w:r>
      <w:proofErr w:type="spellStart"/>
      <w:r w:rsidRPr="009F280D">
        <w:rPr>
          <w:lang w:val="es-ES_tradnl"/>
        </w:rPr>
        <w:t>endosulfán</w:t>
      </w:r>
      <w:proofErr w:type="spellEnd"/>
      <w:r w:rsidRPr="009F280D">
        <w:rPr>
          <w:lang w:val="es-ES_tradnl"/>
        </w:rPr>
        <w:t xml:space="preserve">. Los procedimientos para la elaboración de modelos actuales proporcionan estimaciones de la </w:t>
      </w:r>
      <w:proofErr w:type="spellStart"/>
      <w:r w:rsidRPr="009F280D">
        <w:rPr>
          <w:lang w:val="es-ES_tradnl"/>
        </w:rPr>
        <w:t>bioacumulación</w:t>
      </w:r>
      <w:proofErr w:type="spellEnd"/>
      <w:r w:rsidRPr="009F280D">
        <w:rPr>
          <w:lang w:val="es-ES_tradnl"/>
        </w:rPr>
        <w:t xml:space="preserve"> basadas en los valores del log </w:t>
      </w:r>
      <w:proofErr w:type="spellStart"/>
      <w:r w:rsidRPr="009F280D">
        <w:rPr>
          <w:lang w:val="es-ES_tradnl"/>
        </w:rPr>
        <w:t>K</w:t>
      </w:r>
      <w:r w:rsidRPr="00B27342">
        <w:rPr>
          <w:vertAlign w:val="subscript"/>
          <w:lang w:val="es-ES_tradnl"/>
        </w:rPr>
        <w:t>ow</w:t>
      </w:r>
      <w:proofErr w:type="spellEnd"/>
      <w:r w:rsidRPr="009F280D">
        <w:rPr>
          <w:lang w:val="es-ES_tradnl"/>
        </w:rPr>
        <w:t xml:space="preserve">. Pese a que en los últimos años han mejorado extraordinariamente esos procedimientos que ahora permiten pronosticar con más exactitud las propiedades de las sustancias </w:t>
      </w:r>
      <w:proofErr w:type="spellStart"/>
      <w:r w:rsidRPr="009F280D">
        <w:rPr>
          <w:lang w:val="es-ES_tradnl"/>
        </w:rPr>
        <w:t>fluoradas</w:t>
      </w:r>
      <w:proofErr w:type="spellEnd"/>
      <w:r w:rsidRPr="009F280D">
        <w:rPr>
          <w:lang w:val="es-ES_tradnl"/>
        </w:rPr>
        <w:t xml:space="preserve">, el perfeccionamiento ulterior de instrumentos más apropiados para calcular los valores </w:t>
      </w:r>
      <w:proofErr w:type="spellStart"/>
      <w:r w:rsidRPr="009F280D">
        <w:rPr>
          <w:lang w:val="es-ES_tradnl"/>
        </w:rPr>
        <w:t>biomagnificación</w:t>
      </w:r>
      <w:proofErr w:type="spellEnd"/>
      <w:r w:rsidRPr="009F280D">
        <w:rPr>
          <w:lang w:val="es-ES_tradnl"/>
        </w:rPr>
        <w:t xml:space="preserve"> y </w:t>
      </w:r>
      <w:proofErr w:type="spellStart"/>
      <w:r w:rsidRPr="009F280D">
        <w:rPr>
          <w:lang w:val="es-ES_tradnl"/>
        </w:rPr>
        <w:t>bioacumulación</w:t>
      </w:r>
      <w:proofErr w:type="spellEnd"/>
      <w:r w:rsidRPr="009F280D">
        <w:rPr>
          <w:lang w:val="es-ES_tradnl"/>
        </w:rPr>
        <w:t xml:space="preserve"> de ese grupo de productos químicos debería facilitar su evaluación. </w:t>
      </w:r>
    </w:p>
    <w:p w:rsidR="005907D1" w:rsidRPr="009F280D" w:rsidRDefault="005907D1" w:rsidP="005907D1">
      <w:pPr>
        <w:numPr>
          <w:ilvl w:val="0"/>
          <w:numId w:val="1"/>
        </w:numPr>
        <w:ind w:left="1247" w:firstLine="0"/>
        <w:rPr>
          <w:lang w:val="es-ES_tradnl"/>
        </w:rPr>
      </w:pPr>
      <w:r w:rsidRPr="009F280D">
        <w:rPr>
          <w:lang w:val="es-ES_tradnl"/>
        </w:rPr>
        <w:t>La identificación en el informe de alternativas al PFOS, sus sales y el PFOSF se basa en gran medida en la información proporcionada por las Partes y los observadores. Se identificaron alternativas al PFOS, sus sales y el PFOSF que es probable que no cumplan todos los criterios establecidos en el anexo D para varias de las aplicaciones que figuran en la lista de exenciones específicas y fines aceptables en la parte I del anexo B del Convenio. Sin embargo, no se informó de alternativas al PFOS, sus sales y el PFOSF para algunas aplicaciones. El informe para la evaluación de la información sobre el PFOS, sus sales y el PFOSF que está preparando la Secretaría para su examen por la Conferencia de las Partes en su séptima reunión contiene la información más actualizada.</w:t>
      </w:r>
    </w:p>
    <w:p w:rsidR="005907D1" w:rsidRPr="009F280D" w:rsidRDefault="005907D1" w:rsidP="005907D1">
      <w:pPr>
        <w:numPr>
          <w:ilvl w:val="0"/>
          <w:numId w:val="1"/>
        </w:numPr>
        <w:ind w:left="1247" w:firstLine="0"/>
        <w:rPr>
          <w:lang w:val="es-ES_tradnl"/>
        </w:rPr>
      </w:pPr>
      <w:r w:rsidRPr="009F280D">
        <w:rPr>
          <w:lang w:val="es-ES_tradnl"/>
        </w:rPr>
        <w:t xml:space="preserve">A la hora de evaluar posibles alternativas que sean sustitutos adecuados de los contaminantes orgánicos persistentes, se deberá verificar que las alternativas no den lugar al uso de otros productos químicos que tengan propiedades de contaminantes orgánicos persistentes, según los criterios establecidos en el anexo D del Convenio (UNEP/POPS/POPRC.5/10/Add.1). Además, las alternativas deben ser viables desde las perspectivas técnica y económica. La mayoría de las alternativas propuestas en el informe están a la venta en la red comercial, lo que constituye un indicador importante de su viabilidad técnica (UNEP/POPS/POPRC.5/10/Add.1). Los requisitos concretos del usuario (empresa, industria o sector) de una alternativa y las condiciones reinantes en el país donde opera el usuario influyen en gran medida en la viabilidad técnica y económica de esa alternativa. Además, para determinar la viabilidad técnica de una alternativa se precisan información detallada de los resultados que se obtienen con la alternativa para un uso específico y conocimientos técnicos a fin de evaluar esa información. La información proporcionada por las Partes y otros respecto de la viabilidad técnica, la rentabilidad, la eficacia, la disponibilidad y la accesibilidad de las alternativas químicas y no químicas al PFOS, sus sales y el PFOSF no aportaba datos suficientes que permitieran efectuar una evaluación exhaustiva de la disponibilidad, conveniencia y aplicación de esas alternativas. Si bien tal vez se disponga de más información sobre la identidad de posibles alternativas al PFOS, sus sales y el PFOSF en fuentes de libre acceso, la obtención de esa información excedía el alcance del presente informe y los recursos y el tiempo disponibles para su preparación. </w:t>
      </w:r>
    </w:p>
    <w:p w:rsidR="005907D1" w:rsidRPr="009F280D" w:rsidRDefault="005907D1" w:rsidP="005907D1">
      <w:pPr>
        <w:numPr>
          <w:ilvl w:val="0"/>
          <w:numId w:val="1"/>
        </w:numPr>
        <w:ind w:left="1247" w:firstLine="0"/>
        <w:rPr>
          <w:lang w:val="es-ES_tradnl"/>
        </w:rPr>
      </w:pPr>
      <w:r w:rsidRPr="009F280D">
        <w:rPr>
          <w:lang w:val="es-ES_tradnl"/>
        </w:rPr>
        <w:t xml:space="preserve">Como se indica en la orientación sobre consideraciones relacionadas con alternativas y sustitutos de los contaminantes orgánicos persistentes incluidos y productos químicos propuestos (UNEP/POPS/POPRC.5/10/Add.1), para identificar y evaluar alternativas a los contaminantes orgánicos persistentes, es importante detallar el uso específico y la funcionalidad de los contaminantes orgánicos persistentes de la manera más específica posible. En el caso del PFOS, sus sales y el PFOSF, las diversas exenciones específicas y fines aceptables enumerados en el anexo B del Convenio describen categorías (por ejemplo, espumas contra incendios), artículos (por ejemplo, partes eléctricas y electrónicas para algunas impresoras y copiadoras de </w:t>
      </w:r>
      <w:r w:rsidRPr="009F280D">
        <w:rPr>
          <w:lang w:val="es-ES_tradnl"/>
        </w:rPr>
        <w:lastRenderedPageBreak/>
        <w:t>color) y procesos (por ejemplo, producción de petróleo por medios químicos) generalizados para los cuales el PFOS, sus sales y el PFOSF pueden tener una variedad de usos.</w:t>
      </w:r>
      <w:r>
        <w:rPr>
          <w:lang w:val="es-ES_tradnl"/>
        </w:rPr>
        <w:t xml:space="preserve"> La falta de información sobre el uso y la función precisos del </w:t>
      </w:r>
      <w:r w:rsidRPr="009F280D">
        <w:rPr>
          <w:lang w:val="es-ES_tradnl"/>
        </w:rPr>
        <w:t>PFOS, sus sales y el PFOSF</w:t>
      </w:r>
      <w:r>
        <w:rPr>
          <w:lang w:val="es-ES_tradnl"/>
        </w:rPr>
        <w:t xml:space="preserve"> en estas aplicaciones hace que resulte difícil identificar alternativas pertinentes con alto grado de certeza. En los casos en que ha sido posible, en el apéndice I del texto completo del informe se han indicado la funcionalidad y aplicación de sustancias alternativas.</w:t>
      </w:r>
    </w:p>
    <w:p w:rsidR="005907D1" w:rsidRPr="009F280D" w:rsidRDefault="005907D1" w:rsidP="005907D1">
      <w:pPr>
        <w:numPr>
          <w:ilvl w:val="0"/>
          <w:numId w:val="1"/>
        </w:numPr>
        <w:ind w:left="1247" w:firstLine="0"/>
        <w:rPr>
          <w:lang w:val="es-ES_tradnl"/>
        </w:rPr>
      </w:pPr>
      <w:r w:rsidRPr="009F280D">
        <w:rPr>
          <w:lang w:val="es-ES_tradnl"/>
        </w:rPr>
        <w:t>Es necesario obtener información precisa y detallada sobre las alternativas al uso del PFOS, sus sales y el PFOSF y sus propiedades, para que el Comité pueda evaluar esas alternativas. Se recomienda revisar el formato para reunir la información que presenten las Partes y otros con el fin de facilitar el suministro de esa información, por ejemplo, especificando la funcionalidad del PFOS, sus sales y el PFOSF según las categorías de uso que figuran en la lista de exenciones específicas y fines aceptables. También se debe alentar a las Partes y otros a que brinden más información de apoyo a la evaluación de las alternativas al PFOS, sus sales y el PFOSF.</w:t>
      </w:r>
    </w:p>
    <w:p w:rsidR="000B18ED" w:rsidRPr="005907D1" w:rsidRDefault="000B18ED">
      <w:pPr>
        <w:rPr>
          <w:lang w:val="es-ES_tradnl"/>
        </w:rPr>
      </w:pPr>
    </w:p>
    <w:sectPr w:rsidR="000B18ED" w:rsidRPr="005907D1"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A5" w:rsidRDefault="009C6BA5" w:rsidP="005907D1">
      <w:pPr>
        <w:spacing w:after="0"/>
      </w:pPr>
      <w:r>
        <w:separator/>
      </w:r>
    </w:p>
  </w:endnote>
  <w:endnote w:type="continuationSeparator" w:id="0">
    <w:p w:rsidR="009C6BA5" w:rsidRDefault="009C6BA5" w:rsidP="005907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A5" w:rsidRDefault="009C6BA5" w:rsidP="005907D1">
      <w:pPr>
        <w:spacing w:after="0"/>
      </w:pPr>
      <w:r>
        <w:separator/>
      </w:r>
    </w:p>
  </w:footnote>
  <w:footnote w:type="continuationSeparator" w:id="0">
    <w:p w:rsidR="009C6BA5" w:rsidRDefault="009C6BA5" w:rsidP="005907D1">
      <w:pPr>
        <w:spacing w:after="0"/>
      </w:pPr>
      <w:r>
        <w:continuationSeparator/>
      </w:r>
    </w:p>
  </w:footnote>
  <w:footnote w:id="1">
    <w:p w:rsidR="005907D1" w:rsidRPr="00594ECF" w:rsidRDefault="005907D1" w:rsidP="005907D1">
      <w:pPr>
        <w:pStyle w:val="FootnoteText"/>
        <w:rPr>
          <w:lang w:val="en-US"/>
        </w:rPr>
      </w:pPr>
      <w:r>
        <w:rPr>
          <w:rStyle w:val="FootnoteReference"/>
          <w:lang w:val="es-ES"/>
        </w:rPr>
        <w:footnoteRef/>
      </w:r>
      <w:r>
        <w:rPr>
          <w:lang w:val="en-US"/>
        </w:rPr>
        <w:t xml:space="preserve"> </w:t>
      </w:r>
      <w:proofErr w:type="gramStart"/>
      <w:r w:rsidRPr="00594ECF">
        <w:rPr>
          <w:color w:val="000000"/>
          <w:szCs w:val="18"/>
          <w:lang w:val="en-US"/>
        </w:rPr>
        <w:t>UNEP/POPS/POPRC10/INF/10.</w:t>
      </w:r>
      <w:proofErr w:type="gramEnd"/>
    </w:p>
  </w:footnote>
  <w:footnote w:id="2">
    <w:p w:rsidR="005907D1" w:rsidRPr="00594ECF" w:rsidRDefault="005907D1" w:rsidP="005907D1">
      <w:pPr>
        <w:pStyle w:val="FootnoteText"/>
        <w:rPr>
          <w:lang w:val="en-US"/>
        </w:rPr>
      </w:pPr>
      <w:r w:rsidRPr="00E351E0">
        <w:rPr>
          <w:rStyle w:val="FootnoteReference"/>
          <w:lang w:val="es-ES"/>
        </w:rPr>
        <w:footnoteRef/>
      </w:r>
      <w:r>
        <w:rPr>
          <w:lang w:val="en-US"/>
        </w:rPr>
        <w:t xml:space="preserve"> </w:t>
      </w:r>
      <w:r w:rsidRPr="00594ECF">
        <w:rPr>
          <w:szCs w:val="18"/>
          <w:lang w:val="en-US"/>
        </w:rPr>
        <w:t>UNEP/POPS/POPRC.10/INF/7/Rev.1.</w:t>
      </w:r>
    </w:p>
  </w:footnote>
  <w:footnote w:id="3">
    <w:p w:rsidR="005907D1" w:rsidRPr="00594ECF" w:rsidRDefault="005907D1" w:rsidP="005907D1">
      <w:pPr>
        <w:pStyle w:val="FootnoteText"/>
        <w:rPr>
          <w:lang w:val="en-US"/>
        </w:rPr>
      </w:pPr>
      <w:r w:rsidRPr="00E351E0">
        <w:rPr>
          <w:rStyle w:val="FootnoteReference"/>
          <w:lang w:val="es-ES"/>
        </w:rPr>
        <w:footnoteRef/>
      </w:r>
      <w:r>
        <w:rPr>
          <w:lang w:val="en-US"/>
        </w:rPr>
        <w:t xml:space="preserve"> </w:t>
      </w:r>
      <w:r w:rsidRPr="00594ECF">
        <w:rPr>
          <w:szCs w:val="18"/>
          <w:lang w:val="en-US"/>
        </w:rPr>
        <w:t>UNEP/POPS/POPRC.10/INF/8/Rev.1.</w:t>
      </w:r>
    </w:p>
  </w:footnote>
  <w:footnote w:id="4">
    <w:p w:rsidR="005907D1" w:rsidRPr="0051232B" w:rsidRDefault="005907D1" w:rsidP="005907D1">
      <w:pPr>
        <w:pStyle w:val="FootnoteText"/>
        <w:rPr>
          <w:lang w:val="en-US"/>
        </w:rPr>
      </w:pPr>
      <w:r>
        <w:rPr>
          <w:rStyle w:val="FootnoteReference"/>
        </w:rPr>
        <w:footnoteRef/>
      </w:r>
      <w:r>
        <w:rPr>
          <w:lang w:val="en-US"/>
        </w:rPr>
        <w:t xml:space="preserve"> </w:t>
      </w:r>
      <w:r w:rsidRPr="0051232B">
        <w:rPr>
          <w:color w:val="000000"/>
          <w:lang w:val="en-US"/>
        </w:rPr>
        <w:t>UNEP/POP</w:t>
      </w:r>
      <w:r>
        <w:rPr>
          <w:color w:val="000000"/>
          <w:lang w:val="en-US"/>
        </w:rPr>
        <w:t>S</w:t>
      </w:r>
      <w:r w:rsidRPr="0051232B">
        <w:rPr>
          <w:color w:val="000000"/>
          <w:lang w:val="en-US"/>
        </w:rPr>
        <w:t>/POPRC.10/INF/18.</w:t>
      </w:r>
    </w:p>
  </w:footnote>
  <w:footnote w:id="5">
    <w:p w:rsidR="005907D1" w:rsidRPr="00E04AA5" w:rsidRDefault="005907D1" w:rsidP="005907D1">
      <w:pPr>
        <w:pStyle w:val="FootnoteText"/>
        <w:rPr>
          <w:lang w:val="en-US"/>
        </w:rPr>
      </w:pPr>
      <w:r>
        <w:rPr>
          <w:rStyle w:val="FootnoteReference"/>
          <w:lang w:val="es-ES"/>
        </w:rPr>
        <w:footnoteRef/>
      </w:r>
      <w:r>
        <w:rPr>
          <w:lang w:val="en-US"/>
        </w:rPr>
        <w:t xml:space="preserve"> UNEP/POPS/POPRC.10/INF/7/Rev.1.</w:t>
      </w:r>
    </w:p>
  </w:footnote>
  <w:footnote w:id="6">
    <w:p w:rsidR="005907D1" w:rsidRPr="00DF4698" w:rsidRDefault="005907D1" w:rsidP="005907D1">
      <w:pPr>
        <w:pStyle w:val="FootnoteText"/>
        <w:rPr>
          <w:lang w:val="es-ES"/>
        </w:rPr>
      </w:pPr>
      <w:r>
        <w:rPr>
          <w:rStyle w:val="FootnoteReference"/>
          <w:lang w:val="es-ES"/>
        </w:rPr>
        <w:footnoteRef/>
      </w:r>
      <w:r w:rsidRPr="00DF4698">
        <w:rPr>
          <w:lang w:val="es-ES"/>
        </w:rPr>
        <w:t xml:space="preserve"> UNEP/POPS/POPRC.8/INF/28.</w:t>
      </w:r>
    </w:p>
  </w:footnote>
  <w:footnote w:id="7">
    <w:p w:rsidR="005907D1" w:rsidRPr="00DD5F09" w:rsidRDefault="005907D1" w:rsidP="005907D1">
      <w:pPr>
        <w:pStyle w:val="FootnoteText"/>
        <w:rPr>
          <w:szCs w:val="18"/>
          <w:lang w:val="es-ES"/>
        </w:rPr>
      </w:pPr>
      <w:r w:rsidRPr="00011A40">
        <w:rPr>
          <w:rStyle w:val="FootnoteReference"/>
        </w:rPr>
        <w:footnoteRef/>
      </w:r>
      <w:r w:rsidRPr="00DD5F09">
        <w:rPr>
          <w:szCs w:val="18"/>
          <w:lang w:val="es-ES"/>
        </w:rPr>
        <w:t xml:space="preserve"> La información prese</w:t>
      </w:r>
      <w:r>
        <w:rPr>
          <w:szCs w:val="18"/>
          <w:lang w:val="es-ES"/>
        </w:rPr>
        <w:t>n</w:t>
      </w:r>
      <w:r w:rsidRPr="00DD5F09">
        <w:rPr>
          <w:szCs w:val="18"/>
          <w:lang w:val="es-ES"/>
        </w:rPr>
        <w:t xml:space="preserve">tada por 11 Partes y otras </w:t>
      </w:r>
      <w:r>
        <w:rPr>
          <w:szCs w:val="18"/>
          <w:lang w:val="es-ES"/>
        </w:rPr>
        <w:t>3</w:t>
      </w:r>
      <w:r w:rsidRPr="00DD5F09">
        <w:rPr>
          <w:szCs w:val="18"/>
          <w:lang w:val="es-ES"/>
        </w:rPr>
        <w:t xml:space="preserve"> entidades se puede consultar en el sitio web del Convenio de Estocolmo en: http://chm.pops.int/TheConvention/POPsReviewCommittee/Meetings/tabid/3565/Default.aspx.</w:t>
      </w:r>
    </w:p>
  </w:footnote>
  <w:footnote w:id="8">
    <w:p w:rsidR="005907D1" w:rsidRPr="00594ECF" w:rsidRDefault="005907D1" w:rsidP="005907D1">
      <w:pPr>
        <w:pStyle w:val="FootnoteText"/>
        <w:rPr>
          <w:lang w:val="en-US"/>
        </w:rPr>
      </w:pPr>
      <w:r>
        <w:rPr>
          <w:rStyle w:val="FootnoteReference"/>
          <w:lang w:val="es-ES"/>
        </w:rPr>
        <w:footnoteRef/>
      </w:r>
      <w:r w:rsidRPr="00594ECF">
        <w:rPr>
          <w:lang w:val="en-US"/>
        </w:rPr>
        <w:t xml:space="preserve"> UNEP/POPS/POPRC.9/INF/10/Rev.1.</w:t>
      </w:r>
    </w:p>
  </w:footnote>
  <w:footnote w:id="9">
    <w:p w:rsidR="005907D1" w:rsidRPr="00594ECF" w:rsidRDefault="005907D1" w:rsidP="005907D1">
      <w:pPr>
        <w:pStyle w:val="FootnoteText"/>
        <w:rPr>
          <w:lang w:val="en-US"/>
        </w:rPr>
      </w:pPr>
      <w:r>
        <w:rPr>
          <w:rStyle w:val="FootnoteReference"/>
          <w:lang w:val="es-ES"/>
        </w:rPr>
        <w:footnoteRef/>
      </w:r>
      <w:r>
        <w:rPr>
          <w:lang w:val="en-US"/>
        </w:rPr>
        <w:t xml:space="preserve"> </w:t>
      </w:r>
      <w:r w:rsidRPr="00594ECF">
        <w:rPr>
          <w:lang w:val="en-US"/>
        </w:rPr>
        <w:t xml:space="preserve">UNEP/POPS/POPRC.9/INF/11/Rev.1. </w:t>
      </w:r>
    </w:p>
  </w:footnote>
  <w:footnote w:id="10">
    <w:p w:rsidR="005907D1" w:rsidRPr="00594ECF" w:rsidRDefault="005907D1" w:rsidP="005907D1">
      <w:pPr>
        <w:pStyle w:val="FootnoteText"/>
        <w:rPr>
          <w:lang w:val="en-US"/>
        </w:rPr>
      </w:pPr>
      <w:r>
        <w:rPr>
          <w:rStyle w:val="FootnoteReference"/>
          <w:lang w:val="es-ES"/>
        </w:rPr>
        <w:footnoteRef/>
      </w:r>
      <w:r>
        <w:rPr>
          <w:lang w:val="en-US"/>
        </w:rPr>
        <w:t xml:space="preserve"> </w:t>
      </w:r>
      <w:r w:rsidRPr="00594ECF">
        <w:rPr>
          <w:lang w:val="en-US"/>
        </w:rPr>
        <w:t xml:space="preserve">UNEP/POPS/POPRC.8/INF/17/Rev.1. </w:t>
      </w:r>
    </w:p>
  </w:footnote>
  <w:footnote w:id="11">
    <w:p w:rsidR="005907D1" w:rsidRPr="00594ECF" w:rsidRDefault="005907D1" w:rsidP="005907D1">
      <w:pPr>
        <w:pStyle w:val="FootnoteText"/>
        <w:rPr>
          <w:szCs w:val="18"/>
          <w:lang w:val="en-US"/>
        </w:rPr>
      </w:pPr>
      <w:r w:rsidRPr="00011A40">
        <w:rPr>
          <w:rStyle w:val="FootnoteReference"/>
          <w:lang w:val="es-ES"/>
        </w:rPr>
        <w:footnoteRef/>
      </w:r>
      <w:r>
        <w:rPr>
          <w:lang w:val="en-US"/>
        </w:rPr>
        <w:t xml:space="preserve"> </w:t>
      </w:r>
      <w:r w:rsidRPr="005907D1">
        <w:rPr>
          <w:lang w:val="en-GB"/>
        </w:rPr>
        <w:t>ENVIRON, Assessment of POP Criteria for Specific Short</w:t>
      </w:r>
      <w:r w:rsidRPr="005907D1">
        <w:rPr>
          <w:lang w:val="en-GB"/>
        </w:rPr>
        <w:noBreakHyphen/>
        <w:t>Chain Perfluorinated Alkyl Substances, número de proyecto: 0134304A, (2014). http://chm.pops.int/TheConvention/POPsReviewCommittee/Meetings/PFOSSubmission/tabid/3565/Default.aspx; Grupo mundial sobre productos químicos perfluorados de OCDE/PNUMA, “Synthesis paper on per</w:t>
      </w:r>
      <w:r w:rsidRPr="005907D1">
        <w:rPr>
          <w:lang w:val="en-GB"/>
        </w:rPr>
        <w:noBreakHyphen/>
        <w:t xml:space="preserve"> and polyfluorinated chemicals (PFCs)”, (2013), http://www.oecd.org/env/ehs/risk</w:t>
      </w:r>
      <w:r w:rsidRPr="005907D1">
        <w:rPr>
          <w:lang w:val="en-GB"/>
        </w:rPr>
        <w:noBreakHyphen/>
        <w:t>management/PFC_FINAL</w:t>
      </w:r>
      <w:r w:rsidRPr="005907D1">
        <w:rPr>
          <w:lang w:val="en-GB"/>
        </w:rPr>
        <w:noBreakHyphen/>
        <w:t>Web.pdf; Consejo Nórdico de Ministros, Per</w:t>
      </w:r>
      <w:r w:rsidRPr="005907D1">
        <w:rPr>
          <w:lang w:val="en-GB"/>
        </w:rPr>
        <w:noBreakHyphen/>
        <w:t xml:space="preserve"> and Polyfluorinated Substances in the Nordic Countries: Use, occurrence and toxicology, TemaNord 2013:542, ISBN: 978</w:t>
      </w:r>
      <w:r w:rsidRPr="005907D1">
        <w:rPr>
          <w:lang w:val="en-GB"/>
        </w:rPr>
        <w:noBreakHyphen/>
        <w:t>92</w:t>
      </w:r>
      <w:r w:rsidRPr="005907D1">
        <w:rPr>
          <w:lang w:val="en-GB"/>
        </w:rPr>
        <w:noBreakHyphen/>
        <w:t>893</w:t>
      </w:r>
      <w:r w:rsidRPr="005907D1">
        <w:rPr>
          <w:lang w:val="en-GB"/>
        </w:rPr>
        <w:noBreakHyphen/>
        <w:t>2562</w:t>
      </w:r>
      <w:r w:rsidRPr="005907D1">
        <w:rPr>
          <w:lang w:val="en-GB"/>
        </w:rPr>
        <w:noBreakHyphen/>
        <w:t>2, (2013), http://dx.doi.org/10.6027/TN2013</w:t>
      </w:r>
      <w:r w:rsidRPr="005907D1">
        <w:rPr>
          <w:lang w:val="en-GB"/>
        </w:rPr>
        <w:noBreakHyphen/>
        <w:t>542</w:t>
      </w:r>
      <w:r w:rsidRPr="00594ECF">
        <w:rPr>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2DC8"/>
    <w:multiLevelType w:val="hybridMultilevel"/>
    <w:tmpl w:val="F8B4ADF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A75B0"/>
    <w:multiLevelType w:val="hybridMultilevel"/>
    <w:tmpl w:val="4FC80778"/>
    <w:lvl w:ilvl="0" w:tplc="FE2A31A8">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907D1"/>
    <w:rsid w:val="00045F3B"/>
    <w:rsid w:val="000B18ED"/>
    <w:rsid w:val="00475D4E"/>
    <w:rsid w:val="005907D1"/>
    <w:rsid w:val="009C6BA5"/>
    <w:rsid w:val="00B33BA9"/>
    <w:rsid w:val="00BA076F"/>
    <w:rsid w:val="00BE6CAD"/>
    <w:rsid w:val="00C21410"/>
    <w:rsid w:val="00D0141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D1"/>
    <w:pPr>
      <w:spacing w:after="12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uiPriority w:val="99"/>
    <w:semiHidden/>
    <w:rsid w:val="005907D1"/>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
    <w:link w:val="FootnoteTextChar"/>
    <w:uiPriority w:val="99"/>
    <w:rsid w:val="005907D1"/>
    <w:pPr>
      <w:tabs>
        <w:tab w:val="left" w:pos="1247"/>
        <w:tab w:val="left" w:pos="1814"/>
        <w:tab w:val="left" w:pos="2381"/>
        <w:tab w:val="left" w:pos="2948"/>
        <w:tab w:val="left" w:pos="3515"/>
        <w:tab w:val="left" w:pos="4082"/>
      </w:tabs>
      <w:spacing w:before="20" w:after="40"/>
      <w:ind w:left="1247"/>
    </w:pPr>
    <w:rPr>
      <w:sz w:val="18"/>
      <w:lang w:val="fr-CA"/>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basedOn w:val="DefaultParagraphFont"/>
    <w:link w:val="FootnoteText"/>
    <w:uiPriority w:val="99"/>
    <w:rsid w:val="005907D1"/>
    <w:rPr>
      <w:rFonts w:ascii="Times New Roman" w:eastAsia="Times New Roman" w:hAnsi="Times New Roman" w:cs="Times New Roman"/>
      <w:sz w:val="18"/>
      <w:szCs w:val="20"/>
      <w:lang w:val="fr-CA" w:eastAsia="en-US"/>
    </w:rPr>
  </w:style>
  <w:style w:type="paragraph" w:styleId="ListParagraph">
    <w:name w:val="List Paragraph"/>
    <w:basedOn w:val="Normal"/>
    <w:qFormat/>
    <w:rsid w:val="00590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calbook.com/CASEN_163702-07-6.htm" TargetMode="External"/><Relationship Id="rId3" Type="http://schemas.openxmlformats.org/officeDocument/2006/relationships/settings" Target="settings.xml"/><Relationship Id="rId7" Type="http://schemas.openxmlformats.org/officeDocument/2006/relationships/hyperlink" Target="http://www.chemicalbook.com/CASEN_29420-4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3443</Words>
  <Characters>19630</Characters>
  <Application>Microsoft Office Word</Application>
  <DocSecurity>0</DocSecurity>
  <Lines>163</Lines>
  <Paragraphs>46</Paragraphs>
  <ScaleCrop>false</ScaleCrop>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2015-09-08T14:17:00Z</dcterms:created>
  <dcterms:modified xsi:type="dcterms:W3CDTF">2015-09-08T14:17:00Z</dcterms:modified>
</cp:coreProperties>
</file>