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1467" w14:textId="77777777" w:rsidR="008668D3" w:rsidRPr="00D27860" w:rsidRDefault="008668D3" w:rsidP="008668D3">
      <w:pPr>
        <w:pStyle w:val="Normalnumber"/>
        <w:numPr>
          <w:ilvl w:val="0"/>
          <w:numId w:val="0"/>
        </w:numPr>
        <w:rPr>
          <w:b/>
          <w:bCs/>
          <w:iCs/>
          <w:sz w:val="28"/>
          <w:szCs w:val="28"/>
        </w:rPr>
      </w:pPr>
      <w:r w:rsidRPr="00D27860">
        <w:rPr>
          <w:b/>
          <w:bCs/>
          <w:iCs/>
          <w:sz w:val="28"/>
          <w:szCs w:val="28"/>
        </w:rPr>
        <w:t>Annex</w:t>
      </w:r>
    </w:p>
    <w:p w14:paraId="68286911" w14:textId="77777777" w:rsidR="008668D3" w:rsidRPr="00D27860" w:rsidRDefault="008668D3" w:rsidP="008668D3">
      <w:pPr>
        <w:pStyle w:val="BBTitle"/>
        <w:spacing w:after="360"/>
        <w:ind w:left="1253" w:right="562"/>
      </w:pPr>
      <w:r w:rsidRPr="00D27860">
        <w:t>Workplan for the small intersessional working group on PCB</w:t>
      </w:r>
    </w:p>
    <w:p w14:paraId="71538D1C" w14:textId="77777777" w:rsidR="008668D3" w:rsidRPr="00DC06FB" w:rsidRDefault="008668D3" w:rsidP="008668D3">
      <w:pPr>
        <w:pStyle w:val="BBTitle"/>
        <w:spacing w:before="0" w:after="120"/>
        <w:ind w:left="1253" w:right="562"/>
        <w:rPr>
          <w:b w:val="0"/>
          <w:bCs/>
          <w:sz w:val="20"/>
          <w:szCs w:val="20"/>
        </w:rPr>
      </w:pPr>
      <w:r w:rsidRPr="00D27860">
        <w:rPr>
          <w:b w:val="0"/>
          <w:bCs/>
          <w:sz w:val="20"/>
          <w:szCs w:val="20"/>
        </w:rPr>
        <w:t>The work of the small intersessional working group on PCB (PCB SIWG) will build on the report and the recommendations developed by the former PCB SIWG (UNEP/POPS/COP.9/INF/10, UNEP/POPS/</w:t>
      </w:r>
      <w:r w:rsidRPr="00DC06FB">
        <w:rPr>
          <w:b w:val="0"/>
          <w:bCs/>
          <w:sz w:val="20"/>
          <w:szCs w:val="20"/>
        </w:rPr>
        <w:t>COP.9/6/Add.1).</w:t>
      </w:r>
      <w:r w:rsidRPr="00DC06FB">
        <w:rPr>
          <w:rStyle w:val="FootnoteReference"/>
          <w:b w:val="0"/>
          <w:bCs/>
          <w:sz w:val="20"/>
          <w:szCs w:val="20"/>
        </w:rPr>
        <w:footnoteReference w:id="1"/>
      </w:r>
      <w:r w:rsidRPr="00DC06FB">
        <w:rPr>
          <w:b w:val="0"/>
          <w:bCs/>
          <w:sz w:val="20"/>
          <w:szCs w:val="20"/>
        </w:rPr>
        <w:t xml:space="preserve"> </w:t>
      </w:r>
    </w:p>
    <w:p w14:paraId="2D596681" w14:textId="77777777" w:rsidR="008668D3" w:rsidRPr="00D27860" w:rsidRDefault="008668D3" w:rsidP="008668D3">
      <w:pPr>
        <w:pStyle w:val="BBTitle"/>
        <w:spacing w:before="0" w:after="120"/>
        <w:ind w:left="1253" w:right="562"/>
        <w:rPr>
          <w:b w:val="0"/>
          <w:bCs/>
          <w:sz w:val="20"/>
          <w:szCs w:val="20"/>
        </w:rPr>
      </w:pPr>
      <w:r w:rsidRPr="00DC06FB">
        <w:rPr>
          <w:b w:val="0"/>
          <w:bCs/>
          <w:sz w:val="20"/>
          <w:szCs w:val="20"/>
        </w:rPr>
        <w:t>Information from national reports under the Stockholm Convention</w:t>
      </w:r>
      <w:r w:rsidRPr="00DC06FB">
        <w:rPr>
          <w:rStyle w:val="FootnoteReference"/>
          <w:b w:val="0"/>
          <w:bCs/>
          <w:sz w:val="20"/>
          <w:szCs w:val="20"/>
        </w:rPr>
        <w:footnoteReference w:id="2"/>
      </w:r>
      <w:r w:rsidRPr="00D27860">
        <w:rPr>
          <w:b w:val="0"/>
          <w:bCs/>
          <w:sz w:val="20"/>
          <w:szCs w:val="20"/>
        </w:rPr>
        <w:t xml:space="preserve"> as well as the Basel Convention</w:t>
      </w:r>
      <w:r w:rsidRPr="00D27860">
        <w:rPr>
          <w:rStyle w:val="FootnoteReference"/>
          <w:b w:val="0"/>
          <w:bCs/>
        </w:rPr>
        <w:footnoteReference w:id="3"/>
      </w:r>
      <w:r w:rsidRPr="00D27860">
        <w:rPr>
          <w:b w:val="0"/>
          <w:bCs/>
          <w:sz w:val="20"/>
          <w:szCs w:val="20"/>
        </w:rPr>
        <w:t xml:space="preserve"> will be the primary sources of information. </w:t>
      </w:r>
    </w:p>
    <w:tbl>
      <w:tblPr>
        <w:tblW w:w="82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665"/>
      </w:tblGrid>
      <w:tr w:rsidR="008668D3" w:rsidRPr="00D27860" w14:paraId="1B1BCB14" w14:textId="77777777" w:rsidTr="000914B7">
        <w:trPr>
          <w:tblHeader/>
        </w:trPr>
        <w:tc>
          <w:tcPr>
            <w:tcW w:w="2556" w:type="dxa"/>
            <w:shd w:val="clear" w:color="auto" w:fill="D9D9D9" w:themeFill="background1" w:themeFillShade="D9"/>
            <w:hideMark/>
          </w:tcPr>
          <w:p w14:paraId="59BE3C1A" w14:textId="77777777" w:rsidR="008668D3" w:rsidRPr="00D27860" w:rsidRDefault="008668D3" w:rsidP="000914B7">
            <w:pPr>
              <w:snapToGrid w:val="0"/>
              <w:spacing w:before="60" w:after="60"/>
              <w:jc w:val="center"/>
              <w:rPr>
                <w:b/>
                <w:bCs/>
                <w:iCs/>
                <w:sz w:val="20"/>
              </w:rPr>
            </w:pPr>
            <w:r w:rsidRPr="00D27860">
              <w:rPr>
                <w:b/>
                <w:bCs/>
                <w:iCs/>
                <w:sz w:val="20"/>
              </w:rPr>
              <w:t>Scheduled date</w:t>
            </w:r>
          </w:p>
        </w:tc>
        <w:tc>
          <w:tcPr>
            <w:tcW w:w="5665" w:type="dxa"/>
            <w:shd w:val="clear" w:color="auto" w:fill="D9D9D9" w:themeFill="background1" w:themeFillShade="D9"/>
            <w:hideMark/>
          </w:tcPr>
          <w:p w14:paraId="72149818" w14:textId="77777777" w:rsidR="008668D3" w:rsidRPr="00D27860" w:rsidRDefault="008668D3" w:rsidP="000914B7">
            <w:pPr>
              <w:snapToGrid w:val="0"/>
              <w:spacing w:before="60" w:after="60"/>
              <w:jc w:val="center"/>
              <w:rPr>
                <w:b/>
                <w:bCs/>
                <w:iCs/>
                <w:sz w:val="20"/>
              </w:rPr>
            </w:pPr>
            <w:r w:rsidRPr="00D27860">
              <w:rPr>
                <w:b/>
                <w:bCs/>
                <w:iCs/>
                <w:sz w:val="20"/>
              </w:rPr>
              <w:t>Activity</w:t>
            </w:r>
          </w:p>
        </w:tc>
      </w:tr>
      <w:tr w:rsidR="008668D3" w:rsidRPr="00D27860" w14:paraId="487AAA49" w14:textId="77777777" w:rsidTr="000914B7">
        <w:trPr>
          <w:trHeight w:val="20"/>
        </w:trPr>
        <w:tc>
          <w:tcPr>
            <w:tcW w:w="2556" w:type="dxa"/>
            <w:hideMark/>
          </w:tcPr>
          <w:p w14:paraId="144A8992" w14:textId="77777777" w:rsidR="008668D3" w:rsidRPr="00D27860" w:rsidRDefault="008668D3" w:rsidP="000914B7">
            <w:pPr>
              <w:snapToGrid w:val="0"/>
              <w:spacing w:before="60" w:after="60"/>
              <w:rPr>
                <w:sz w:val="20"/>
              </w:rPr>
            </w:pPr>
            <w:r w:rsidRPr="00D27860">
              <w:rPr>
                <w:sz w:val="20"/>
              </w:rPr>
              <w:t>8 July 2020</w:t>
            </w:r>
          </w:p>
        </w:tc>
        <w:tc>
          <w:tcPr>
            <w:tcW w:w="5665" w:type="dxa"/>
            <w:hideMark/>
          </w:tcPr>
          <w:p w14:paraId="0A8C6E93" w14:textId="77777777" w:rsidR="008668D3" w:rsidRPr="00D27860" w:rsidRDefault="008668D3" w:rsidP="000914B7">
            <w:pPr>
              <w:snapToGrid w:val="0"/>
              <w:spacing w:before="60" w:after="60"/>
              <w:rPr>
                <w:sz w:val="20"/>
              </w:rPr>
            </w:pPr>
            <w:r w:rsidRPr="00D27860">
              <w:rPr>
                <w:sz w:val="20"/>
              </w:rPr>
              <w:t>First meeting of the PCB SIWG (PCBSIWG-1) to discuss the draft workplan.</w:t>
            </w:r>
          </w:p>
        </w:tc>
      </w:tr>
      <w:tr w:rsidR="008668D3" w:rsidRPr="00D27860" w14:paraId="0D8ED90E" w14:textId="77777777" w:rsidTr="000914B7">
        <w:trPr>
          <w:trHeight w:val="20"/>
        </w:trPr>
        <w:tc>
          <w:tcPr>
            <w:tcW w:w="2556" w:type="dxa"/>
          </w:tcPr>
          <w:p w14:paraId="24E384CB" w14:textId="77777777" w:rsidR="008668D3" w:rsidRPr="00D27860" w:rsidRDefault="008668D3" w:rsidP="000914B7">
            <w:pPr>
              <w:snapToGrid w:val="0"/>
              <w:spacing w:before="60" w:after="60"/>
              <w:rPr>
                <w:sz w:val="20"/>
              </w:rPr>
            </w:pPr>
            <w:r w:rsidRPr="00D27860">
              <w:rPr>
                <w:sz w:val="20"/>
              </w:rPr>
              <w:t>July–August 2020</w:t>
            </w:r>
          </w:p>
        </w:tc>
        <w:tc>
          <w:tcPr>
            <w:tcW w:w="5665" w:type="dxa"/>
          </w:tcPr>
          <w:p w14:paraId="476A2428" w14:textId="77777777" w:rsidR="008668D3" w:rsidRPr="00D27860" w:rsidRDefault="008668D3" w:rsidP="000914B7">
            <w:pPr>
              <w:snapToGrid w:val="0"/>
              <w:spacing w:before="60" w:after="60"/>
              <w:rPr>
                <w:sz w:val="20"/>
              </w:rPr>
            </w:pPr>
            <w:r w:rsidRPr="00D27860">
              <w:rPr>
                <w:sz w:val="20"/>
              </w:rPr>
              <w:t>The Secretariat prepares the documents requested by the COP as follows:</w:t>
            </w:r>
          </w:p>
          <w:p w14:paraId="4DF9E627" w14:textId="77777777" w:rsidR="008668D3" w:rsidRPr="00D27860" w:rsidRDefault="008668D3" w:rsidP="000914B7">
            <w:pPr>
              <w:snapToGrid w:val="0"/>
              <w:spacing w:before="60" w:after="60"/>
              <w:rPr>
                <w:sz w:val="20"/>
              </w:rPr>
            </w:pPr>
            <w:r w:rsidRPr="00D27860">
              <w:rPr>
                <w:sz w:val="20"/>
              </w:rPr>
              <w:t xml:space="preserve">For submission to </w:t>
            </w:r>
            <w:r>
              <w:rPr>
                <w:sz w:val="20"/>
              </w:rPr>
              <w:t xml:space="preserve">the </w:t>
            </w:r>
            <w:r w:rsidRPr="00D27860">
              <w:rPr>
                <w:sz w:val="20"/>
              </w:rPr>
              <w:t>COP</w:t>
            </w:r>
            <w:bookmarkStart w:id="0" w:name="_GoBack"/>
            <w:bookmarkEnd w:id="0"/>
            <w:r w:rsidRPr="00D27860">
              <w:rPr>
                <w:sz w:val="20"/>
              </w:rPr>
              <w:t>-10 in July 2021:</w:t>
            </w:r>
          </w:p>
          <w:p w14:paraId="06FF34EC" w14:textId="77777777" w:rsidR="008668D3" w:rsidRPr="00D27860" w:rsidRDefault="008668D3" w:rsidP="008668D3">
            <w:pPr>
              <w:pStyle w:val="ListParagraph"/>
              <w:numPr>
                <w:ilvl w:val="0"/>
                <w:numId w:val="4"/>
              </w:numPr>
              <w:tabs>
                <w:tab w:val="clear" w:pos="1247"/>
                <w:tab w:val="clear" w:pos="1814"/>
                <w:tab w:val="clear" w:pos="2381"/>
                <w:tab w:val="clear" w:pos="2948"/>
                <w:tab w:val="clear" w:pos="3515"/>
              </w:tabs>
              <w:snapToGrid w:val="0"/>
              <w:spacing w:before="60" w:after="60"/>
              <w:rPr>
                <w:lang w:val="en-GB"/>
              </w:rPr>
            </w:pPr>
            <w:r w:rsidRPr="00D27860">
              <w:rPr>
                <w:lang w:val="en-GB"/>
              </w:rPr>
              <w:t>Draft guidance on a standardized approach to developing inventories of PCB and to analysis for the identification and quantification of PCB (title to be decided);</w:t>
            </w:r>
          </w:p>
          <w:p w14:paraId="079DF18B" w14:textId="77777777" w:rsidR="008668D3" w:rsidRPr="00D27860" w:rsidRDefault="008668D3" w:rsidP="008668D3">
            <w:pPr>
              <w:pStyle w:val="ListParagraph"/>
              <w:numPr>
                <w:ilvl w:val="0"/>
                <w:numId w:val="4"/>
              </w:numPr>
              <w:tabs>
                <w:tab w:val="clear" w:pos="1247"/>
                <w:tab w:val="clear" w:pos="1814"/>
                <w:tab w:val="clear" w:pos="2381"/>
                <w:tab w:val="clear" w:pos="2948"/>
                <w:tab w:val="clear" w:pos="3515"/>
              </w:tabs>
              <w:snapToGrid w:val="0"/>
              <w:spacing w:before="60" w:after="60"/>
              <w:rPr>
                <w:lang w:val="en-GB"/>
              </w:rPr>
            </w:pPr>
            <w:r w:rsidRPr="00D27860">
              <w:rPr>
                <w:lang w:val="en-GB"/>
              </w:rPr>
              <w:t>Proposal for a revision to the format for national reporting concerning information on PCB as per decision SC-9/16</w:t>
            </w:r>
            <w:r>
              <w:rPr>
                <w:lang w:val="en-GB"/>
              </w:rPr>
              <w:t>.</w:t>
            </w:r>
          </w:p>
          <w:p w14:paraId="514810A0" w14:textId="77777777" w:rsidR="008668D3" w:rsidRPr="00D27860" w:rsidRDefault="008668D3" w:rsidP="000914B7">
            <w:pPr>
              <w:snapToGrid w:val="0"/>
              <w:spacing w:before="60" w:after="60"/>
              <w:rPr>
                <w:sz w:val="20"/>
              </w:rPr>
            </w:pPr>
            <w:r w:rsidRPr="00D27860">
              <w:rPr>
                <w:sz w:val="20"/>
              </w:rPr>
              <w:t>For submission to the effectiveness evaluation committee by 31 January 2022 as per decision SC-9/17:</w:t>
            </w:r>
          </w:p>
          <w:p w14:paraId="54B2ADA1"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Preliminary report on progress towards the elimination of PCB.</w:t>
            </w:r>
          </w:p>
          <w:p w14:paraId="65BBDBB8" w14:textId="77777777" w:rsidR="008668D3" w:rsidRPr="00D27860" w:rsidRDefault="008668D3" w:rsidP="000914B7">
            <w:pPr>
              <w:snapToGrid w:val="0"/>
              <w:spacing w:before="60" w:after="60"/>
              <w:rPr>
                <w:sz w:val="20"/>
              </w:rPr>
            </w:pPr>
            <w:r w:rsidRPr="00D27860">
              <w:rPr>
                <w:sz w:val="20"/>
              </w:rPr>
              <w:t xml:space="preserve">For submission to </w:t>
            </w:r>
            <w:r>
              <w:rPr>
                <w:sz w:val="20"/>
              </w:rPr>
              <w:t xml:space="preserve">the </w:t>
            </w:r>
            <w:r w:rsidRPr="00D27860">
              <w:rPr>
                <w:sz w:val="20"/>
              </w:rPr>
              <w:t>COP-11 in May 2023 as per decision SC-9/3:</w:t>
            </w:r>
          </w:p>
          <w:p w14:paraId="72E900B3"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 xml:space="preserve">Report on progress towards the elimination of PCB, including recommendations of </w:t>
            </w:r>
            <w:r w:rsidRPr="00CB6975">
              <w:rPr>
                <w:lang w:val="en-US"/>
              </w:rPr>
              <w:t>the</w:t>
            </w:r>
            <w:r w:rsidRPr="00D27860">
              <w:rPr>
                <w:lang w:val="en-GB"/>
              </w:rPr>
              <w:t xml:space="preserve"> PCB SIWG;</w:t>
            </w:r>
          </w:p>
          <w:p w14:paraId="6FCCD194"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 xml:space="preserve">Revised guidance on a standardized approach to developing inventories of PCB and to analysis for the identification and quantification of PCB (title to be decided), </w:t>
            </w:r>
            <w:proofErr w:type="gramStart"/>
            <w:r w:rsidRPr="00D27860">
              <w:rPr>
                <w:lang w:val="en-GB"/>
              </w:rPr>
              <w:t>taking into account</w:t>
            </w:r>
            <w:proofErr w:type="gramEnd"/>
            <w:r w:rsidRPr="00D27860">
              <w:rPr>
                <w:lang w:val="en-GB"/>
              </w:rPr>
              <w:t xml:space="preserve"> the feedback from </w:t>
            </w:r>
            <w:r>
              <w:rPr>
                <w:lang w:val="en-GB"/>
              </w:rPr>
              <w:t xml:space="preserve">the </w:t>
            </w:r>
            <w:r w:rsidRPr="00D27860">
              <w:rPr>
                <w:lang w:val="en-GB"/>
              </w:rPr>
              <w:t>COP-10, comments by Parties and observers;</w:t>
            </w:r>
          </w:p>
          <w:p w14:paraId="1F911307"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Draft strategy for Parties to meet the 2025 and 2028 goals of the Stockholm Convention.</w:t>
            </w:r>
          </w:p>
          <w:p w14:paraId="1B93BB8D" w14:textId="77777777" w:rsidR="008668D3" w:rsidRPr="00D27860" w:rsidRDefault="008668D3" w:rsidP="000914B7">
            <w:pPr>
              <w:snapToGrid w:val="0"/>
              <w:spacing w:before="60" w:after="60"/>
              <w:rPr>
                <w:sz w:val="20"/>
              </w:rPr>
            </w:pPr>
            <w:r w:rsidRPr="00D27860">
              <w:rPr>
                <w:sz w:val="20"/>
              </w:rPr>
              <w:t xml:space="preserve">The Secretariat will engage consultants, as necessary, to support the activities. </w:t>
            </w:r>
          </w:p>
        </w:tc>
      </w:tr>
      <w:tr w:rsidR="008668D3" w:rsidRPr="00D27860" w14:paraId="53DE80BF" w14:textId="77777777" w:rsidTr="000914B7">
        <w:trPr>
          <w:trHeight w:val="20"/>
        </w:trPr>
        <w:tc>
          <w:tcPr>
            <w:tcW w:w="2556" w:type="dxa"/>
          </w:tcPr>
          <w:p w14:paraId="3C29B6D8" w14:textId="77777777" w:rsidR="008668D3" w:rsidRPr="00D27860" w:rsidRDefault="008668D3" w:rsidP="000914B7">
            <w:pPr>
              <w:snapToGrid w:val="0"/>
              <w:spacing w:before="60" w:after="60"/>
              <w:rPr>
                <w:sz w:val="20"/>
              </w:rPr>
            </w:pPr>
            <w:r w:rsidRPr="00D27860">
              <w:rPr>
                <w:sz w:val="20"/>
              </w:rPr>
              <w:t>30 September 2020</w:t>
            </w:r>
          </w:p>
        </w:tc>
        <w:tc>
          <w:tcPr>
            <w:tcW w:w="5665" w:type="dxa"/>
          </w:tcPr>
          <w:p w14:paraId="27583E42" w14:textId="77777777" w:rsidR="008668D3" w:rsidRPr="00D27860" w:rsidRDefault="008668D3" w:rsidP="000914B7">
            <w:pPr>
              <w:snapToGrid w:val="0"/>
              <w:spacing w:before="60" w:after="60"/>
              <w:rPr>
                <w:sz w:val="20"/>
              </w:rPr>
            </w:pPr>
            <w:r w:rsidRPr="00D27860">
              <w:rPr>
                <w:sz w:val="20"/>
              </w:rPr>
              <w:t>The Secretariat prepares:</w:t>
            </w:r>
          </w:p>
          <w:p w14:paraId="7F592FE2" w14:textId="77777777" w:rsidR="008668D3" w:rsidRPr="00D27860" w:rsidRDefault="008668D3" w:rsidP="008668D3">
            <w:pPr>
              <w:pStyle w:val="ListParagraph"/>
              <w:numPr>
                <w:ilvl w:val="0"/>
                <w:numId w:val="5"/>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 xml:space="preserve">Draft terms of reference for the preparation (objective, outline, scope etc.) of the guidance on a standardized </w:t>
            </w:r>
            <w:r w:rsidRPr="00D27860">
              <w:rPr>
                <w:lang w:val="en-GB"/>
              </w:rPr>
              <w:lastRenderedPageBreak/>
              <w:t>approach to developing inventories of PCB and to analysis for the identification and quantification of PCB (title to be decided);</w:t>
            </w:r>
          </w:p>
          <w:p w14:paraId="1B8EDD00" w14:textId="77777777" w:rsidR="008668D3" w:rsidRPr="00D27860" w:rsidRDefault="008668D3" w:rsidP="008668D3">
            <w:pPr>
              <w:pStyle w:val="ListParagraph"/>
              <w:numPr>
                <w:ilvl w:val="0"/>
                <w:numId w:val="5"/>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Draft terms of reference for the preparation of the proposal for a revision to the format for national reporting concerning information on PCB.</w:t>
            </w:r>
          </w:p>
          <w:p w14:paraId="52C1120E"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06A9CE93" w14:textId="77777777" w:rsidTr="000914B7">
        <w:trPr>
          <w:trHeight w:val="20"/>
        </w:trPr>
        <w:tc>
          <w:tcPr>
            <w:tcW w:w="2556" w:type="dxa"/>
          </w:tcPr>
          <w:p w14:paraId="19FDFB2D" w14:textId="77777777" w:rsidR="008668D3" w:rsidRPr="00D27860" w:rsidRDefault="008668D3" w:rsidP="000914B7">
            <w:pPr>
              <w:snapToGrid w:val="0"/>
              <w:spacing w:before="60" w:after="60"/>
              <w:rPr>
                <w:sz w:val="20"/>
              </w:rPr>
            </w:pPr>
            <w:r w:rsidRPr="00D27860">
              <w:rPr>
                <w:sz w:val="20"/>
              </w:rPr>
              <w:lastRenderedPageBreak/>
              <w:t>October 2020</w:t>
            </w:r>
          </w:p>
        </w:tc>
        <w:tc>
          <w:tcPr>
            <w:tcW w:w="5665" w:type="dxa"/>
          </w:tcPr>
          <w:p w14:paraId="3F99B461" w14:textId="77777777" w:rsidR="008668D3" w:rsidRPr="00D27860" w:rsidRDefault="008668D3" w:rsidP="000914B7">
            <w:pPr>
              <w:snapToGrid w:val="0"/>
              <w:spacing w:before="60" w:after="60"/>
              <w:rPr>
                <w:sz w:val="20"/>
              </w:rPr>
            </w:pPr>
            <w:r w:rsidRPr="00D27860">
              <w:rPr>
                <w:sz w:val="20"/>
              </w:rPr>
              <w:t>Second meeting of the PCB SIWG to discuss the draft terms of reference (PCBSIWG-2).</w:t>
            </w:r>
          </w:p>
        </w:tc>
      </w:tr>
      <w:tr w:rsidR="008668D3" w:rsidRPr="00D27860" w14:paraId="5A6C3A5B" w14:textId="77777777" w:rsidTr="000914B7">
        <w:trPr>
          <w:trHeight w:val="20"/>
        </w:trPr>
        <w:tc>
          <w:tcPr>
            <w:tcW w:w="2556" w:type="dxa"/>
          </w:tcPr>
          <w:p w14:paraId="3B668F01" w14:textId="77777777" w:rsidR="008668D3" w:rsidRPr="00D27860" w:rsidRDefault="008668D3" w:rsidP="000914B7">
            <w:pPr>
              <w:snapToGrid w:val="0"/>
              <w:spacing w:before="60" w:after="60"/>
              <w:rPr>
                <w:sz w:val="20"/>
              </w:rPr>
            </w:pPr>
            <w:r w:rsidRPr="00D27860">
              <w:rPr>
                <w:sz w:val="20"/>
              </w:rPr>
              <w:t>November–December 2020</w:t>
            </w:r>
          </w:p>
        </w:tc>
        <w:tc>
          <w:tcPr>
            <w:tcW w:w="5665" w:type="dxa"/>
          </w:tcPr>
          <w:p w14:paraId="6888FCA4" w14:textId="77777777" w:rsidR="008668D3" w:rsidRPr="00D27860" w:rsidRDefault="008668D3" w:rsidP="000914B7">
            <w:pPr>
              <w:snapToGrid w:val="0"/>
              <w:spacing w:before="60" w:after="60"/>
              <w:rPr>
                <w:sz w:val="20"/>
              </w:rPr>
            </w:pPr>
            <w:r w:rsidRPr="00D27860">
              <w:rPr>
                <w:sz w:val="20"/>
              </w:rPr>
              <w:t>The Secretariat prepares:</w:t>
            </w:r>
          </w:p>
          <w:p w14:paraId="6A511344" w14:textId="77777777" w:rsidR="008668D3" w:rsidRPr="00D27860" w:rsidRDefault="008668D3" w:rsidP="008668D3">
            <w:pPr>
              <w:pStyle w:val="ListParagraph"/>
              <w:numPr>
                <w:ilvl w:val="0"/>
                <w:numId w:val="6"/>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First draft guidance on a standardized approach to developing inventories of PCB and to analysis for the identification and quantification of PCB (title to be decided);</w:t>
            </w:r>
          </w:p>
          <w:p w14:paraId="435D02ED" w14:textId="77777777" w:rsidR="008668D3" w:rsidRPr="00D27860" w:rsidRDefault="008668D3" w:rsidP="008668D3">
            <w:pPr>
              <w:pStyle w:val="ListParagraph"/>
              <w:numPr>
                <w:ilvl w:val="0"/>
                <w:numId w:val="6"/>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First draft proposal for a revision to the format for national reporting concerning information on PCB;</w:t>
            </w:r>
          </w:p>
          <w:p w14:paraId="6246152A" w14:textId="77777777" w:rsidR="008668D3" w:rsidRPr="00D27860" w:rsidRDefault="008668D3" w:rsidP="008668D3">
            <w:pPr>
              <w:pStyle w:val="ListParagraph"/>
              <w:numPr>
                <w:ilvl w:val="0"/>
                <w:numId w:val="6"/>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Draft terms of reference for the preparation of a draft preliminary report on progress towards the elimination of PCB.</w:t>
            </w:r>
          </w:p>
          <w:p w14:paraId="35A6C8A5"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102CB2A8" w14:textId="77777777" w:rsidTr="000914B7">
        <w:trPr>
          <w:trHeight w:val="20"/>
        </w:trPr>
        <w:tc>
          <w:tcPr>
            <w:tcW w:w="2556" w:type="dxa"/>
          </w:tcPr>
          <w:p w14:paraId="05079BCA" w14:textId="77777777" w:rsidR="008668D3" w:rsidRPr="00D27860" w:rsidRDefault="008668D3" w:rsidP="000914B7">
            <w:pPr>
              <w:snapToGrid w:val="0"/>
              <w:spacing w:before="60" w:after="60"/>
              <w:rPr>
                <w:sz w:val="20"/>
              </w:rPr>
            </w:pPr>
            <w:r w:rsidRPr="00D27860">
              <w:rPr>
                <w:sz w:val="20"/>
              </w:rPr>
              <w:t>January 2021</w:t>
            </w:r>
          </w:p>
        </w:tc>
        <w:tc>
          <w:tcPr>
            <w:tcW w:w="5665" w:type="dxa"/>
          </w:tcPr>
          <w:p w14:paraId="0FF048FC" w14:textId="77777777" w:rsidR="008668D3" w:rsidRPr="00D27860" w:rsidRDefault="008668D3" w:rsidP="000914B7">
            <w:pPr>
              <w:snapToGrid w:val="0"/>
              <w:spacing w:before="60" w:after="60"/>
              <w:rPr>
                <w:sz w:val="20"/>
              </w:rPr>
            </w:pPr>
            <w:r w:rsidRPr="00D27860">
              <w:rPr>
                <w:sz w:val="20"/>
              </w:rPr>
              <w:t>Third meeting of the PCB SIWG to provide feedback on the draft documents and discuss the draft terms of reference for the preparation of a draft preliminary report on progress towards the elimination of PCB (PCBSIWG-3).</w:t>
            </w:r>
          </w:p>
        </w:tc>
      </w:tr>
      <w:tr w:rsidR="008668D3" w:rsidRPr="00D27860" w14:paraId="3D551BD8" w14:textId="77777777" w:rsidTr="000914B7">
        <w:trPr>
          <w:trHeight w:val="20"/>
        </w:trPr>
        <w:tc>
          <w:tcPr>
            <w:tcW w:w="2556" w:type="dxa"/>
          </w:tcPr>
          <w:p w14:paraId="1DCE98F8" w14:textId="77777777" w:rsidR="008668D3" w:rsidRPr="00D27860" w:rsidRDefault="008668D3" w:rsidP="000914B7">
            <w:pPr>
              <w:snapToGrid w:val="0"/>
              <w:spacing w:before="60" w:after="60"/>
              <w:rPr>
                <w:sz w:val="20"/>
              </w:rPr>
            </w:pPr>
            <w:r w:rsidRPr="00D27860">
              <w:rPr>
                <w:sz w:val="20"/>
              </w:rPr>
              <w:t>18 January 2021</w:t>
            </w:r>
          </w:p>
        </w:tc>
        <w:tc>
          <w:tcPr>
            <w:tcW w:w="5665" w:type="dxa"/>
          </w:tcPr>
          <w:p w14:paraId="19CF35F1" w14:textId="77777777" w:rsidR="008668D3" w:rsidRPr="00D27860" w:rsidRDefault="008668D3" w:rsidP="000914B7">
            <w:pPr>
              <w:snapToGrid w:val="0"/>
              <w:spacing w:before="60" w:after="60"/>
              <w:rPr>
                <w:sz w:val="20"/>
              </w:rPr>
            </w:pPr>
            <w:r w:rsidRPr="00D27860">
              <w:rPr>
                <w:sz w:val="20"/>
              </w:rPr>
              <w:t xml:space="preserve">The Secretariat prepares a meeting document on PCB for </w:t>
            </w:r>
            <w:r>
              <w:rPr>
                <w:sz w:val="20"/>
              </w:rPr>
              <w:t xml:space="preserve">the </w:t>
            </w:r>
            <w:r w:rsidRPr="00D27860">
              <w:rPr>
                <w:sz w:val="20"/>
              </w:rPr>
              <w:t>COP-10 including a report on the progress in the implementation of decision SC</w:t>
            </w:r>
            <w:r w:rsidRPr="00D27860">
              <w:rPr>
                <w:sz w:val="20"/>
              </w:rPr>
              <w:noBreakHyphen/>
              <w:t>9/3 and a draft decision on the matter.</w:t>
            </w:r>
          </w:p>
        </w:tc>
      </w:tr>
      <w:tr w:rsidR="008668D3" w:rsidRPr="00D27860" w14:paraId="3508CF2A" w14:textId="77777777" w:rsidTr="000914B7">
        <w:trPr>
          <w:trHeight w:val="20"/>
        </w:trPr>
        <w:tc>
          <w:tcPr>
            <w:tcW w:w="2556" w:type="dxa"/>
          </w:tcPr>
          <w:p w14:paraId="0519F747" w14:textId="77777777" w:rsidR="008668D3" w:rsidRPr="00D27860" w:rsidRDefault="008668D3" w:rsidP="000914B7">
            <w:pPr>
              <w:snapToGrid w:val="0"/>
              <w:spacing w:before="60" w:after="60"/>
              <w:rPr>
                <w:sz w:val="20"/>
              </w:rPr>
            </w:pPr>
            <w:r w:rsidRPr="00D27860">
              <w:rPr>
                <w:sz w:val="20"/>
              </w:rPr>
              <w:t>February–March 2021</w:t>
            </w:r>
          </w:p>
        </w:tc>
        <w:tc>
          <w:tcPr>
            <w:tcW w:w="5665" w:type="dxa"/>
          </w:tcPr>
          <w:p w14:paraId="50300F0C" w14:textId="77777777" w:rsidR="008668D3" w:rsidRPr="00D27860" w:rsidRDefault="008668D3" w:rsidP="000914B7">
            <w:pPr>
              <w:snapToGrid w:val="0"/>
              <w:spacing w:before="60" w:after="60"/>
              <w:rPr>
                <w:sz w:val="20"/>
              </w:rPr>
            </w:pPr>
            <w:r w:rsidRPr="00D27860">
              <w:rPr>
                <w:sz w:val="20"/>
              </w:rPr>
              <w:t>The Secretariat prepares:</w:t>
            </w:r>
          </w:p>
          <w:p w14:paraId="5EBE184C" w14:textId="77777777" w:rsidR="008668D3" w:rsidRPr="00D27860" w:rsidRDefault="008668D3" w:rsidP="008668D3">
            <w:pPr>
              <w:pStyle w:val="ListParagraph"/>
              <w:numPr>
                <w:ilvl w:val="0"/>
                <w:numId w:val="6"/>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Second draft guidance on a standardized approach to developing inventories of PCB and to analysis for the identification and quantification of PCB (title to be decided);</w:t>
            </w:r>
          </w:p>
          <w:p w14:paraId="3DB70CC0" w14:textId="77777777" w:rsidR="008668D3" w:rsidRPr="00D27860" w:rsidRDefault="008668D3" w:rsidP="008668D3">
            <w:pPr>
              <w:pStyle w:val="ListParagraph"/>
              <w:numPr>
                <w:ilvl w:val="0"/>
                <w:numId w:val="6"/>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Second draft proposal for a revision to the format for national reporting concerning information on PCB.</w:t>
            </w:r>
          </w:p>
          <w:p w14:paraId="3271063B"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780A54DF" w14:textId="77777777" w:rsidTr="000914B7">
        <w:trPr>
          <w:trHeight w:val="20"/>
        </w:trPr>
        <w:tc>
          <w:tcPr>
            <w:tcW w:w="2556" w:type="dxa"/>
          </w:tcPr>
          <w:p w14:paraId="2E004DE8" w14:textId="77777777" w:rsidR="008668D3" w:rsidRPr="00D27860" w:rsidRDefault="008668D3" w:rsidP="000914B7">
            <w:pPr>
              <w:snapToGrid w:val="0"/>
              <w:spacing w:before="60" w:after="60"/>
              <w:rPr>
                <w:sz w:val="20"/>
              </w:rPr>
            </w:pPr>
            <w:r w:rsidRPr="00D27860">
              <w:rPr>
                <w:sz w:val="20"/>
              </w:rPr>
              <w:t>27 March 2021</w:t>
            </w:r>
          </w:p>
        </w:tc>
        <w:tc>
          <w:tcPr>
            <w:tcW w:w="5665" w:type="dxa"/>
          </w:tcPr>
          <w:p w14:paraId="5CB99A57" w14:textId="77777777" w:rsidR="008668D3" w:rsidRPr="00D27860" w:rsidRDefault="008668D3" w:rsidP="000914B7">
            <w:pPr>
              <w:snapToGrid w:val="0"/>
              <w:spacing w:before="60" w:after="60"/>
              <w:rPr>
                <w:sz w:val="20"/>
              </w:rPr>
            </w:pPr>
            <w:r w:rsidRPr="00D27860">
              <w:rPr>
                <w:sz w:val="20"/>
              </w:rPr>
              <w:t xml:space="preserve">Deadline for inputs to the information document for </w:t>
            </w:r>
            <w:r>
              <w:rPr>
                <w:sz w:val="20"/>
              </w:rPr>
              <w:t xml:space="preserve">the </w:t>
            </w:r>
            <w:r w:rsidRPr="00D27860">
              <w:rPr>
                <w:sz w:val="20"/>
              </w:rPr>
              <w:t xml:space="preserve">COP-10 (English only). </w:t>
            </w:r>
          </w:p>
          <w:p w14:paraId="5762EC5F" w14:textId="77777777" w:rsidR="008668D3" w:rsidRPr="00D27860" w:rsidRDefault="008668D3" w:rsidP="000914B7">
            <w:pPr>
              <w:snapToGrid w:val="0"/>
              <w:spacing w:before="60" w:after="60"/>
              <w:rPr>
                <w:sz w:val="20"/>
              </w:rPr>
            </w:pPr>
            <w:r w:rsidRPr="00D27860">
              <w:rPr>
                <w:sz w:val="20"/>
              </w:rPr>
              <w:t>The Secretariat finalizes:</w:t>
            </w:r>
          </w:p>
          <w:p w14:paraId="0912E084" w14:textId="77777777" w:rsidR="008668D3" w:rsidRPr="00D27860" w:rsidRDefault="008668D3" w:rsidP="008668D3">
            <w:pPr>
              <w:pStyle w:val="ListParagraph"/>
              <w:numPr>
                <w:ilvl w:val="0"/>
                <w:numId w:val="7"/>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Draft guidance on a standardized approach to developing inventories of PCB and to analysis for the identification and quantification of PCB (title to be decided);</w:t>
            </w:r>
          </w:p>
          <w:p w14:paraId="343BDFED" w14:textId="77777777" w:rsidR="008668D3" w:rsidRPr="00D27860" w:rsidRDefault="008668D3" w:rsidP="008668D3">
            <w:pPr>
              <w:pStyle w:val="ListParagraph"/>
              <w:numPr>
                <w:ilvl w:val="0"/>
                <w:numId w:val="7"/>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Draft proposal for a revision to the format for national reporting concerning information on PCB.</w:t>
            </w:r>
          </w:p>
        </w:tc>
      </w:tr>
      <w:tr w:rsidR="008668D3" w:rsidRPr="00D27860" w14:paraId="5CF10F83" w14:textId="77777777" w:rsidTr="000914B7">
        <w:trPr>
          <w:trHeight w:val="20"/>
        </w:trPr>
        <w:tc>
          <w:tcPr>
            <w:tcW w:w="2556" w:type="dxa"/>
          </w:tcPr>
          <w:p w14:paraId="3F66DDAE" w14:textId="77777777" w:rsidR="008668D3" w:rsidRPr="00D27860" w:rsidRDefault="008668D3" w:rsidP="000914B7">
            <w:pPr>
              <w:snapToGrid w:val="0"/>
              <w:spacing w:before="60" w:after="60"/>
              <w:rPr>
                <w:sz w:val="20"/>
              </w:rPr>
            </w:pPr>
            <w:r w:rsidRPr="00D27860">
              <w:rPr>
                <w:sz w:val="20"/>
              </w:rPr>
              <w:t>April–July 2021</w:t>
            </w:r>
          </w:p>
        </w:tc>
        <w:tc>
          <w:tcPr>
            <w:tcW w:w="5665" w:type="dxa"/>
          </w:tcPr>
          <w:p w14:paraId="685340FD" w14:textId="77777777" w:rsidR="008668D3" w:rsidRPr="00D27860" w:rsidRDefault="008668D3" w:rsidP="000914B7">
            <w:pPr>
              <w:snapToGrid w:val="0"/>
              <w:spacing w:before="60" w:after="60"/>
              <w:rPr>
                <w:sz w:val="20"/>
              </w:rPr>
            </w:pPr>
            <w:r w:rsidRPr="00D27860">
              <w:rPr>
                <w:sz w:val="20"/>
              </w:rPr>
              <w:t>Undertake training and awareness raising activities to support the submission of national reports using relevant guidance documents</w:t>
            </w:r>
            <w:r>
              <w:rPr>
                <w:sz w:val="20"/>
              </w:rPr>
              <w:t>.</w:t>
            </w:r>
          </w:p>
        </w:tc>
      </w:tr>
      <w:tr w:rsidR="008668D3" w:rsidRPr="00D27860" w14:paraId="623EB374" w14:textId="77777777" w:rsidTr="000914B7">
        <w:trPr>
          <w:trHeight w:val="20"/>
        </w:trPr>
        <w:tc>
          <w:tcPr>
            <w:tcW w:w="2556" w:type="dxa"/>
            <w:hideMark/>
          </w:tcPr>
          <w:p w14:paraId="26ECFA1F" w14:textId="77777777" w:rsidR="008668D3" w:rsidRPr="00D27860" w:rsidRDefault="008668D3" w:rsidP="000914B7">
            <w:pPr>
              <w:snapToGrid w:val="0"/>
              <w:spacing w:before="60" w:after="60"/>
              <w:rPr>
                <w:sz w:val="20"/>
              </w:rPr>
            </w:pPr>
            <w:r w:rsidRPr="00D27860">
              <w:rPr>
                <w:sz w:val="20"/>
              </w:rPr>
              <w:t>19–30 July 2021</w:t>
            </w:r>
          </w:p>
        </w:tc>
        <w:tc>
          <w:tcPr>
            <w:tcW w:w="5665" w:type="dxa"/>
            <w:hideMark/>
          </w:tcPr>
          <w:p w14:paraId="6C442F75" w14:textId="77777777" w:rsidR="008668D3" w:rsidRPr="00D27860" w:rsidRDefault="008668D3" w:rsidP="000914B7">
            <w:pPr>
              <w:snapToGrid w:val="0"/>
              <w:spacing w:before="60" w:after="60"/>
              <w:rPr>
                <w:sz w:val="20"/>
              </w:rPr>
            </w:pPr>
            <w:r w:rsidRPr="00D27860">
              <w:rPr>
                <w:sz w:val="20"/>
              </w:rPr>
              <w:t>Tenth meeting of the Conference of the Parties to the Stockholm Convention (COP-10).</w:t>
            </w:r>
          </w:p>
          <w:p w14:paraId="0EDD7E30" w14:textId="77777777" w:rsidR="008668D3" w:rsidRPr="00D27860" w:rsidRDefault="008668D3" w:rsidP="000914B7">
            <w:pPr>
              <w:snapToGrid w:val="0"/>
              <w:spacing w:before="60" w:after="60"/>
              <w:rPr>
                <w:sz w:val="20"/>
              </w:rPr>
            </w:pPr>
            <w:r w:rsidRPr="00D27860">
              <w:rPr>
                <w:sz w:val="20"/>
              </w:rPr>
              <w:lastRenderedPageBreak/>
              <w:t>As a follow-up to the COP, the Secretariat invites comments from Parties and observers on the draft guidance and revises the format for national reporting as agreed by the COP.</w:t>
            </w:r>
          </w:p>
        </w:tc>
      </w:tr>
      <w:tr w:rsidR="008668D3" w:rsidRPr="00D27860" w14:paraId="3FA3B547" w14:textId="77777777" w:rsidTr="000914B7">
        <w:trPr>
          <w:trHeight w:val="20"/>
        </w:trPr>
        <w:tc>
          <w:tcPr>
            <w:tcW w:w="2556" w:type="dxa"/>
          </w:tcPr>
          <w:p w14:paraId="1A7755F0" w14:textId="77777777" w:rsidR="008668D3" w:rsidRPr="00D27860" w:rsidRDefault="008668D3" w:rsidP="000914B7">
            <w:pPr>
              <w:snapToGrid w:val="0"/>
              <w:spacing w:before="60" w:after="60"/>
              <w:rPr>
                <w:sz w:val="20"/>
              </w:rPr>
            </w:pPr>
            <w:r w:rsidRPr="00D27860">
              <w:rPr>
                <w:sz w:val="20"/>
              </w:rPr>
              <w:lastRenderedPageBreak/>
              <w:t>31 October 2021</w:t>
            </w:r>
          </w:p>
        </w:tc>
        <w:tc>
          <w:tcPr>
            <w:tcW w:w="5665" w:type="dxa"/>
          </w:tcPr>
          <w:p w14:paraId="6F28A822" w14:textId="77777777" w:rsidR="008668D3" w:rsidRPr="00D27860" w:rsidRDefault="008668D3" w:rsidP="000914B7">
            <w:pPr>
              <w:snapToGrid w:val="0"/>
              <w:spacing w:before="60" w:after="60"/>
              <w:rPr>
                <w:sz w:val="20"/>
              </w:rPr>
            </w:pPr>
            <w:r w:rsidRPr="00D27860">
              <w:rPr>
                <w:sz w:val="20"/>
              </w:rPr>
              <w:t>The Secretariat prepares:</w:t>
            </w:r>
          </w:p>
          <w:p w14:paraId="05C7194A" w14:textId="77777777" w:rsidR="008668D3" w:rsidRPr="00D27860" w:rsidRDefault="008668D3" w:rsidP="008668D3">
            <w:pPr>
              <w:pStyle w:val="ListParagraph"/>
              <w:numPr>
                <w:ilvl w:val="0"/>
                <w:numId w:val="9"/>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 xml:space="preserve">Frist draft preliminary report on progress towards the elimination of PCB, </w:t>
            </w:r>
            <w:proofErr w:type="gramStart"/>
            <w:r w:rsidRPr="00D27860">
              <w:rPr>
                <w:lang w:val="en-GB"/>
              </w:rPr>
              <w:t>tak</w:t>
            </w:r>
            <w:r>
              <w:rPr>
                <w:lang w:val="en-GB"/>
              </w:rPr>
              <w:t>ing</w:t>
            </w:r>
            <w:r w:rsidRPr="00D27860">
              <w:rPr>
                <w:lang w:val="en-GB"/>
              </w:rPr>
              <w:t xml:space="preserve"> into account</w:t>
            </w:r>
            <w:proofErr w:type="gramEnd"/>
            <w:r w:rsidRPr="00D27860">
              <w:rPr>
                <w:lang w:val="en-GB"/>
              </w:rPr>
              <w:t xml:space="preserve"> the report and the recommendations developed by the former PCB SIWG,</w:t>
            </w:r>
            <w:r w:rsidRPr="00D27860">
              <w:rPr>
                <w:rStyle w:val="FootnoteReference"/>
                <w:lang w:val="en-GB"/>
              </w:rPr>
              <w:footnoteReference w:id="4"/>
            </w:r>
            <w:r w:rsidRPr="00D27860">
              <w:rPr>
                <w:lang w:val="en-GB"/>
              </w:rPr>
              <w:t xml:space="preserve">  and based on the information from:</w:t>
            </w:r>
          </w:p>
          <w:p w14:paraId="4221E5F4" w14:textId="77777777" w:rsidR="008668D3" w:rsidRPr="00D27860" w:rsidRDefault="008668D3" w:rsidP="008668D3">
            <w:pPr>
              <w:pStyle w:val="ListParagraph"/>
              <w:numPr>
                <w:ilvl w:val="1"/>
                <w:numId w:val="9"/>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National reports under the Stockholm Convention,</w:t>
            </w:r>
            <w:r w:rsidRPr="00D27860">
              <w:rPr>
                <w:rStyle w:val="FootnoteReference"/>
                <w:lang w:val="en-GB"/>
              </w:rPr>
              <w:footnoteReference w:id="5"/>
            </w:r>
          </w:p>
          <w:p w14:paraId="297F92B7" w14:textId="77777777" w:rsidR="008668D3" w:rsidRPr="00D27860" w:rsidRDefault="008668D3" w:rsidP="008668D3">
            <w:pPr>
              <w:pStyle w:val="ListParagraph"/>
              <w:numPr>
                <w:ilvl w:val="1"/>
                <w:numId w:val="9"/>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National reports under the Basel Convention,</w:t>
            </w:r>
            <w:r w:rsidRPr="00D27860">
              <w:rPr>
                <w:rStyle w:val="FootnoteReference"/>
                <w:lang w:val="en-GB"/>
              </w:rPr>
              <w:footnoteReference w:id="6"/>
            </w:r>
          </w:p>
          <w:p w14:paraId="1E2C3E7D" w14:textId="77777777" w:rsidR="008668D3" w:rsidRPr="00D27860" w:rsidRDefault="008668D3" w:rsidP="008668D3">
            <w:pPr>
              <w:pStyle w:val="ListParagraph"/>
              <w:numPr>
                <w:ilvl w:val="1"/>
                <w:numId w:val="9"/>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Other sources, as appropriate.</w:t>
            </w:r>
          </w:p>
          <w:p w14:paraId="22660A3E"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7208552F" w14:textId="77777777" w:rsidTr="000914B7">
        <w:trPr>
          <w:trHeight w:val="20"/>
        </w:trPr>
        <w:tc>
          <w:tcPr>
            <w:tcW w:w="2556" w:type="dxa"/>
          </w:tcPr>
          <w:p w14:paraId="066E4CF2" w14:textId="77777777" w:rsidR="008668D3" w:rsidRPr="00D27860" w:rsidRDefault="008668D3" w:rsidP="000914B7">
            <w:pPr>
              <w:snapToGrid w:val="0"/>
              <w:spacing w:before="60" w:after="60"/>
              <w:rPr>
                <w:sz w:val="20"/>
              </w:rPr>
            </w:pPr>
            <w:r w:rsidRPr="00D27860">
              <w:rPr>
                <w:sz w:val="20"/>
              </w:rPr>
              <w:t>November 2021</w:t>
            </w:r>
          </w:p>
        </w:tc>
        <w:tc>
          <w:tcPr>
            <w:tcW w:w="5665" w:type="dxa"/>
          </w:tcPr>
          <w:p w14:paraId="508AA5D2" w14:textId="77777777" w:rsidR="008668D3" w:rsidRPr="00D27860" w:rsidRDefault="008668D3" w:rsidP="000914B7">
            <w:pPr>
              <w:snapToGrid w:val="0"/>
              <w:spacing w:before="60" w:after="60"/>
              <w:rPr>
                <w:sz w:val="20"/>
              </w:rPr>
            </w:pPr>
            <w:r w:rsidRPr="00D27860">
              <w:rPr>
                <w:sz w:val="20"/>
              </w:rPr>
              <w:t>Fourth meeting of the PCB SIWG to provide feedback on the first draft preliminary report (PCBSIWG-4).</w:t>
            </w:r>
          </w:p>
        </w:tc>
      </w:tr>
      <w:tr w:rsidR="008668D3" w:rsidRPr="00D27860" w14:paraId="19ED9B5C" w14:textId="77777777" w:rsidTr="000914B7">
        <w:trPr>
          <w:trHeight w:val="20"/>
        </w:trPr>
        <w:tc>
          <w:tcPr>
            <w:tcW w:w="2556" w:type="dxa"/>
          </w:tcPr>
          <w:p w14:paraId="44B8DB7E" w14:textId="77777777" w:rsidR="008668D3" w:rsidRPr="00D27860" w:rsidRDefault="008668D3" w:rsidP="000914B7">
            <w:pPr>
              <w:snapToGrid w:val="0"/>
              <w:spacing w:before="60" w:after="60"/>
              <w:rPr>
                <w:sz w:val="20"/>
              </w:rPr>
            </w:pPr>
            <w:r w:rsidRPr="00D27860">
              <w:rPr>
                <w:sz w:val="20"/>
              </w:rPr>
              <w:t>December 2021</w:t>
            </w:r>
          </w:p>
        </w:tc>
        <w:tc>
          <w:tcPr>
            <w:tcW w:w="5665" w:type="dxa"/>
          </w:tcPr>
          <w:p w14:paraId="02C94E83" w14:textId="77777777" w:rsidR="008668D3" w:rsidRPr="00D27860" w:rsidRDefault="008668D3" w:rsidP="000914B7">
            <w:pPr>
              <w:snapToGrid w:val="0"/>
              <w:spacing w:before="60" w:after="60"/>
              <w:rPr>
                <w:sz w:val="20"/>
              </w:rPr>
            </w:pPr>
            <w:r w:rsidRPr="00D27860">
              <w:rPr>
                <w:sz w:val="20"/>
              </w:rPr>
              <w:t>The Secretariat prepares:</w:t>
            </w:r>
          </w:p>
          <w:p w14:paraId="7FD5B3FA"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Second draft preliminary report on progress towards the elimination of PCB.</w:t>
            </w:r>
          </w:p>
          <w:p w14:paraId="44668D76" w14:textId="77777777" w:rsidR="008668D3" w:rsidRPr="00D27860" w:rsidRDefault="008668D3" w:rsidP="000914B7">
            <w:pPr>
              <w:snapToGrid w:val="0"/>
              <w:spacing w:before="60" w:after="60"/>
              <w:rPr>
                <w:sz w:val="20"/>
              </w:rPr>
            </w:pPr>
            <w:r w:rsidRPr="00D27860">
              <w:rPr>
                <w:sz w:val="20"/>
              </w:rPr>
              <w:t>The Secretariat invites comments from the PCB SIWG members.</w:t>
            </w:r>
          </w:p>
          <w:p w14:paraId="2D4DBA37" w14:textId="77777777" w:rsidR="008668D3" w:rsidRPr="00D27860" w:rsidRDefault="008668D3" w:rsidP="000914B7">
            <w:pPr>
              <w:snapToGrid w:val="0"/>
              <w:spacing w:before="60" w:after="60"/>
              <w:rPr>
                <w:sz w:val="20"/>
              </w:rPr>
            </w:pPr>
            <w:r w:rsidRPr="00D27860">
              <w:rPr>
                <w:sz w:val="20"/>
              </w:rPr>
              <w:t>The Secretariat makes the revised format for the 5</w:t>
            </w:r>
            <w:r w:rsidRPr="00D27860">
              <w:rPr>
                <w:sz w:val="20"/>
                <w:vertAlign w:val="superscript"/>
              </w:rPr>
              <w:t>th</w:t>
            </w:r>
            <w:r w:rsidRPr="00D27860">
              <w:rPr>
                <w:sz w:val="20"/>
              </w:rPr>
              <w:t xml:space="preserve"> national report available on the website, as requested in decision SC-9/16.</w:t>
            </w:r>
          </w:p>
        </w:tc>
      </w:tr>
      <w:tr w:rsidR="008668D3" w:rsidRPr="00D27860" w14:paraId="580B2591" w14:textId="77777777" w:rsidTr="000914B7">
        <w:trPr>
          <w:trHeight w:val="20"/>
        </w:trPr>
        <w:tc>
          <w:tcPr>
            <w:tcW w:w="2556" w:type="dxa"/>
          </w:tcPr>
          <w:p w14:paraId="4B6DE7EC" w14:textId="77777777" w:rsidR="008668D3" w:rsidRPr="00D27860" w:rsidRDefault="008668D3" w:rsidP="000914B7">
            <w:pPr>
              <w:snapToGrid w:val="0"/>
              <w:spacing w:before="60" w:after="60"/>
              <w:rPr>
                <w:sz w:val="20"/>
              </w:rPr>
            </w:pPr>
            <w:r w:rsidRPr="00D27860">
              <w:rPr>
                <w:sz w:val="20"/>
              </w:rPr>
              <w:t>31 January 2022</w:t>
            </w:r>
          </w:p>
        </w:tc>
        <w:tc>
          <w:tcPr>
            <w:tcW w:w="5665" w:type="dxa"/>
          </w:tcPr>
          <w:p w14:paraId="526717DC" w14:textId="77777777" w:rsidR="008668D3" w:rsidRPr="00D27860" w:rsidRDefault="008668D3" w:rsidP="000914B7">
            <w:pPr>
              <w:snapToGrid w:val="0"/>
              <w:spacing w:before="60" w:after="60"/>
              <w:rPr>
                <w:sz w:val="20"/>
              </w:rPr>
            </w:pPr>
            <w:r w:rsidRPr="00D27860">
              <w:rPr>
                <w:sz w:val="20"/>
              </w:rPr>
              <w:t>The Secretariat finalizes and submits to the effectiveness evaluation committee the preliminary report on progress towards the elimination of PCB, as part of the preliminary report to facilitate the evaluation requested in decision SC-9/17.</w:t>
            </w:r>
          </w:p>
        </w:tc>
      </w:tr>
      <w:tr w:rsidR="008668D3" w:rsidRPr="00D27860" w14:paraId="5DC48283" w14:textId="77777777" w:rsidTr="000914B7">
        <w:trPr>
          <w:trHeight w:val="20"/>
        </w:trPr>
        <w:tc>
          <w:tcPr>
            <w:tcW w:w="2556" w:type="dxa"/>
          </w:tcPr>
          <w:p w14:paraId="3EAD12ED" w14:textId="77777777" w:rsidR="008668D3" w:rsidRPr="00D27860" w:rsidRDefault="008668D3" w:rsidP="000914B7">
            <w:pPr>
              <w:snapToGrid w:val="0"/>
              <w:spacing w:before="60" w:after="60"/>
              <w:rPr>
                <w:sz w:val="20"/>
              </w:rPr>
            </w:pPr>
            <w:r w:rsidRPr="00D27860">
              <w:rPr>
                <w:sz w:val="20"/>
              </w:rPr>
              <w:t>28 February 2022</w:t>
            </w:r>
          </w:p>
        </w:tc>
        <w:tc>
          <w:tcPr>
            <w:tcW w:w="5665" w:type="dxa"/>
          </w:tcPr>
          <w:p w14:paraId="10BBF37B" w14:textId="77777777" w:rsidR="008668D3" w:rsidRPr="00D27860" w:rsidRDefault="008668D3" w:rsidP="000914B7">
            <w:pPr>
              <w:snapToGrid w:val="0"/>
              <w:spacing w:before="60" w:after="60"/>
              <w:rPr>
                <w:sz w:val="20"/>
              </w:rPr>
            </w:pPr>
            <w:r w:rsidRPr="00D27860">
              <w:rPr>
                <w:sz w:val="20"/>
              </w:rPr>
              <w:t>The Secretariat prepares:</w:t>
            </w:r>
          </w:p>
          <w:p w14:paraId="15785FF2"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Draft terms of reference for the preparation of a draft strategy for Parties to meet the 2025 and 2028 goals of the Stockholm Convention.</w:t>
            </w:r>
          </w:p>
          <w:p w14:paraId="46058B79"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44CB4678" w14:textId="77777777" w:rsidTr="000914B7">
        <w:trPr>
          <w:trHeight w:val="20"/>
        </w:trPr>
        <w:tc>
          <w:tcPr>
            <w:tcW w:w="2556" w:type="dxa"/>
          </w:tcPr>
          <w:p w14:paraId="56CFC876" w14:textId="77777777" w:rsidR="008668D3" w:rsidRPr="00D27860" w:rsidRDefault="008668D3" w:rsidP="000914B7">
            <w:pPr>
              <w:snapToGrid w:val="0"/>
              <w:spacing w:before="60" w:after="60"/>
              <w:rPr>
                <w:sz w:val="20"/>
              </w:rPr>
            </w:pPr>
            <w:r w:rsidRPr="00D27860">
              <w:rPr>
                <w:sz w:val="20"/>
              </w:rPr>
              <w:t>March 2022</w:t>
            </w:r>
          </w:p>
        </w:tc>
        <w:tc>
          <w:tcPr>
            <w:tcW w:w="5665" w:type="dxa"/>
          </w:tcPr>
          <w:p w14:paraId="7C4A2DC8" w14:textId="77777777" w:rsidR="008668D3" w:rsidRPr="00D27860" w:rsidRDefault="008668D3" w:rsidP="000914B7">
            <w:pPr>
              <w:snapToGrid w:val="0"/>
              <w:spacing w:before="60" w:after="60"/>
              <w:rPr>
                <w:sz w:val="20"/>
              </w:rPr>
            </w:pPr>
            <w:r w:rsidRPr="00D27860">
              <w:rPr>
                <w:sz w:val="20"/>
              </w:rPr>
              <w:t>Fifth meeting of the PCB SIWG to provide feedback on the preliminary report and discuss how to improve it; discuss the draft terms of reference for the preparation of the draft strategy (PCBSIWG-5).</w:t>
            </w:r>
          </w:p>
        </w:tc>
      </w:tr>
      <w:tr w:rsidR="008668D3" w:rsidRPr="00D27860" w14:paraId="47647FF8" w14:textId="77777777" w:rsidTr="000914B7">
        <w:trPr>
          <w:trHeight w:val="20"/>
        </w:trPr>
        <w:tc>
          <w:tcPr>
            <w:tcW w:w="2556" w:type="dxa"/>
          </w:tcPr>
          <w:p w14:paraId="455B4A54" w14:textId="77777777" w:rsidR="008668D3" w:rsidRPr="00D27860" w:rsidRDefault="008668D3" w:rsidP="000914B7">
            <w:pPr>
              <w:snapToGrid w:val="0"/>
              <w:spacing w:before="60" w:after="60"/>
              <w:rPr>
                <w:sz w:val="20"/>
              </w:rPr>
            </w:pPr>
            <w:r w:rsidRPr="00D27860">
              <w:rPr>
                <w:sz w:val="20"/>
              </w:rPr>
              <w:t>April–July 2022</w:t>
            </w:r>
          </w:p>
        </w:tc>
        <w:tc>
          <w:tcPr>
            <w:tcW w:w="5665" w:type="dxa"/>
          </w:tcPr>
          <w:p w14:paraId="5A3F3F19" w14:textId="77777777" w:rsidR="008668D3" w:rsidRPr="00D27860" w:rsidRDefault="008668D3" w:rsidP="000914B7">
            <w:pPr>
              <w:snapToGrid w:val="0"/>
              <w:spacing w:before="60" w:after="60"/>
              <w:rPr>
                <w:sz w:val="20"/>
              </w:rPr>
            </w:pPr>
            <w:r w:rsidRPr="00D27860">
              <w:rPr>
                <w:sz w:val="20"/>
              </w:rPr>
              <w:t>Undertake training and awareness raising activities to support the submission of national reports using relevant guidance documents</w:t>
            </w:r>
            <w:r>
              <w:rPr>
                <w:sz w:val="20"/>
              </w:rPr>
              <w:t>.</w:t>
            </w:r>
          </w:p>
        </w:tc>
      </w:tr>
      <w:tr w:rsidR="008668D3" w:rsidRPr="00D27860" w14:paraId="2190F23C" w14:textId="77777777" w:rsidTr="000914B7">
        <w:trPr>
          <w:trHeight w:val="20"/>
        </w:trPr>
        <w:tc>
          <w:tcPr>
            <w:tcW w:w="2556" w:type="dxa"/>
          </w:tcPr>
          <w:p w14:paraId="758E176B" w14:textId="77777777" w:rsidR="008668D3" w:rsidRPr="00D27860" w:rsidRDefault="008668D3" w:rsidP="000914B7">
            <w:pPr>
              <w:snapToGrid w:val="0"/>
              <w:spacing w:before="60" w:after="60"/>
              <w:rPr>
                <w:sz w:val="20"/>
              </w:rPr>
            </w:pPr>
            <w:r w:rsidRPr="00D27860">
              <w:rPr>
                <w:sz w:val="20"/>
              </w:rPr>
              <w:t>31 August 2022</w:t>
            </w:r>
          </w:p>
        </w:tc>
        <w:tc>
          <w:tcPr>
            <w:tcW w:w="5665" w:type="dxa"/>
          </w:tcPr>
          <w:p w14:paraId="67256B44" w14:textId="77777777" w:rsidR="008668D3" w:rsidRPr="00D27860" w:rsidRDefault="008668D3" w:rsidP="000914B7">
            <w:pPr>
              <w:snapToGrid w:val="0"/>
              <w:spacing w:before="60" w:after="60"/>
              <w:rPr>
                <w:sz w:val="20"/>
              </w:rPr>
            </w:pPr>
            <w:r w:rsidRPr="00D27860">
              <w:rPr>
                <w:sz w:val="20"/>
              </w:rPr>
              <w:t>Deadline for Parties to submit the 5</w:t>
            </w:r>
            <w:r w:rsidRPr="00D27860">
              <w:rPr>
                <w:sz w:val="20"/>
                <w:vertAlign w:val="superscript"/>
              </w:rPr>
              <w:t>th</w:t>
            </w:r>
            <w:r w:rsidRPr="00D27860">
              <w:rPr>
                <w:sz w:val="20"/>
              </w:rPr>
              <w:t xml:space="preserve"> national reports.</w:t>
            </w:r>
          </w:p>
        </w:tc>
      </w:tr>
      <w:tr w:rsidR="008668D3" w:rsidRPr="00D27860" w14:paraId="5E7F95E3" w14:textId="77777777" w:rsidTr="000914B7">
        <w:trPr>
          <w:trHeight w:val="20"/>
        </w:trPr>
        <w:tc>
          <w:tcPr>
            <w:tcW w:w="2556" w:type="dxa"/>
          </w:tcPr>
          <w:p w14:paraId="50A9BC2A" w14:textId="77777777" w:rsidR="008668D3" w:rsidRPr="00D27860" w:rsidRDefault="008668D3" w:rsidP="000914B7">
            <w:pPr>
              <w:snapToGrid w:val="0"/>
              <w:spacing w:before="60" w:after="60"/>
              <w:rPr>
                <w:sz w:val="20"/>
              </w:rPr>
            </w:pPr>
            <w:r w:rsidRPr="00D27860">
              <w:rPr>
                <w:sz w:val="20"/>
              </w:rPr>
              <w:t>31 October 2022</w:t>
            </w:r>
          </w:p>
        </w:tc>
        <w:tc>
          <w:tcPr>
            <w:tcW w:w="5665" w:type="dxa"/>
          </w:tcPr>
          <w:p w14:paraId="1AA48554" w14:textId="77777777" w:rsidR="008668D3" w:rsidRPr="00D27860" w:rsidRDefault="008668D3" w:rsidP="000914B7">
            <w:pPr>
              <w:snapToGrid w:val="0"/>
              <w:spacing w:before="60" w:after="60"/>
              <w:rPr>
                <w:sz w:val="20"/>
              </w:rPr>
            </w:pPr>
            <w:r w:rsidRPr="00D27860">
              <w:rPr>
                <w:sz w:val="20"/>
              </w:rPr>
              <w:t>The Secretariat prepares:</w:t>
            </w:r>
          </w:p>
          <w:p w14:paraId="349BBAD6"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 xml:space="preserve">First draft report on progress towards the elimination of PCB, </w:t>
            </w:r>
            <w:proofErr w:type="gramStart"/>
            <w:r w:rsidRPr="00D27860">
              <w:rPr>
                <w:lang w:val="en-GB"/>
              </w:rPr>
              <w:t>on the basis of</w:t>
            </w:r>
            <w:proofErr w:type="gramEnd"/>
            <w:r w:rsidRPr="00D27860">
              <w:rPr>
                <w:lang w:val="en-GB"/>
              </w:rPr>
              <w:t xml:space="preserve"> the preliminary report and taking into account the information from the 5</w:t>
            </w:r>
            <w:r w:rsidRPr="00D27860">
              <w:rPr>
                <w:vertAlign w:val="superscript"/>
                <w:lang w:val="en-GB"/>
              </w:rPr>
              <w:t>th</w:t>
            </w:r>
            <w:r w:rsidRPr="00D27860">
              <w:rPr>
                <w:lang w:val="en-GB"/>
              </w:rPr>
              <w:t xml:space="preserve"> national reports</w:t>
            </w:r>
            <w:r>
              <w:rPr>
                <w:lang w:val="en-GB"/>
              </w:rPr>
              <w:t xml:space="preserve"> of the </w:t>
            </w:r>
            <w:r>
              <w:rPr>
                <w:lang w:val="en-GB"/>
              </w:rPr>
              <w:lastRenderedPageBreak/>
              <w:t>Stockholm Convention and the national reports of the Basel Convention</w:t>
            </w:r>
            <w:r w:rsidRPr="00D27860">
              <w:rPr>
                <w:lang w:val="en-GB"/>
              </w:rPr>
              <w:t>;</w:t>
            </w:r>
          </w:p>
          <w:p w14:paraId="555B7CFB"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 xml:space="preserve">First draft revised guidance on a standardized approach to developing inventories of PCB and to analysis for the identification and quantification of PCB (title to be decided), </w:t>
            </w:r>
            <w:proofErr w:type="gramStart"/>
            <w:r w:rsidRPr="00D27860">
              <w:rPr>
                <w:lang w:val="en-GB"/>
              </w:rPr>
              <w:t>taking into account</w:t>
            </w:r>
            <w:proofErr w:type="gramEnd"/>
            <w:r w:rsidRPr="00D27860">
              <w:rPr>
                <w:lang w:val="en-GB"/>
              </w:rPr>
              <w:t xml:space="preserve"> the feedback from </w:t>
            </w:r>
            <w:r>
              <w:rPr>
                <w:lang w:val="en-GB"/>
              </w:rPr>
              <w:t xml:space="preserve">the </w:t>
            </w:r>
            <w:r w:rsidRPr="00D27860">
              <w:rPr>
                <w:lang w:val="en-GB"/>
              </w:rPr>
              <w:t>COP-10 and comments by Parties and observers;</w:t>
            </w:r>
          </w:p>
          <w:p w14:paraId="31D68FD6"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First draft strategy for Parties to meet the 2025 and 2028 goals of the Stockholm Convention.</w:t>
            </w:r>
          </w:p>
          <w:p w14:paraId="0F58D8BD" w14:textId="77777777" w:rsidR="008668D3" w:rsidRPr="00D27860" w:rsidRDefault="008668D3" w:rsidP="000914B7">
            <w:pPr>
              <w:snapToGrid w:val="0"/>
              <w:spacing w:before="60" w:after="60"/>
              <w:rPr>
                <w:sz w:val="20"/>
              </w:rPr>
            </w:pPr>
            <w:r w:rsidRPr="00D27860">
              <w:rPr>
                <w:sz w:val="20"/>
              </w:rPr>
              <w:t>The Secretariat invites comments from the PCB SIWG members.</w:t>
            </w:r>
          </w:p>
        </w:tc>
      </w:tr>
      <w:tr w:rsidR="008668D3" w:rsidRPr="00D27860" w14:paraId="798E5A8F" w14:textId="77777777" w:rsidTr="000914B7">
        <w:trPr>
          <w:trHeight w:val="20"/>
        </w:trPr>
        <w:tc>
          <w:tcPr>
            <w:tcW w:w="2556" w:type="dxa"/>
          </w:tcPr>
          <w:p w14:paraId="5FA60D64" w14:textId="77777777" w:rsidR="008668D3" w:rsidRPr="00D27860" w:rsidRDefault="008668D3" w:rsidP="000914B7">
            <w:pPr>
              <w:snapToGrid w:val="0"/>
              <w:spacing w:before="60" w:after="60"/>
              <w:rPr>
                <w:sz w:val="20"/>
              </w:rPr>
            </w:pPr>
            <w:r w:rsidRPr="00D27860">
              <w:rPr>
                <w:sz w:val="20"/>
              </w:rPr>
              <w:lastRenderedPageBreak/>
              <w:t>November 2022</w:t>
            </w:r>
          </w:p>
        </w:tc>
        <w:tc>
          <w:tcPr>
            <w:tcW w:w="5665" w:type="dxa"/>
          </w:tcPr>
          <w:p w14:paraId="005C8CB3" w14:textId="77777777" w:rsidR="008668D3" w:rsidRPr="00D27860" w:rsidRDefault="008668D3" w:rsidP="000914B7">
            <w:pPr>
              <w:snapToGrid w:val="0"/>
              <w:spacing w:before="60" w:after="60"/>
              <w:rPr>
                <w:sz w:val="20"/>
              </w:rPr>
            </w:pPr>
            <w:r w:rsidRPr="00D27860">
              <w:rPr>
                <w:sz w:val="20"/>
              </w:rPr>
              <w:t>Sixth meeting of the PCB SIWG to provide feedback on the draft documents (PCBSIWG-6).</w:t>
            </w:r>
          </w:p>
        </w:tc>
      </w:tr>
      <w:tr w:rsidR="008668D3" w:rsidRPr="00D27860" w14:paraId="460ADEE8" w14:textId="77777777" w:rsidTr="000914B7">
        <w:trPr>
          <w:trHeight w:val="20"/>
        </w:trPr>
        <w:tc>
          <w:tcPr>
            <w:tcW w:w="2556" w:type="dxa"/>
          </w:tcPr>
          <w:p w14:paraId="65350E3E" w14:textId="77777777" w:rsidR="008668D3" w:rsidRPr="00D27860" w:rsidRDefault="008668D3" w:rsidP="000914B7">
            <w:pPr>
              <w:snapToGrid w:val="0"/>
              <w:spacing w:before="60" w:after="60"/>
              <w:rPr>
                <w:sz w:val="20"/>
              </w:rPr>
            </w:pPr>
            <w:r w:rsidRPr="00D27860">
              <w:rPr>
                <w:sz w:val="20"/>
              </w:rPr>
              <w:t>November–December 2022</w:t>
            </w:r>
          </w:p>
        </w:tc>
        <w:tc>
          <w:tcPr>
            <w:tcW w:w="5665" w:type="dxa"/>
          </w:tcPr>
          <w:p w14:paraId="3F705723" w14:textId="77777777" w:rsidR="008668D3" w:rsidRPr="00D27860" w:rsidRDefault="008668D3" w:rsidP="000914B7">
            <w:pPr>
              <w:snapToGrid w:val="0"/>
              <w:spacing w:before="60" w:after="60"/>
              <w:rPr>
                <w:sz w:val="20"/>
              </w:rPr>
            </w:pPr>
            <w:r w:rsidRPr="00D27860">
              <w:rPr>
                <w:sz w:val="20"/>
              </w:rPr>
              <w:t xml:space="preserve">Deadline for inputs to the working document for </w:t>
            </w:r>
            <w:r>
              <w:rPr>
                <w:sz w:val="20"/>
              </w:rPr>
              <w:t xml:space="preserve">the </w:t>
            </w:r>
            <w:r w:rsidRPr="00D27860">
              <w:rPr>
                <w:sz w:val="20"/>
              </w:rPr>
              <w:t>COP-11 (six UN languages).</w:t>
            </w:r>
          </w:p>
          <w:p w14:paraId="53CBA1CC" w14:textId="77777777" w:rsidR="008668D3" w:rsidRPr="00D27860" w:rsidRDefault="008668D3" w:rsidP="000914B7">
            <w:pPr>
              <w:snapToGrid w:val="0"/>
              <w:spacing w:before="60" w:after="60"/>
              <w:rPr>
                <w:sz w:val="20"/>
              </w:rPr>
            </w:pPr>
            <w:r w:rsidRPr="00D27860">
              <w:rPr>
                <w:sz w:val="20"/>
              </w:rPr>
              <w:t>The Secretariat prepares a working document on PCB including a report on the progress in the implementation of decision SC</w:t>
            </w:r>
            <w:r w:rsidRPr="00D27860">
              <w:rPr>
                <w:sz w:val="20"/>
              </w:rPr>
              <w:noBreakHyphen/>
              <w:t>9/3</w:t>
            </w:r>
            <w:r>
              <w:rPr>
                <w:sz w:val="20"/>
              </w:rPr>
              <w:t xml:space="preserve"> and</w:t>
            </w:r>
            <w:r w:rsidRPr="00D27860">
              <w:rPr>
                <w:sz w:val="20"/>
              </w:rPr>
              <w:t xml:space="preserve"> </w:t>
            </w:r>
            <w:r>
              <w:rPr>
                <w:sz w:val="20"/>
              </w:rPr>
              <w:t xml:space="preserve">the decision to be taken at the COP-10 </w:t>
            </w:r>
            <w:r w:rsidRPr="00D27860">
              <w:rPr>
                <w:sz w:val="20"/>
              </w:rPr>
              <w:t>and a draft decision on the matter. The working document could include recommendations of the PCB SIWG.</w:t>
            </w:r>
          </w:p>
        </w:tc>
      </w:tr>
      <w:tr w:rsidR="008668D3" w:rsidRPr="00D27860" w14:paraId="1103C2A6" w14:textId="77777777" w:rsidTr="000914B7">
        <w:trPr>
          <w:trHeight w:val="20"/>
        </w:trPr>
        <w:tc>
          <w:tcPr>
            <w:tcW w:w="2556" w:type="dxa"/>
          </w:tcPr>
          <w:p w14:paraId="2A165548" w14:textId="77777777" w:rsidR="008668D3" w:rsidRPr="00D27860" w:rsidRDefault="008668D3" w:rsidP="000914B7">
            <w:pPr>
              <w:snapToGrid w:val="0"/>
              <w:spacing w:before="60" w:after="60"/>
              <w:rPr>
                <w:sz w:val="20"/>
              </w:rPr>
            </w:pPr>
            <w:r w:rsidRPr="00D27860">
              <w:rPr>
                <w:sz w:val="20"/>
              </w:rPr>
              <w:t>December 2022</w:t>
            </w:r>
          </w:p>
        </w:tc>
        <w:tc>
          <w:tcPr>
            <w:tcW w:w="5665" w:type="dxa"/>
          </w:tcPr>
          <w:p w14:paraId="35D26D52" w14:textId="77777777" w:rsidR="008668D3" w:rsidRPr="00D27860" w:rsidRDefault="008668D3" w:rsidP="000914B7">
            <w:pPr>
              <w:snapToGrid w:val="0"/>
              <w:spacing w:before="60" w:after="60"/>
              <w:rPr>
                <w:sz w:val="20"/>
              </w:rPr>
            </w:pPr>
            <w:r w:rsidRPr="00D27860">
              <w:rPr>
                <w:sz w:val="20"/>
              </w:rPr>
              <w:t>The Secretariat prepares:</w:t>
            </w:r>
          </w:p>
          <w:p w14:paraId="64B8A52C"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 xml:space="preserve">Second draft report on progress towards the elimination of PCB, </w:t>
            </w:r>
            <w:proofErr w:type="gramStart"/>
            <w:r w:rsidRPr="00D27860">
              <w:rPr>
                <w:lang w:val="en-GB"/>
              </w:rPr>
              <w:t>on the basis of</w:t>
            </w:r>
            <w:proofErr w:type="gramEnd"/>
            <w:r w:rsidRPr="00D27860">
              <w:rPr>
                <w:lang w:val="en-GB"/>
              </w:rPr>
              <w:t xml:space="preserve"> the preliminary report and taking into account the information from the 5</w:t>
            </w:r>
            <w:r w:rsidRPr="00D27860">
              <w:rPr>
                <w:vertAlign w:val="superscript"/>
                <w:lang w:val="en-GB"/>
              </w:rPr>
              <w:t>th</w:t>
            </w:r>
            <w:r w:rsidRPr="00D27860">
              <w:rPr>
                <w:lang w:val="en-GB"/>
              </w:rPr>
              <w:t xml:space="preserve"> national reports;</w:t>
            </w:r>
          </w:p>
          <w:p w14:paraId="1AA586A4"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Second draft revised guidance on a standardized approach to developing inventories of PCB and to analysis for the identification and quantification of PCB (title to be decided);</w:t>
            </w:r>
          </w:p>
          <w:p w14:paraId="5B2B0C81"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sidRPr="00D27860">
              <w:rPr>
                <w:lang w:val="en-GB"/>
              </w:rPr>
              <w:t>Second draft strategy for Parties to meet the 2025 and 2028 goals of the Stockholm Convention.</w:t>
            </w:r>
          </w:p>
          <w:p w14:paraId="1D8BA348" w14:textId="77777777" w:rsidR="008668D3" w:rsidRPr="00D27860" w:rsidRDefault="008668D3" w:rsidP="000914B7">
            <w:pPr>
              <w:snapToGrid w:val="0"/>
              <w:spacing w:before="60" w:after="60"/>
              <w:rPr>
                <w:sz w:val="20"/>
              </w:rPr>
            </w:pPr>
            <w:r w:rsidRPr="00D27860">
              <w:rPr>
                <w:sz w:val="20"/>
              </w:rPr>
              <w:t>The Secretariat invites comments from the PCB SIWG members</w:t>
            </w:r>
            <w:r>
              <w:rPr>
                <w:sz w:val="20"/>
              </w:rPr>
              <w:t>.</w:t>
            </w:r>
          </w:p>
        </w:tc>
      </w:tr>
      <w:tr w:rsidR="008668D3" w:rsidRPr="00D27860" w14:paraId="57FF00F7" w14:textId="77777777" w:rsidTr="000914B7">
        <w:trPr>
          <w:trHeight w:val="20"/>
        </w:trPr>
        <w:tc>
          <w:tcPr>
            <w:tcW w:w="2556" w:type="dxa"/>
          </w:tcPr>
          <w:p w14:paraId="584F0457" w14:textId="77777777" w:rsidR="008668D3" w:rsidRPr="00D27860" w:rsidRDefault="008668D3" w:rsidP="000914B7">
            <w:pPr>
              <w:snapToGrid w:val="0"/>
              <w:spacing w:before="60" w:after="60"/>
              <w:rPr>
                <w:sz w:val="20"/>
              </w:rPr>
            </w:pPr>
            <w:r w:rsidRPr="00D27860">
              <w:rPr>
                <w:sz w:val="20"/>
              </w:rPr>
              <w:t>January 2023</w:t>
            </w:r>
          </w:p>
        </w:tc>
        <w:tc>
          <w:tcPr>
            <w:tcW w:w="5665" w:type="dxa"/>
          </w:tcPr>
          <w:p w14:paraId="6A66539F" w14:textId="77777777" w:rsidR="008668D3" w:rsidRPr="00D27860" w:rsidRDefault="008668D3" w:rsidP="000914B7">
            <w:pPr>
              <w:snapToGrid w:val="0"/>
              <w:spacing w:before="60" w:after="60"/>
              <w:rPr>
                <w:sz w:val="20"/>
              </w:rPr>
            </w:pPr>
            <w:r w:rsidRPr="00D27860">
              <w:rPr>
                <w:sz w:val="20"/>
              </w:rPr>
              <w:t xml:space="preserve">Deadline for inputs to the information document for </w:t>
            </w:r>
            <w:r>
              <w:rPr>
                <w:sz w:val="20"/>
              </w:rPr>
              <w:t xml:space="preserve">the </w:t>
            </w:r>
            <w:r w:rsidRPr="00D27860">
              <w:rPr>
                <w:sz w:val="20"/>
              </w:rPr>
              <w:t>COP-11 (English only).</w:t>
            </w:r>
          </w:p>
          <w:p w14:paraId="72A2E8AE" w14:textId="77777777" w:rsidR="008668D3" w:rsidRPr="00D27860" w:rsidRDefault="008668D3" w:rsidP="000914B7">
            <w:pPr>
              <w:snapToGrid w:val="0"/>
              <w:spacing w:before="60" w:after="60"/>
              <w:rPr>
                <w:sz w:val="20"/>
              </w:rPr>
            </w:pPr>
            <w:r w:rsidRPr="00D27860">
              <w:rPr>
                <w:sz w:val="20"/>
              </w:rPr>
              <w:t>The Secretariat finalizes:</w:t>
            </w:r>
          </w:p>
          <w:p w14:paraId="6EC546F5"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Report on progress towards the elimination of PCB;</w:t>
            </w:r>
          </w:p>
          <w:p w14:paraId="214006A3"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Revised guidance on a standardized approach to developing inventories of PCB and to analysis for the identification and quantification of PCB (title to be decided);</w:t>
            </w:r>
          </w:p>
          <w:p w14:paraId="304B68C4" w14:textId="77777777" w:rsidR="008668D3" w:rsidRPr="00D27860" w:rsidRDefault="008668D3" w:rsidP="008668D3">
            <w:pPr>
              <w:pStyle w:val="ListParagraph"/>
              <w:numPr>
                <w:ilvl w:val="0"/>
                <w:numId w:val="3"/>
              </w:numPr>
              <w:tabs>
                <w:tab w:val="clear" w:pos="1247"/>
                <w:tab w:val="clear" w:pos="1814"/>
                <w:tab w:val="clear" w:pos="2381"/>
                <w:tab w:val="clear" w:pos="2948"/>
                <w:tab w:val="clear" w:pos="3515"/>
              </w:tabs>
              <w:snapToGrid w:val="0"/>
              <w:spacing w:before="60" w:after="60"/>
              <w:rPr>
                <w:lang w:val="en-GB"/>
              </w:rPr>
            </w:pPr>
            <w:r w:rsidRPr="00D27860">
              <w:rPr>
                <w:lang w:val="en-GB"/>
              </w:rPr>
              <w:t>Draft strategy for Parties to meet the 2025 and 2028 goals of the Stockholm Convention.</w:t>
            </w:r>
          </w:p>
        </w:tc>
      </w:tr>
      <w:tr w:rsidR="008668D3" w:rsidRPr="00D27860" w14:paraId="392EBE4F" w14:textId="77777777" w:rsidTr="000914B7">
        <w:trPr>
          <w:trHeight w:val="20"/>
        </w:trPr>
        <w:tc>
          <w:tcPr>
            <w:tcW w:w="2556" w:type="dxa"/>
          </w:tcPr>
          <w:p w14:paraId="6CD4F4CB" w14:textId="77777777" w:rsidR="008668D3" w:rsidRPr="00D27860" w:rsidRDefault="008668D3" w:rsidP="000914B7">
            <w:pPr>
              <w:snapToGrid w:val="0"/>
              <w:spacing w:before="60" w:after="60"/>
              <w:rPr>
                <w:sz w:val="20"/>
              </w:rPr>
            </w:pPr>
            <w:r w:rsidRPr="00D27860">
              <w:rPr>
                <w:sz w:val="20"/>
              </w:rPr>
              <w:t>May 2023</w:t>
            </w:r>
          </w:p>
        </w:tc>
        <w:tc>
          <w:tcPr>
            <w:tcW w:w="5665" w:type="dxa"/>
          </w:tcPr>
          <w:p w14:paraId="40C0139F" w14:textId="77777777" w:rsidR="008668D3" w:rsidRPr="00D27860" w:rsidRDefault="008668D3" w:rsidP="000914B7">
            <w:pPr>
              <w:snapToGrid w:val="0"/>
              <w:spacing w:before="60" w:after="60"/>
              <w:rPr>
                <w:sz w:val="20"/>
              </w:rPr>
            </w:pPr>
            <w:r w:rsidRPr="00D27860">
              <w:rPr>
                <w:sz w:val="20"/>
              </w:rPr>
              <w:t>Eleventh meeting of the Conference of the Parties.</w:t>
            </w:r>
          </w:p>
          <w:p w14:paraId="23BD889D" w14:textId="77777777" w:rsidR="008668D3" w:rsidRPr="00D27860" w:rsidRDefault="008668D3" w:rsidP="008668D3">
            <w:pPr>
              <w:pStyle w:val="ListParagraph"/>
              <w:numPr>
                <w:ilvl w:val="0"/>
                <w:numId w:val="8"/>
              </w:numPr>
              <w:tabs>
                <w:tab w:val="clear" w:pos="1247"/>
                <w:tab w:val="clear" w:pos="1814"/>
                <w:tab w:val="clear" w:pos="2381"/>
                <w:tab w:val="clear" w:pos="2948"/>
                <w:tab w:val="clear" w:pos="3515"/>
              </w:tabs>
              <w:snapToGrid w:val="0"/>
              <w:spacing w:before="60" w:after="60"/>
              <w:contextualSpacing/>
              <w:rPr>
                <w:lang w:val="en-GB"/>
              </w:rPr>
            </w:pPr>
            <w:r>
              <w:rPr>
                <w:lang w:val="en-GB"/>
              </w:rPr>
              <w:t xml:space="preserve">The </w:t>
            </w:r>
            <w:r w:rsidRPr="00D27860">
              <w:rPr>
                <w:lang w:val="en-GB"/>
              </w:rPr>
              <w:t>COP-11 undertakes the effectiveness evaluation pursuant to Article 16 and the review of the progress towards the elimination of PCB pursuant to para (g) of Part II of Annex A.</w:t>
            </w:r>
          </w:p>
        </w:tc>
      </w:tr>
    </w:tbl>
    <w:p w14:paraId="5147BD48" w14:textId="77777777" w:rsidR="008668D3" w:rsidRPr="00D27860" w:rsidRDefault="008668D3" w:rsidP="008668D3"/>
    <w:p w14:paraId="2A3C0C67" w14:textId="1805EFC2" w:rsidR="00A0126E" w:rsidRDefault="008668D3" w:rsidP="008668D3">
      <w:pPr>
        <w:jc w:val="center"/>
      </w:pPr>
      <w:r w:rsidRPr="00D27860">
        <w:t>___________________</w:t>
      </w:r>
    </w:p>
    <w:sectPr w:rsidR="00A01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CA42" w14:textId="77777777" w:rsidR="00834D1C" w:rsidRDefault="00834D1C" w:rsidP="008668D3">
      <w:r>
        <w:separator/>
      </w:r>
    </w:p>
  </w:endnote>
  <w:endnote w:type="continuationSeparator" w:id="0">
    <w:p w14:paraId="0D9B9E87" w14:textId="77777777" w:rsidR="00834D1C" w:rsidRDefault="00834D1C" w:rsidP="0086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C47C" w14:textId="77777777" w:rsidR="00834D1C" w:rsidRDefault="00834D1C" w:rsidP="008668D3">
      <w:r>
        <w:separator/>
      </w:r>
    </w:p>
  </w:footnote>
  <w:footnote w:type="continuationSeparator" w:id="0">
    <w:p w14:paraId="6B70D687" w14:textId="77777777" w:rsidR="00834D1C" w:rsidRDefault="00834D1C" w:rsidP="008668D3">
      <w:r>
        <w:continuationSeparator/>
      </w:r>
    </w:p>
  </w:footnote>
  <w:footnote w:id="1">
    <w:p w14:paraId="07C1CE8C" w14:textId="77777777" w:rsidR="008668D3" w:rsidRPr="006E7091" w:rsidRDefault="008668D3" w:rsidP="008668D3">
      <w:pPr>
        <w:pStyle w:val="FootnoteText"/>
        <w:rPr>
          <w:szCs w:val="18"/>
        </w:rPr>
      </w:pPr>
      <w:r w:rsidRPr="006E7091">
        <w:rPr>
          <w:rStyle w:val="FootnoteReference"/>
        </w:rPr>
        <w:footnoteRef/>
      </w:r>
      <w:r w:rsidRPr="006E7091">
        <w:rPr>
          <w:szCs w:val="18"/>
        </w:rPr>
        <w:t xml:space="preserve"> </w:t>
      </w:r>
      <w:hyperlink r:id="rId1" w:history="1">
        <w:r w:rsidRPr="006E7091">
          <w:rPr>
            <w:rStyle w:val="Hyperlink"/>
            <w:szCs w:val="18"/>
          </w:rPr>
          <w:t>http://chm.pops.int/Implementation/IndustrialPOPs/PCB/Evaluation(review)/tabid/8304/Default.aspx</w:t>
        </w:r>
      </w:hyperlink>
      <w:r w:rsidRPr="006E7091">
        <w:rPr>
          <w:szCs w:val="18"/>
        </w:rPr>
        <w:t>.</w:t>
      </w:r>
    </w:p>
  </w:footnote>
  <w:footnote w:id="2">
    <w:p w14:paraId="311D9293" w14:textId="77777777" w:rsidR="008668D3" w:rsidRPr="006E7091" w:rsidRDefault="008668D3" w:rsidP="008668D3">
      <w:pPr>
        <w:pStyle w:val="FootnoteText"/>
        <w:rPr>
          <w:szCs w:val="18"/>
        </w:rPr>
      </w:pPr>
      <w:r w:rsidRPr="006E7091">
        <w:rPr>
          <w:rStyle w:val="FootnoteReference"/>
        </w:rPr>
        <w:footnoteRef/>
      </w:r>
      <w:r w:rsidRPr="006E7091">
        <w:rPr>
          <w:szCs w:val="18"/>
        </w:rPr>
        <w:t xml:space="preserve"> </w:t>
      </w:r>
      <w:hyperlink r:id="rId2" w:history="1">
        <w:r w:rsidRPr="006E7091">
          <w:rPr>
            <w:rStyle w:val="Hyperlink"/>
            <w:szCs w:val="18"/>
          </w:rPr>
          <w:t>http://chm.pops.int/Countries/NationalReports/FourthRoundPartyReports/tabid/6346/Default.aspx</w:t>
        </w:r>
      </w:hyperlink>
      <w:r w:rsidRPr="006E7091">
        <w:rPr>
          <w:szCs w:val="18"/>
        </w:rPr>
        <w:t>.</w:t>
      </w:r>
    </w:p>
  </w:footnote>
  <w:footnote w:id="3">
    <w:p w14:paraId="568CD057" w14:textId="77777777" w:rsidR="008668D3" w:rsidRPr="009E09D7" w:rsidRDefault="008668D3" w:rsidP="008668D3">
      <w:pPr>
        <w:pStyle w:val="FootnoteText"/>
      </w:pPr>
      <w:r w:rsidRPr="006E7091">
        <w:rPr>
          <w:rStyle w:val="FootnoteReference"/>
        </w:rPr>
        <w:footnoteRef/>
      </w:r>
      <w:r w:rsidRPr="006E7091">
        <w:rPr>
          <w:szCs w:val="18"/>
        </w:rPr>
        <w:t xml:space="preserve"> </w:t>
      </w:r>
      <w:hyperlink r:id="rId3" w:history="1">
        <w:r w:rsidRPr="006E7091">
          <w:rPr>
            <w:rStyle w:val="Hyperlink"/>
            <w:szCs w:val="18"/>
          </w:rPr>
          <w:t>http://www.basel.int/Countries/NationalReporting/NationalReports/BC2018Reports/tabid/8202/Default.aspx</w:t>
        </w:r>
      </w:hyperlink>
      <w:r w:rsidRPr="006E7091">
        <w:rPr>
          <w:szCs w:val="18"/>
        </w:rPr>
        <w:t>.</w:t>
      </w:r>
    </w:p>
  </w:footnote>
  <w:footnote w:id="4">
    <w:p w14:paraId="7321899F" w14:textId="77777777" w:rsidR="008668D3" w:rsidRPr="006E7091" w:rsidRDefault="008668D3" w:rsidP="008668D3">
      <w:pPr>
        <w:pStyle w:val="FootnoteText"/>
        <w:rPr>
          <w:szCs w:val="18"/>
          <w:lang w:val="en-US"/>
        </w:rPr>
      </w:pPr>
      <w:r w:rsidRPr="006E7091">
        <w:rPr>
          <w:rStyle w:val="FootnoteReference"/>
        </w:rPr>
        <w:footnoteRef/>
      </w:r>
      <w:r w:rsidRPr="006E7091">
        <w:rPr>
          <w:szCs w:val="18"/>
          <w:lang w:val="en-US"/>
        </w:rPr>
        <w:t xml:space="preserve"> UNEP/POPS/COP.9/INF/10, UNEP/POPS/COP.9/6/Add.1.</w:t>
      </w:r>
    </w:p>
  </w:footnote>
  <w:footnote w:id="5">
    <w:p w14:paraId="68A987CE" w14:textId="77777777" w:rsidR="008668D3" w:rsidRPr="00A6447C" w:rsidRDefault="008668D3" w:rsidP="008668D3">
      <w:pPr>
        <w:pStyle w:val="FootnoteText"/>
        <w:rPr>
          <w:szCs w:val="18"/>
          <w:lang w:val="en-US"/>
        </w:rPr>
      </w:pPr>
      <w:r w:rsidRPr="006E7091">
        <w:rPr>
          <w:rStyle w:val="FootnoteReference"/>
        </w:rPr>
        <w:footnoteRef/>
      </w:r>
      <w:r w:rsidRPr="006E7091">
        <w:rPr>
          <w:szCs w:val="18"/>
          <w:lang w:val="en-US"/>
        </w:rPr>
        <w:t xml:space="preserve"> </w:t>
      </w:r>
      <w:r w:rsidR="00834D1C">
        <w:fldChar w:fldCharType="begin"/>
      </w:r>
      <w:r w:rsidR="00834D1C" w:rsidRPr="00DC06FB">
        <w:rPr>
          <w:lang w:val="en-US"/>
        </w:rPr>
        <w:instrText xml:space="preserve"> HYPERLINK "http://chm.pops.int/Countries/NationalReports/FourthRoundPar</w:instrText>
      </w:r>
      <w:r w:rsidR="00834D1C" w:rsidRPr="00DC06FB">
        <w:rPr>
          <w:lang w:val="en-US"/>
        </w:rPr>
        <w:instrText xml:space="preserve">tyReports/tabid/6346/Default.aspx" </w:instrText>
      </w:r>
      <w:r w:rsidR="00834D1C">
        <w:fldChar w:fldCharType="separate"/>
      </w:r>
      <w:r w:rsidRPr="006E7091">
        <w:rPr>
          <w:rStyle w:val="Hyperlink"/>
          <w:szCs w:val="18"/>
          <w:lang w:val="en-US"/>
        </w:rPr>
        <w:t>http://chm.pops.int/Countries/NationalReports/FourthRoundPartyReports/tabid/6346/Default.aspx</w:t>
      </w:r>
      <w:r w:rsidR="00834D1C">
        <w:rPr>
          <w:rStyle w:val="Hyperlink"/>
          <w:szCs w:val="18"/>
          <w:lang w:val="en-US"/>
        </w:rPr>
        <w:fldChar w:fldCharType="end"/>
      </w:r>
      <w:r w:rsidRPr="006E7091">
        <w:rPr>
          <w:szCs w:val="18"/>
          <w:lang w:val="en-US"/>
        </w:rPr>
        <w:t>.</w:t>
      </w:r>
    </w:p>
  </w:footnote>
  <w:footnote w:id="6">
    <w:p w14:paraId="4ACBCB2B" w14:textId="77777777" w:rsidR="008668D3" w:rsidRPr="00CD56EF" w:rsidRDefault="008668D3" w:rsidP="008668D3">
      <w:pPr>
        <w:pStyle w:val="FootnoteText"/>
        <w:rPr>
          <w:lang w:val="en-US"/>
        </w:rPr>
      </w:pPr>
      <w:r w:rsidRPr="00A6447C">
        <w:rPr>
          <w:rStyle w:val="FootnoteReference"/>
        </w:rPr>
        <w:footnoteRef/>
      </w:r>
      <w:r w:rsidRPr="00194988">
        <w:rPr>
          <w:szCs w:val="18"/>
          <w:lang w:val="en-US"/>
        </w:rPr>
        <w:t xml:space="preserve"> </w:t>
      </w:r>
      <w:r w:rsidRPr="00287535">
        <w:rPr>
          <w:szCs w:val="18"/>
          <w:lang w:val="en-US"/>
        </w:rPr>
        <w:t>http://www.basel.int/Countries/NationalReporting/NationalReports/BC2018Reports/tabid/8202/Default.aspx</w:t>
      </w:r>
      <w:r>
        <w:rPr>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C76"/>
    <w:multiLevelType w:val="hybridMultilevel"/>
    <w:tmpl w:val="23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4E57"/>
    <w:multiLevelType w:val="hybridMultilevel"/>
    <w:tmpl w:val="16B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81CF9"/>
    <w:multiLevelType w:val="hybridMultilevel"/>
    <w:tmpl w:val="4C2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7A34"/>
    <w:multiLevelType w:val="hybridMultilevel"/>
    <w:tmpl w:val="D41E44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2A66A9D"/>
    <w:multiLevelType w:val="multilevel"/>
    <w:tmpl w:val="163AFFE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C003E51"/>
    <w:multiLevelType w:val="hybridMultilevel"/>
    <w:tmpl w:val="DC3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B7CF7"/>
    <w:multiLevelType w:val="hybridMultilevel"/>
    <w:tmpl w:val="A6AC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2799F"/>
    <w:multiLevelType w:val="hybridMultilevel"/>
    <w:tmpl w:val="18DC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6"/>
  </w:num>
  <w:num w:numId="4">
    <w:abstractNumId w:val="5"/>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isplayBackgroundShape/>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D3"/>
    <w:rsid w:val="004847A1"/>
    <w:rsid w:val="00834D1C"/>
    <w:rsid w:val="008668D3"/>
    <w:rsid w:val="00982E34"/>
    <w:rsid w:val="00A0126E"/>
    <w:rsid w:val="00D732AF"/>
    <w:rsid w:val="00DC06FB"/>
    <w:rsid w:val="00EB7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59EC"/>
  <w15:chartTrackingRefBased/>
  <w15:docId w15:val="{0A616A04-AB39-4539-BA35-90664E45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8D3"/>
    <w:rPr>
      <w:rFonts w:eastAsia="Times New Roman"/>
      <w:sz w:val="24"/>
      <w:lang w:val="en-GB" w:eastAsia="en-US"/>
    </w:rPr>
  </w:style>
  <w:style w:type="paragraph" w:styleId="Heading2">
    <w:name w:val="heading 2"/>
    <w:basedOn w:val="Normal"/>
    <w:next w:val="Normal"/>
    <w:link w:val="Heading2Char"/>
    <w:autoRedefine/>
    <w:qFormat/>
    <w:rsid w:val="00982E34"/>
    <w:pPr>
      <w:keepNext/>
      <w:spacing w:after="120"/>
      <w:jc w:val="right"/>
      <w:outlineLvl w:val="1"/>
    </w:pPr>
    <w:rPr>
      <w:b/>
      <w:lang w:eastAsia="fr-FR"/>
    </w:rPr>
  </w:style>
  <w:style w:type="paragraph" w:styleId="Heading3">
    <w:name w:val="heading 3"/>
    <w:basedOn w:val="Normal"/>
    <w:next w:val="Normal"/>
    <w:link w:val="Heading3Char"/>
    <w:autoRedefine/>
    <w:qFormat/>
    <w:rsid w:val="00982E34"/>
    <w:pPr>
      <w:keepNext/>
      <w:snapToGrid w:val="0"/>
      <w:spacing w:after="120"/>
      <w:outlineLvl w:val="2"/>
    </w:pPr>
    <w:rPr>
      <w:b/>
      <w:lang w:eastAsia="fr-FR"/>
    </w:rPr>
  </w:style>
  <w:style w:type="paragraph" w:styleId="Heading4">
    <w:name w:val="heading 4"/>
    <w:basedOn w:val="Normal"/>
    <w:next w:val="Normal"/>
    <w:link w:val="Heading4Char"/>
    <w:autoRedefine/>
    <w:qFormat/>
    <w:rsid w:val="00982E34"/>
    <w:pPr>
      <w:keepNext/>
      <w:spacing w:after="120"/>
      <w:outlineLvl w:val="3"/>
    </w:pPr>
    <w:rPr>
      <w:rFonts w:ascii="Times New Roman Bold" w:hAnsi="Times New Roman Bold"/>
      <w:b/>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34"/>
    <w:rPr>
      <w:rFonts w:ascii="Times New Roman" w:eastAsia="Times New Roman" w:hAnsi="Times New Roman" w:cs="Times New Roman"/>
      <w:b/>
      <w:sz w:val="24"/>
      <w:szCs w:val="20"/>
      <w:lang w:val="en-GB" w:eastAsia="fr-FR"/>
    </w:rPr>
  </w:style>
  <w:style w:type="character" w:customStyle="1" w:styleId="Heading3Char">
    <w:name w:val="Heading 3 Char"/>
    <w:basedOn w:val="DefaultParagraphFont"/>
    <w:link w:val="Heading3"/>
    <w:rsid w:val="00982E34"/>
    <w:rPr>
      <w:rFonts w:ascii="Times New Roman" w:eastAsia="Times New Roman" w:hAnsi="Times New Roman" w:cs="Times New Roman"/>
      <w:b/>
      <w:sz w:val="20"/>
      <w:szCs w:val="20"/>
      <w:lang w:val="en-GB" w:eastAsia="fr-FR"/>
    </w:rPr>
  </w:style>
  <w:style w:type="character" w:customStyle="1" w:styleId="Heading4Char">
    <w:name w:val="Heading 4 Char"/>
    <w:basedOn w:val="DefaultParagraphFont"/>
    <w:link w:val="Heading4"/>
    <w:rsid w:val="00982E34"/>
    <w:rPr>
      <w:rFonts w:ascii="Times New Roman Bold" w:eastAsia="Times New Roman" w:hAnsi="Times New Roman Bold" w:cs="Times New Roman"/>
      <w:b/>
      <w:sz w:val="20"/>
      <w:szCs w:val="20"/>
      <w:lang w:val="en-GB" w:eastAsia="fr-FR"/>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l"/>
    <w:basedOn w:val="DefaultParagraphFont"/>
    <w:link w:val="BVIfnrCharCharCharChar"/>
    <w:qFormat/>
    <w:rsid w:val="008668D3"/>
    <w:rPr>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C"/>
    <w:basedOn w:val="Normal"/>
    <w:link w:val="FootnoteTextChar"/>
    <w:qFormat/>
    <w:rsid w:val="008668D3"/>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rsid w:val="008668D3"/>
    <w:rPr>
      <w:rFonts w:eastAsia="Times New Roman"/>
      <w:sz w:val="18"/>
      <w:lang w:val="fr-FR" w:eastAsia="en-US"/>
    </w:rPr>
  </w:style>
  <w:style w:type="character" w:customStyle="1" w:styleId="BBTitleChar">
    <w:name w:val="BB_Title Char"/>
    <w:link w:val="BBTitle"/>
    <w:rsid w:val="008668D3"/>
    <w:rPr>
      <w:b/>
      <w:sz w:val="28"/>
      <w:szCs w:val="28"/>
      <w:lang w:val="en-GB"/>
    </w:rPr>
  </w:style>
  <w:style w:type="character" w:customStyle="1" w:styleId="NormalnumberChar">
    <w:name w:val="Normal_number Char"/>
    <w:link w:val="Normalnumber"/>
    <w:rsid w:val="008668D3"/>
    <w:rPr>
      <w:lang w:val="en-GB"/>
    </w:rPr>
  </w:style>
  <w:style w:type="paragraph" w:customStyle="1" w:styleId="BBTitle">
    <w:name w:val="BB_Title"/>
    <w:basedOn w:val="Normal"/>
    <w:link w:val="BBTitleChar"/>
    <w:rsid w:val="008668D3"/>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EastAsia"/>
      <w:b/>
      <w:sz w:val="28"/>
      <w:szCs w:val="28"/>
      <w:lang w:eastAsia="zh-CN"/>
    </w:rPr>
  </w:style>
  <w:style w:type="character" w:styleId="Hyperlink">
    <w:name w:val="Hyperlink"/>
    <w:basedOn w:val="DefaultParagraphFont"/>
    <w:rsid w:val="008668D3"/>
    <w:rPr>
      <w:rFonts w:ascii="Times New Roman" w:hAnsi="Times New Roman"/>
      <w:color w:val="auto"/>
      <w:sz w:val="20"/>
      <w:szCs w:val="20"/>
      <w:u w:val="none"/>
      <w:lang w:val="fr-FR"/>
    </w:rPr>
  </w:style>
  <w:style w:type="numbering" w:customStyle="1" w:styleId="Normallist">
    <w:name w:val="Normal_list"/>
    <w:basedOn w:val="NoList"/>
    <w:rsid w:val="008668D3"/>
    <w:pPr>
      <w:numPr>
        <w:numId w:val="1"/>
      </w:numPr>
    </w:pPr>
  </w:style>
  <w:style w:type="paragraph" w:customStyle="1" w:styleId="Normalnumber">
    <w:name w:val="Normal_number"/>
    <w:basedOn w:val="Normal"/>
    <w:link w:val="NormalnumberChar"/>
    <w:rsid w:val="008668D3"/>
    <w:pPr>
      <w:numPr>
        <w:numId w:val="1"/>
      </w:numPr>
      <w:spacing w:after="120"/>
    </w:pPr>
    <w:rPr>
      <w:rFonts w:eastAsiaTheme="minorEastAsia"/>
      <w:sz w:val="20"/>
      <w:lang w:eastAsia="zh-CN"/>
    </w:rPr>
  </w:style>
  <w:style w:type="paragraph" w:styleId="ListParagraph">
    <w:name w:val="List Paragraph"/>
    <w:basedOn w:val="Normal"/>
    <w:uiPriority w:val="34"/>
    <w:qFormat/>
    <w:rsid w:val="008668D3"/>
    <w:pPr>
      <w:tabs>
        <w:tab w:val="left" w:pos="1247"/>
        <w:tab w:val="left" w:pos="1814"/>
        <w:tab w:val="left" w:pos="2381"/>
        <w:tab w:val="left" w:pos="2948"/>
        <w:tab w:val="left" w:pos="3515"/>
      </w:tabs>
      <w:ind w:left="720"/>
    </w:pPr>
    <w:rPr>
      <w:sz w:val="20"/>
      <w:lang w:val="fr-FR"/>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8668D3"/>
    <w:pPr>
      <w:spacing w:before="120" w:after="160" w:line="240" w:lineRule="exact"/>
    </w:pPr>
    <w:rPr>
      <w:rFonts w:eastAsiaTheme="minorEastAsia"/>
      <w:sz w:val="20"/>
      <w:szCs w:val="18"/>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asel.int/Countries/NationalReporting/NationalReports/BC2018Reports/tabid/8202/Default.aspx" TargetMode="External"/><Relationship Id="rId2" Type="http://schemas.openxmlformats.org/officeDocument/2006/relationships/hyperlink" Target="http://chm.pops.int/Countries/NationalReports/FourthRoundPartyReports/tabid/6346/Default.aspx" TargetMode="External"/><Relationship Id="rId1" Type="http://schemas.openxmlformats.org/officeDocument/2006/relationships/hyperlink" Target="http://chm.pops.int/Implementation/IndustrialPOPs/PCB/Evaluation(review)/tabid/8304/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Ohno Woodall</dc:creator>
  <cp:keywords/>
  <dc:description/>
  <cp:lastModifiedBy>Kei Ohno Woodall</cp:lastModifiedBy>
  <cp:revision>2</cp:revision>
  <dcterms:created xsi:type="dcterms:W3CDTF">2020-09-01T19:47:00Z</dcterms:created>
  <dcterms:modified xsi:type="dcterms:W3CDTF">2020-09-04T14:19:00Z</dcterms:modified>
</cp:coreProperties>
</file>