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61" w:rsidRPr="00F64261" w:rsidRDefault="00F64261" w:rsidP="00F64261">
      <w:pPr>
        <w:spacing w:after="240"/>
        <w:ind w:left="1247"/>
        <w:rPr>
          <w:b/>
          <w:sz w:val="28"/>
          <w:szCs w:val="28"/>
        </w:rPr>
      </w:pPr>
      <w:r w:rsidRPr="00F64261">
        <w:rPr>
          <w:b/>
          <w:sz w:val="28"/>
          <w:szCs w:val="28"/>
        </w:rPr>
        <w:t>SC-8/25: De la ciencia a la acción</w:t>
      </w:r>
    </w:p>
    <w:p w:rsidR="00F64261" w:rsidRPr="00F64261" w:rsidRDefault="00F64261" w:rsidP="00F64261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/>
          <w:lang w:val="es-ES_tradnl"/>
        </w:rPr>
      </w:pPr>
      <w:r w:rsidRPr="00F64261">
        <w:rPr>
          <w:i/>
          <w:iCs/>
          <w:lang w:val="es-ES_tradnl"/>
        </w:rPr>
        <w:t>La Conferencia de las Partes,</w:t>
      </w:r>
    </w:p>
    <w:p w:rsidR="00F64261" w:rsidRPr="00F64261" w:rsidRDefault="00F64261" w:rsidP="00F64261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Fonts w:ascii="Times New Roman" w:hAnsi="Times New Roman" w:cs="Times New Roman"/>
          <w:sz w:val="20"/>
          <w:szCs w:val="20"/>
          <w:lang w:val="es-ES_tradnl"/>
        </w:rPr>
      </w:pPr>
      <w:r w:rsidRPr="00F6426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Pone de relieve</w:t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 xml:space="preserve"> que, por conducto de sus órganos subsidiarios, grupos de expertos y otros mecanismos conexos, como la cooperación con otros asociados, se han puesto en marcha los procesos necesarios para garantizar el fundamento científico de las actividades que se emprendan y las decisiones que se adopten en el marco del Convenio de Basilea sobre el Control de los Movimientos Transfronterizos de los Desechos Peligrosos y su Eliminación, el Convenio de Estocolmo sobre Contaminantes Orgánicos Persistentes y el Convenio de Rotterdam sobre el Procedimiento de Consentimiento Fundamentado Previo Aplicable a Ciertos Plaguicidas y Productos Químicos Peligrosos Objeto de Comercio Internacional, y agradece la labor de todos ellos a ese respecto;</w:t>
      </w:r>
    </w:p>
    <w:p w:rsidR="00F64261" w:rsidRPr="00F64261" w:rsidRDefault="00F64261" w:rsidP="00F64261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53" w:firstLine="619"/>
        <w:rPr>
          <w:rFonts w:ascii="Times New Roman" w:hAnsi="Times New Roman" w:cs="Times New Roman"/>
          <w:sz w:val="20"/>
          <w:szCs w:val="20"/>
          <w:lang w:val="es-ES_tradnl"/>
        </w:rPr>
      </w:pPr>
      <w:r w:rsidRPr="00F6426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Pone de relieve también</w:t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 xml:space="preserve"> la importancia de la interacción entre los científicos, los encargados de formular políticas y otros agentes del proceso normativo, y la necesidad de mejorar esa interacción, a fin de promover el intercambio, el desarrollo y la construcción conjunta de conocimientos y de ese modo adoptar decisiones mejor fundadas para alcanzar los objetivos de los Convenios;</w:t>
      </w:r>
    </w:p>
    <w:p w:rsidR="00F64261" w:rsidRPr="00F64261" w:rsidRDefault="00F64261" w:rsidP="00F64261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Fonts w:ascii="Times New Roman" w:hAnsi="Times New Roman" w:cs="Times New Roman"/>
          <w:sz w:val="20"/>
          <w:szCs w:val="20"/>
          <w:lang w:val="es-ES_tradnl"/>
        </w:rPr>
      </w:pPr>
      <w:r w:rsidRPr="00F6426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Alienta</w:t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 xml:space="preserve"> a las Partes y a otros interesados a emprender iniciativas para promover una adopción de decisiones y acciones basada en datos científicos durante la aplicación de los Convenios a nivel nacional;</w:t>
      </w:r>
    </w:p>
    <w:p w:rsidR="00F64261" w:rsidRPr="00F64261" w:rsidRDefault="00F64261" w:rsidP="00F64261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Fonts w:ascii="Times New Roman" w:hAnsi="Times New Roman" w:cs="Times New Roman"/>
          <w:sz w:val="20"/>
          <w:szCs w:val="20"/>
          <w:lang w:val="es-ES_tradnl"/>
        </w:rPr>
      </w:pPr>
      <w:r w:rsidRPr="00F6426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Toma nota</w:t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 xml:space="preserve"> del proyecto de hoja de ruta elaborado por la Secretaría al objeto de que las Partes y demás interesados participen de forma más plena en un diálogo bien documentado para fomentar la adopción de medidas con fundamento científico en la aplicación de los Convenios</w:t>
      </w:r>
      <w:r w:rsidRPr="00F64261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footnoteReference w:id="1"/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>;</w:t>
      </w:r>
    </w:p>
    <w:p w:rsidR="00F64261" w:rsidRPr="00F64261" w:rsidRDefault="00F64261" w:rsidP="00F64261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Fonts w:ascii="Times New Roman" w:hAnsi="Times New Roman" w:cs="Times New Roman"/>
          <w:sz w:val="20"/>
          <w:szCs w:val="20"/>
          <w:lang w:val="es-ES_tradnl"/>
        </w:rPr>
      </w:pPr>
      <w:r w:rsidRPr="00F6426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 xml:space="preserve">Solicita </w:t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>a la Secretaría que, con sujeción a la disponibilidad de recursos, y en colaboración con los centros regionales, cuando proceda, emprenda actividades de capacitación y creación de capacidad para ayudar a las Partes a adoptar decisiones y medidas con fundamento científico en la aplicación de los Convenios de Basilea, Estocolmo y Rotterdam;</w:t>
      </w:r>
    </w:p>
    <w:p w:rsidR="00F64261" w:rsidRPr="00F64261" w:rsidRDefault="00F64261" w:rsidP="00F64261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Fonts w:ascii="Times New Roman" w:hAnsi="Times New Roman" w:cs="Times New Roman"/>
          <w:sz w:val="20"/>
          <w:szCs w:val="20"/>
          <w:lang w:val="es-ES_tradnl"/>
        </w:rPr>
      </w:pPr>
      <w:r w:rsidRPr="00F6426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Acoge con satisfacción</w:t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 xml:space="preserve"> los progresos realizados hasta la fecha y solicita a la Secretaría que, antes del 30 de septiembre de 2017, revise de nuevo el proyecto de hoja de ruta, prestando especial atención al paso desde el diálogo multilateral a la acción en los planos nacional y regional, evitando duplicaciones y contradicciones con los mecanismos existentes y teniendo en cuenta las opiniones expresadas por las Partes en las reuniones de 2017 de las Conferencias de las Partes en los tres Convenios;</w:t>
      </w:r>
    </w:p>
    <w:p w:rsidR="00F64261" w:rsidRPr="00F64261" w:rsidRDefault="00F64261" w:rsidP="00F64261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Fonts w:ascii="Times New Roman" w:hAnsi="Times New Roman" w:cs="Times New Roman"/>
          <w:sz w:val="20"/>
          <w:szCs w:val="20"/>
          <w:lang w:val="es-ES_tradnl"/>
        </w:rPr>
      </w:pPr>
      <w:r w:rsidRPr="00F6426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Invita</w:t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 xml:space="preserve"> a las Partes y a otros interesados a que presenten observaciones sobre la nueva hoja de ruta revisada antes del 28 de febrero de 2018;</w:t>
      </w:r>
    </w:p>
    <w:p w:rsidR="00F64261" w:rsidRPr="00F64261" w:rsidRDefault="00F64261" w:rsidP="00F64261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Fonts w:ascii="Times New Roman" w:hAnsi="Times New Roman" w:cs="Times New Roman"/>
          <w:sz w:val="20"/>
          <w:szCs w:val="20"/>
          <w:lang w:val="es-ES_tradnl"/>
        </w:rPr>
      </w:pPr>
      <w:r w:rsidRPr="00F6426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Invita</w:t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 xml:space="preserve"> a las Partes en los Convenios de Basilea, Estocolmo y Rotterdam a designar, por conducto de sus representantes de la Mesa y antes del 30 de junio de 2017, hasta cuatro expertos por cada región de las Naciones Unidas para ayudar a la Secretaría a revisar de nuevo el proyecto de hoja de ruta por medios electrónicos, y solicita a la Secretaría que prepare un proyecto definitivo prestando una atención especial al fomento de la adopción de medidas con fundamento científico en los planos nacional y regional, en particular respecto de la sección 4.2 y el apéndice 1 del actual proyecto de hoja de ruta</w:t>
      </w:r>
      <w:r w:rsidRPr="00F64261">
        <w:rPr>
          <w:rStyle w:val="FootnoteReference"/>
          <w:sz w:val="20"/>
          <w:szCs w:val="20"/>
          <w:lang w:val="es-ES_tradnl"/>
        </w:rPr>
        <w:footnoteReference w:id="2"/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 xml:space="preserve">, para que las Conferencias de las Partes en los tres Convenios lo examinen en sus próximas reuniones; </w:t>
      </w:r>
    </w:p>
    <w:p w:rsidR="009F00F4" w:rsidRPr="00F64261" w:rsidRDefault="00F64261" w:rsidP="00F64261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Fonts w:ascii="Times New Roman" w:hAnsi="Times New Roman" w:cs="Times New Roman"/>
          <w:sz w:val="20"/>
          <w:szCs w:val="20"/>
          <w:lang w:val="es-ES_tradnl"/>
        </w:rPr>
      </w:pPr>
      <w:r w:rsidRPr="00F6426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Solicita</w:t>
      </w:r>
      <w:r w:rsidRPr="00F64261">
        <w:rPr>
          <w:rFonts w:ascii="Times New Roman" w:hAnsi="Times New Roman" w:cs="Times New Roman"/>
          <w:sz w:val="20"/>
          <w:szCs w:val="20"/>
          <w:lang w:val="es-ES_tradnl"/>
        </w:rPr>
        <w:t xml:space="preserve"> a la Secretaría que coopere y coordine sus actividades con el Programa de las Naciones Unidas para el Medio Ambiente y otras organizaciones competentes, los órganos científicos y los interesados para fortalecer la interfaz científico-normativa, y que informe a las Conferencias de las Partes en sus reuniones de 2019 sobre la aplicación de la presente decisión.</w:t>
      </w:r>
    </w:p>
    <w:sectPr w:rsidR="009F00F4" w:rsidRPr="00F64261" w:rsidSect="009F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14" w:rsidRDefault="00483B14" w:rsidP="00F64261">
      <w:r>
        <w:separator/>
      </w:r>
    </w:p>
  </w:endnote>
  <w:endnote w:type="continuationSeparator" w:id="0">
    <w:p w:rsidR="00483B14" w:rsidRDefault="00483B14" w:rsidP="00F6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14" w:rsidRDefault="00483B14" w:rsidP="00F64261">
      <w:r>
        <w:separator/>
      </w:r>
    </w:p>
  </w:footnote>
  <w:footnote w:type="continuationSeparator" w:id="0">
    <w:p w:rsidR="00483B14" w:rsidRDefault="00483B14" w:rsidP="00F64261">
      <w:r>
        <w:continuationSeparator/>
      </w:r>
    </w:p>
  </w:footnote>
  <w:footnote w:id="1">
    <w:p w:rsidR="00F64261" w:rsidRPr="00642063" w:rsidRDefault="00F64261" w:rsidP="00F64261">
      <w:pPr>
        <w:pStyle w:val="FootnoteText"/>
        <w:tabs>
          <w:tab w:val="left" w:pos="624"/>
        </w:tabs>
        <w:spacing w:before="40" w:after="20"/>
        <w:rPr>
          <w:szCs w:val="18"/>
          <w:lang w:val="en-US"/>
        </w:rPr>
      </w:pPr>
      <w:r w:rsidRPr="0091017A">
        <w:rPr>
          <w:rStyle w:val="FootnoteReference"/>
          <w:szCs w:val="18"/>
          <w:lang w:val="es-ES"/>
        </w:rPr>
        <w:footnoteRef/>
      </w:r>
      <w:r w:rsidRPr="0091017A">
        <w:rPr>
          <w:szCs w:val="18"/>
          <w:lang w:val="en-GB"/>
        </w:rPr>
        <w:t xml:space="preserve"> UNEP/CHW.13/INF/50-UNEP/FAO/RC/COP.8/INF/35-UNEP/POPS/COP.8/INF/52, </w:t>
      </w:r>
      <w:proofErr w:type="spellStart"/>
      <w:r w:rsidRPr="0091017A">
        <w:rPr>
          <w:szCs w:val="18"/>
          <w:lang w:val="en-GB"/>
        </w:rPr>
        <w:t>anexo</w:t>
      </w:r>
      <w:proofErr w:type="spellEnd"/>
      <w:r w:rsidRPr="0091017A">
        <w:rPr>
          <w:szCs w:val="18"/>
          <w:lang w:val="en-GB"/>
        </w:rPr>
        <w:t xml:space="preserve"> I.</w:t>
      </w:r>
    </w:p>
  </w:footnote>
  <w:footnote w:id="2">
    <w:p w:rsidR="00F64261" w:rsidRPr="00642063" w:rsidRDefault="00F64261" w:rsidP="00F64261">
      <w:pPr>
        <w:pStyle w:val="FootnoteText"/>
        <w:spacing w:before="40" w:after="20"/>
        <w:rPr>
          <w:szCs w:val="18"/>
          <w:lang w:val="en-US"/>
        </w:rPr>
      </w:pPr>
      <w:r w:rsidRPr="0091017A">
        <w:rPr>
          <w:rStyle w:val="FootnoteReference"/>
          <w:szCs w:val="18"/>
          <w:lang w:val="es-ES"/>
        </w:rPr>
        <w:footnoteRef/>
      </w:r>
      <w:r w:rsidRPr="0091017A">
        <w:rPr>
          <w:szCs w:val="18"/>
          <w:lang w:val="en-GB"/>
        </w:rPr>
        <w:t xml:space="preserve"> </w:t>
      </w:r>
      <w:r w:rsidRPr="0091017A">
        <w:rPr>
          <w:i/>
          <w:iCs/>
          <w:szCs w:val="18"/>
          <w:lang w:val="en-GB"/>
        </w:rPr>
        <w:t>Ibid.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F2F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61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261"/>
    <w:rsid w:val="00483B14"/>
    <w:rsid w:val="009F00F4"/>
    <w:rsid w:val="00F6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ol">
    <w:name w:val="Normal_pool"/>
    <w:link w:val="NormalpoolChar"/>
    <w:rsid w:val="00F6426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,stylish,Footnote symbol"/>
    <w:uiPriority w:val="99"/>
    <w:rsid w:val="00F64261"/>
    <w:rPr>
      <w:rFonts w:ascii="Times New Roman" w:hAnsi="Times New Roman" w:cs="Times New Roman"/>
      <w:color w:val="auto"/>
      <w:sz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Ch,9"/>
    <w:basedOn w:val="Normalpool"/>
    <w:link w:val="FootnoteTextChar2"/>
    <w:rsid w:val="00F64261"/>
    <w:pPr>
      <w:spacing w:before="20" w:after="40"/>
      <w:ind w:left="1247"/>
    </w:pPr>
    <w:rPr>
      <w:sz w:val="18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261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NormalnumberChar">
    <w:name w:val="Normal_number Char"/>
    <w:link w:val="Normalnumber"/>
    <w:locked/>
    <w:rsid w:val="00F64261"/>
    <w:rPr>
      <w:lang w:val="fr-FR"/>
    </w:rPr>
  </w:style>
  <w:style w:type="paragraph" w:customStyle="1" w:styleId="Normalnumber">
    <w:name w:val="Normal_number"/>
    <w:basedOn w:val="Normalpool"/>
    <w:link w:val="NormalnumberChar"/>
    <w:rsid w:val="00F64261"/>
    <w:pPr>
      <w:spacing w:after="120"/>
    </w:pPr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,Ch Char,9 Char"/>
    <w:link w:val="FootnoteText"/>
    <w:locked/>
    <w:rsid w:val="00F64261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poolChar">
    <w:name w:val="Normal_pool Char"/>
    <w:link w:val="Normalpool"/>
    <w:rsid w:val="00F64261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3154</Characters>
  <Application>Microsoft Office Word</Application>
  <DocSecurity>0</DocSecurity>
  <Lines>95</Lines>
  <Paragraphs>50</Paragraphs>
  <ScaleCrop>false</ScaleCrop>
  <Company>BRS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achakwera</dc:creator>
  <cp:lastModifiedBy>achakwera</cp:lastModifiedBy>
  <cp:revision>1</cp:revision>
  <dcterms:created xsi:type="dcterms:W3CDTF">2018-02-06T16:43:00Z</dcterms:created>
  <dcterms:modified xsi:type="dcterms:W3CDTF">2018-02-06T16:45:00Z</dcterms:modified>
</cp:coreProperties>
</file>