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35A" w:rsidRDefault="00F9135A" w:rsidP="00F9135A">
      <w:pPr>
        <w:pStyle w:val="Normalnumber"/>
        <w:numPr>
          <w:ilvl w:val="0"/>
          <w:numId w:val="0"/>
        </w:numPr>
        <w:tabs>
          <w:tab w:val="left" w:pos="2340"/>
        </w:tabs>
        <w:spacing w:before="320" w:after="240"/>
        <w:ind w:left="1267"/>
        <w:jc w:val="both"/>
        <w:rPr>
          <w:rFonts w:eastAsia="SimHei"/>
          <w:b/>
          <w:sz w:val="28"/>
          <w:lang w:eastAsia="zh-CN"/>
        </w:rPr>
      </w:pPr>
      <w:r>
        <w:rPr>
          <w:rFonts w:eastAsia="SimHei"/>
          <w:b/>
          <w:sz w:val="28"/>
          <w:lang w:eastAsia="zh-CN"/>
        </w:rPr>
        <w:t>SC-8/10</w:t>
      </w:r>
      <w:r w:rsidRPr="00364D03">
        <w:rPr>
          <w:rFonts w:eastAsia="SimHei" w:hint="eastAsia"/>
          <w:b/>
          <w:sz w:val="28"/>
          <w:lang w:eastAsia="zh-CN"/>
        </w:rPr>
        <w:t>：</w:t>
      </w:r>
      <w:r w:rsidRPr="009A0531">
        <w:rPr>
          <w:rFonts w:eastAsia="SimHei" w:hint="eastAsia"/>
          <w:b/>
          <w:sz w:val="28"/>
          <w:lang w:eastAsia="zh-CN"/>
        </w:rPr>
        <w:t>列</w:t>
      </w:r>
      <w:r w:rsidRPr="00B933B8">
        <w:rPr>
          <w:rFonts w:eastAsia="SimHei" w:hint="eastAsia"/>
          <w:b/>
          <w:sz w:val="28"/>
          <w:lang w:eastAsia="zh-CN"/>
        </w:rPr>
        <w:t>入</w:t>
      </w:r>
      <w:r w:rsidRPr="009A0531">
        <w:rPr>
          <w:rFonts w:eastAsia="SimHei" w:hint="eastAsia"/>
          <w:b/>
          <w:sz w:val="28"/>
          <w:lang w:eastAsia="zh-CN"/>
        </w:rPr>
        <w:t>十溴二苯醚</w:t>
      </w:r>
    </w:p>
    <w:p w:rsidR="00F9135A" w:rsidRPr="008C100F" w:rsidRDefault="00F9135A" w:rsidP="00F9135A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  <w:rPr>
          <w:rFonts w:eastAsia="KaiTi"/>
          <w:i/>
          <w:sz w:val="24"/>
          <w:szCs w:val="24"/>
          <w:lang w:val="fr-CA" w:eastAsia="zh-CN"/>
        </w:rPr>
      </w:pPr>
      <w:r w:rsidRPr="00E67BC8">
        <w:rPr>
          <w:rFonts w:eastAsia="KaiTi"/>
          <w:sz w:val="24"/>
          <w:szCs w:val="24"/>
          <w:lang w:val="zh-CN" w:eastAsia="zh-CN"/>
        </w:rPr>
        <w:t>缔约方大会，</w:t>
      </w:r>
    </w:p>
    <w:p w:rsidR="00F9135A" w:rsidRPr="008C100F" w:rsidRDefault="00F9135A" w:rsidP="00F9135A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  <w:jc w:val="both"/>
        <w:rPr>
          <w:sz w:val="24"/>
          <w:szCs w:val="24"/>
          <w:lang w:val="fr-CA" w:eastAsia="zh-CN"/>
        </w:rPr>
      </w:pPr>
      <w:r w:rsidRPr="00E67BC8">
        <w:rPr>
          <w:rFonts w:eastAsia="KaiTi"/>
          <w:sz w:val="24"/>
          <w:szCs w:val="24"/>
          <w:lang w:val="zh-CN" w:eastAsia="zh-CN"/>
        </w:rPr>
        <w:t>审议了</w:t>
      </w:r>
      <w:r w:rsidRPr="00E67BC8">
        <w:rPr>
          <w:sz w:val="24"/>
          <w:szCs w:val="24"/>
          <w:lang w:val="zh-CN" w:eastAsia="zh-CN"/>
        </w:rPr>
        <w:t>持久性有机污染物审查委员</w:t>
      </w:r>
      <w:r w:rsidRPr="00CE1021">
        <w:rPr>
          <w:rFonts w:hint="eastAsia"/>
          <w:sz w:val="24"/>
          <w:szCs w:val="24"/>
          <w:lang w:val="zh-CN" w:eastAsia="zh-CN"/>
        </w:rPr>
        <w:t>转递</w:t>
      </w:r>
      <w:r w:rsidRPr="00E67BC8">
        <w:rPr>
          <w:sz w:val="24"/>
          <w:szCs w:val="24"/>
          <w:lang w:val="zh-CN" w:eastAsia="zh-CN"/>
        </w:rPr>
        <w:t>的十溴二苯醚（商用混合物，</w:t>
      </w:r>
      <w:proofErr w:type="gramStart"/>
      <w:r w:rsidRPr="00E67BC8">
        <w:rPr>
          <w:sz w:val="24"/>
          <w:szCs w:val="24"/>
          <w:lang w:val="zh-CN" w:eastAsia="zh-CN"/>
        </w:rPr>
        <w:t>商用十溴</w:t>
      </w:r>
      <w:proofErr w:type="gramEnd"/>
      <w:r w:rsidRPr="00E67BC8">
        <w:rPr>
          <w:sz w:val="24"/>
          <w:szCs w:val="24"/>
          <w:lang w:val="zh-CN" w:eastAsia="zh-CN"/>
        </w:rPr>
        <w:t>二苯醚）风险简介、风险管理评估及风险管理评估增编</w:t>
      </w:r>
      <w:r w:rsidRPr="000F0CD9">
        <w:rPr>
          <w:spacing w:val="-20"/>
          <w:sz w:val="24"/>
          <w:szCs w:val="24"/>
          <w:lang w:val="zh-CN" w:eastAsia="zh-CN"/>
        </w:rPr>
        <w:t>，</w:t>
      </w:r>
      <w:r w:rsidRPr="00E67BC8">
        <w:rPr>
          <w:rStyle w:val="FootnoteReference"/>
          <w:sz w:val="24"/>
          <w:szCs w:val="24"/>
          <w:lang w:val="zh-CN"/>
        </w:rPr>
        <w:footnoteReference w:id="1"/>
      </w:r>
    </w:p>
    <w:p w:rsidR="00F9135A" w:rsidRPr="008C100F" w:rsidRDefault="00F9135A" w:rsidP="00F9135A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  <w:jc w:val="both"/>
        <w:rPr>
          <w:b/>
          <w:sz w:val="24"/>
          <w:lang w:val="fr-CA" w:eastAsia="zh-CN"/>
        </w:rPr>
      </w:pPr>
      <w:r w:rsidRPr="00E67BC8">
        <w:rPr>
          <w:rFonts w:eastAsia="KaiTi"/>
          <w:sz w:val="24"/>
          <w:szCs w:val="24"/>
          <w:lang w:val="zh-CN" w:eastAsia="zh-CN"/>
        </w:rPr>
        <w:t>注意到</w:t>
      </w:r>
      <w:r w:rsidRPr="00E67BC8">
        <w:rPr>
          <w:sz w:val="24"/>
          <w:szCs w:val="24"/>
          <w:lang w:val="zh-CN" w:eastAsia="zh-CN"/>
        </w:rPr>
        <w:t>持久性有机污染物审查委员会将</w:t>
      </w:r>
      <w:proofErr w:type="gramStart"/>
      <w:r w:rsidRPr="00E67BC8">
        <w:rPr>
          <w:sz w:val="24"/>
          <w:szCs w:val="24"/>
          <w:lang w:val="zh-CN" w:eastAsia="zh-CN"/>
        </w:rPr>
        <w:t>商用十溴</w:t>
      </w:r>
      <w:proofErr w:type="gramEnd"/>
      <w:r w:rsidRPr="00E67BC8">
        <w:rPr>
          <w:sz w:val="24"/>
          <w:szCs w:val="24"/>
          <w:lang w:val="zh-CN" w:eastAsia="zh-CN"/>
        </w:rPr>
        <w:t>二苯醚中的十溴二苯醚（</w:t>
      </w:r>
      <w:r w:rsidRPr="00E67BC8">
        <w:rPr>
          <w:sz w:val="24"/>
          <w:szCs w:val="24"/>
          <w:lang w:val="zh-CN" w:eastAsia="zh-CN"/>
        </w:rPr>
        <w:t>BDE-209</w:t>
      </w:r>
      <w:r w:rsidRPr="00E67BC8">
        <w:rPr>
          <w:sz w:val="24"/>
          <w:szCs w:val="24"/>
          <w:lang w:val="zh-CN" w:eastAsia="zh-CN"/>
        </w:rPr>
        <w:t>）列入《公约》附件</w:t>
      </w:r>
      <w:r w:rsidRPr="00E67BC8">
        <w:rPr>
          <w:sz w:val="24"/>
          <w:szCs w:val="24"/>
          <w:lang w:val="zh-CN" w:eastAsia="zh-CN"/>
        </w:rPr>
        <w:t xml:space="preserve"> A</w:t>
      </w:r>
      <w:r w:rsidRPr="00E67BC8">
        <w:rPr>
          <w:sz w:val="24"/>
          <w:szCs w:val="24"/>
          <w:lang w:val="zh-CN" w:eastAsia="zh-CN"/>
        </w:rPr>
        <w:t>并给予特定豁免的建议</w:t>
      </w:r>
      <w:r w:rsidRPr="000F0CD9">
        <w:rPr>
          <w:spacing w:val="-20"/>
          <w:sz w:val="24"/>
          <w:szCs w:val="24"/>
          <w:lang w:val="zh-CN" w:eastAsia="zh-CN"/>
        </w:rPr>
        <w:t>，</w:t>
      </w:r>
      <w:r w:rsidRPr="00E67BC8">
        <w:rPr>
          <w:rStyle w:val="FootnoteReference"/>
          <w:sz w:val="24"/>
          <w:szCs w:val="24"/>
          <w:lang w:val="zh-CN"/>
        </w:rPr>
        <w:footnoteReference w:id="2"/>
      </w:r>
    </w:p>
    <w:p w:rsidR="00F9135A" w:rsidRPr="008C100F" w:rsidRDefault="00F9135A" w:rsidP="00F9135A">
      <w:pPr>
        <w:pStyle w:val="Normal-pool"/>
        <w:keepNext/>
        <w:keepLines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2340"/>
        </w:tabs>
        <w:spacing w:after="120"/>
        <w:ind w:left="1247" w:firstLine="624"/>
        <w:jc w:val="both"/>
        <w:rPr>
          <w:sz w:val="24"/>
          <w:lang w:val="fr-CA" w:eastAsia="zh-CN"/>
        </w:rPr>
      </w:pPr>
      <w:r w:rsidRPr="00E67BC8">
        <w:rPr>
          <w:rFonts w:eastAsia="KaiTi"/>
          <w:sz w:val="24"/>
          <w:szCs w:val="24"/>
          <w:lang w:val="zh-CN" w:eastAsia="zh-CN"/>
        </w:rPr>
        <w:t>决定</w:t>
      </w:r>
      <w:r w:rsidRPr="00E67BC8">
        <w:rPr>
          <w:sz w:val="24"/>
          <w:szCs w:val="24"/>
          <w:lang w:val="zh-CN" w:eastAsia="zh-CN"/>
        </w:rPr>
        <w:t>修正《关于持久性有机污染物的斯德哥尔摩公约》附件</w:t>
      </w:r>
      <w:r w:rsidRPr="00E67BC8">
        <w:rPr>
          <w:sz w:val="24"/>
          <w:szCs w:val="24"/>
          <w:lang w:val="zh-CN" w:eastAsia="zh-CN"/>
        </w:rPr>
        <w:t>A</w:t>
      </w:r>
      <w:r w:rsidRPr="00E67BC8">
        <w:rPr>
          <w:sz w:val="24"/>
          <w:szCs w:val="24"/>
          <w:lang w:val="zh-CN" w:eastAsia="zh-CN"/>
        </w:rPr>
        <w:t>第一部分，插入下列横栏，将</w:t>
      </w:r>
      <w:proofErr w:type="gramStart"/>
      <w:r w:rsidRPr="00E67BC8">
        <w:rPr>
          <w:sz w:val="24"/>
          <w:szCs w:val="24"/>
          <w:lang w:val="zh-CN" w:eastAsia="zh-CN"/>
        </w:rPr>
        <w:t>商用十溴</w:t>
      </w:r>
      <w:proofErr w:type="gramEnd"/>
      <w:r w:rsidRPr="00E67BC8">
        <w:rPr>
          <w:sz w:val="24"/>
          <w:szCs w:val="24"/>
          <w:lang w:val="zh-CN" w:eastAsia="zh-CN"/>
        </w:rPr>
        <w:t>二苯醚中的十溴二苯醚（</w:t>
      </w:r>
      <w:r w:rsidRPr="00E67BC8">
        <w:rPr>
          <w:sz w:val="24"/>
          <w:szCs w:val="24"/>
          <w:lang w:val="zh-CN" w:eastAsia="zh-CN"/>
        </w:rPr>
        <w:t>BDE-209</w:t>
      </w:r>
      <w:r w:rsidRPr="00E67BC8">
        <w:rPr>
          <w:sz w:val="24"/>
          <w:szCs w:val="24"/>
          <w:lang w:val="zh-CN" w:eastAsia="zh-CN"/>
        </w:rPr>
        <w:t>）列入其中，并对</w:t>
      </w:r>
      <w:proofErr w:type="gramStart"/>
      <w:r w:rsidRPr="00E67BC8">
        <w:rPr>
          <w:sz w:val="24"/>
          <w:szCs w:val="24"/>
          <w:lang w:val="zh-CN" w:eastAsia="zh-CN"/>
        </w:rPr>
        <w:t>商用十溴</w:t>
      </w:r>
      <w:proofErr w:type="gramEnd"/>
      <w:r w:rsidRPr="00E67BC8">
        <w:rPr>
          <w:sz w:val="24"/>
          <w:szCs w:val="24"/>
          <w:lang w:val="zh-CN" w:eastAsia="zh-CN"/>
        </w:rPr>
        <w:t>二苯醚的生产和使用给予特定豁免：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2594"/>
        <w:gridCol w:w="1260"/>
        <w:gridCol w:w="4410"/>
      </w:tblGrid>
      <w:tr w:rsidR="00F9135A" w:rsidRPr="003B6239" w:rsidTr="00C80D0F">
        <w:trPr>
          <w:trHeight w:val="476"/>
        </w:trPr>
        <w:tc>
          <w:tcPr>
            <w:tcW w:w="25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F9135A" w:rsidRPr="003B6239" w:rsidRDefault="00F9135A" w:rsidP="00C80D0F">
            <w:pPr>
              <w:keepNext/>
              <w:spacing w:after="60"/>
              <w:rPr>
                <w:rFonts w:ascii="SimHei" w:eastAsia="SimHei" w:hAnsi="SimHei"/>
                <w:b/>
                <w:i/>
                <w:sz w:val="20"/>
              </w:rPr>
            </w:pPr>
            <w:r w:rsidRPr="003B6239">
              <w:rPr>
                <w:rFonts w:ascii="SimHei" w:eastAsia="SimHei" w:hAnsi="SimHei"/>
                <w:b/>
                <w:sz w:val="20"/>
                <w:lang w:val="zh-CN" w:eastAsia="zh-CN"/>
              </w:rPr>
              <w:t xml:space="preserve"> </w:t>
            </w:r>
            <w:proofErr w:type="spellStart"/>
            <w:r w:rsidRPr="003B6239">
              <w:rPr>
                <w:rFonts w:ascii="SimHei" w:eastAsia="SimHei" w:hAnsi="SimHei"/>
                <w:b/>
                <w:sz w:val="20"/>
                <w:lang w:val="zh-CN"/>
              </w:rPr>
              <w:t>化学品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F9135A" w:rsidRPr="003B6239" w:rsidRDefault="00F9135A" w:rsidP="00C80D0F">
            <w:pPr>
              <w:keepNext/>
              <w:spacing w:after="60"/>
              <w:rPr>
                <w:rFonts w:ascii="SimHei" w:eastAsia="SimHei" w:hAnsi="SimHei"/>
                <w:b/>
                <w:i/>
                <w:sz w:val="20"/>
              </w:rPr>
            </w:pPr>
            <w:proofErr w:type="spellStart"/>
            <w:r w:rsidRPr="003B6239">
              <w:rPr>
                <w:rFonts w:ascii="SimHei" w:eastAsia="SimHei" w:hAnsi="SimHei"/>
                <w:b/>
                <w:sz w:val="20"/>
                <w:lang w:val="zh-CN"/>
              </w:rPr>
              <w:t>活动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F9135A" w:rsidRPr="003B6239" w:rsidRDefault="00F9135A" w:rsidP="00C80D0F">
            <w:pPr>
              <w:keepNext/>
              <w:spacing w:after="60"/>
              <w:rPr>
                <w:rFonts w:ascii="SimHei" w:eastAsia="SimHei" w:hAnsi="SimHei"/>
                <w:b/>
                <w:i/>
                <w:sz w:val="20"/>
              </w:rPr>
            </w:pPr>
            <w:proofErr w:type="spellStart"/>
            <w:r w:rsidRPr="003B6239">
              <w:rPr>
                <w:rFonts w:ascii="SimHei" w:eastAsia="SimHei" w:hAnsi="SimHei"/>
                <w:b/>
                <w:sz w:val="20"/>
                <w:lang w:val="zh-CN"/>
              </w:rPr>
              <w:t>特定豁免</w:t>
            </w:r>
            <w:proofErr w:type="spellEnd"/>
          </w:p>
        </w:tc>
      </w:tr>
      <w:tr w:rsidR="00F9135A" w:rsidRPr="003B6239" w:rsidTr="00C80D0F">
        <w:tc>
          <w:tcPr>
            <w:tcW w:w="25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135A" w:rsidRPr="003B6239" w:rsidRDefault="00F9135A" w:rsidP="00C80D0F">
            <w:pPr>
              <w:suppressAutoHyphens/>
              <w:spacing w:after="60"/>
              <w:rPr>
                <w:sz w:val="20"/>
                <w:lang w:eastAsia="zh-CN"/>
              </w:rPr>
            </w:pPr>
            <w:proofErr w:type="gramStart"/>
            <w:r w:rsidRPr="003B6239">
              <w:rPr>
                <w:sz w:val="20"/>
                <w:lang w:val="zh-CN" w:eastAsia="zh-CN"/>
              </w:rPr>
              <w:t>商用十溴</w:t>
            </w:r>
            <w:proofErr w:type="gramEnd"/>
            <w:r w:rsidRPr="003B6239">
              <w:rPr>
                <w:sz w:val="20"/>
                <w:lang w:val="zh-CN" w:eastAsia="zh-CN"/>
              </w:rPr>
              <w:t>二苯醚中的十溴二苯醚（</w:t>
            </w:r>
            <w:r w:rsidRPr="003B6239">
              <w:rPr>
                <w:sz w:val="20"/>
                <w:lang w:val="zh-CN" w:eastAsia="zh-CN"/>
              </w:rPr>
              <w:t>BDE-209</w:t>
            </w:r>
            <w:r w:rsidRPr="003B6239">
              <w:rPr>
                <w:sz w:val="20"/>
                <w:lang w:val="zh-CN" w:eastAsia="zh-CN"/>
              </w:rPr>
              <w:t>）（化学文摘社编号：</w:t>
            </w:r>
            <w:r w:rsidRPr="003B6239">
              <w:rPr>
                <w:sz w:val="20"/>
                <w:lang w:val="zh-CN" w:eastAsia="zh-CN"/>
              </w:rPr>
              <w:t>1163-19-5</w:t>
            </w:r>
            <w:r w:rsidRPr="003B6239">
              <w:rPr>
                <w:sz w:val="20"/>
                <w:lang w:val="zh-CN" w:eastAsia="zh-CN"/>
              </w:rPr>
              <w:t>）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F9135A" w:rsidRPr="003B6239" w:rsidRDefault="00F9135A" w:rsidP="00C80D0F">
            <w:pPr>
              <w:suppressAutoHyphens/>
              <w:spacing w:after="60"/>
              <w:rPr>
                <w:sz w:val="20"/>
              </w:rPr>
            </w:pPr>
            <w:proofErr w:type="spellStart"/>
            <w:r w:rsidRPr="003B6239">
              <w:rPr>
                <w:sz w:val="20"/>
                <w:lang w:val="zh-CN"/>
              </w:rPr>
              <w:t>生产</w:t>
            </w:r>
            <w:proofErr w:type="spellEnd"/>
          </w:p>
        </w:tc>
        <w:tc>
          <w:tcPr>
            <w:tcW w:w="4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F9135A" w:rsidRPr="003B6239" w:rsidRDefault="00F9135A" w:rsidP="00C80D0F">
            <w:pPr>
              <w:suppressAutoHyphens/>
              <w:spacing w:after="60"/>
              <w:rPr>
                <w:sz w:val="20"/>
                <w:lang w:eastAsia="zh-CN"/>
              </w:rPr>
            </w:pPr>
            <w:r w:rsidRPr="003B6239">
              <w:rPr>
                <w:sz w:val="20"/>
                <w:lang w:val="zh-CN" w:eastAsia="zh-CN"/>
              </w:rPr>
              <w:t>限于登记簿所列缔约方被允许的豁免</w:t>
            </w:r>
          </w:p>
        </w:tc>
      </w:tr>
      <w:tr w:rsidR="00F9135A" w:rsidRPr="003B6239" w:rsidTr="00C80D0F">
        <w:tc>
          <w:tcPr>
            <w:tcW w:w="25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135A" w:rsidRPr="003B6239" w:rsidRDefault="00F9135A" w:rsidP="00C80D0F">
            <w:pPr>
              <w:spacing w:after="60"/>
              <w:rPr>
                <w:b/>
                <w:sz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135A" w:rsidRPr="003B6239" w:rsidRDefault="00F9135A" w:rsidP="00C80D0F">
            <w:pPr>
              <w:suppressAutoHyphens/>
              <w:spacing w:after="60"/>
              <w:rPr>
                <w:sz w:val="20"/>
              </w:rPr>
            </w:pPr>
            <w:proofErr w:type="spellStart"/>
            <w:r w:rsidRPr="003B6239">
              <w:rPr>
                <w:sz w:val="20"/>
                <w:lang w:val="zh-CN"/>
              </w:rPr>
              <w:t>使用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135A" w:rsidRPr="003B6239" w:rsidRDefault="00F9135A" w:rsidP="00C80D0F">
            <w:pPr>
              <w:suppressAutoHyphens/>
              <w:spacing w:after="60"/>
              <w:rPr>
                <w:sz w:val="20"/>
              </w:rPr>
            </w:pPr>
            <w:proofErr w:type="spellStart"/>
            <w:r w:rsidRPr="003B6239">
              <w:rPr>
                <w:sz w:val="20"/>
                <w:lang w:val="zh-CN"/>
              </w:rPr>
              <w:t>根据本附件第九部分</w:t>
            </w:r>
            <w:proofErr w:type="spellEnd"/>
            <w:r w:rsidRPr="003B6239">
              <w:rPr>
                <w:sz w:val="20"/>
              </w:rPr>
              <w:t>：</w:t>
            </w:r>
          </w:p>
          <w:p w:rsidR="00F9135A" w:rsidRPr="003B6239" w:rsidRDefault="00F9135A" w:rsidP="00F9135A">
            <w:pPr>
              <w:pStyle w:val="ListParagraph"/>
              <w:numPr>
                <w:ilvl w:val="0"/>
                <w:numId w:val="30"/>
              </w:numPr>
              <w:suppressAutoHyphens/>
              <w:snapToGrid w:val="0"/>
              <w:spacing w:after="60"/>
              <w:contextualSpacing w:val="0"/>
              <w:jc w:val="both"/>
              <w:rPr>
                <w:sz w:val="20"/>
                <w:lang w:eastAsia="zh-CN"/>
              </w:rPr>
            </w:pPr>
            <w:r w:rsidRPr="003B6239">
              <w:rPr>
                <w:sz w:val="20"/>
                <w:lang w:val="zh-CN" w:eastAsia="zh-CN"/>
              </w:rPr>
              <w:t>本附件第九部分第</w:t>
            </w:r>
            <w:r w:rsidRPr="003B6239">
              <w:rPr>
                <w:sz w:val="20"/>
                <w:lang w:eastAsia="zh-CN"/>
              </w:rPr>
              <w:t>2</w:t>
            </w:r>
            <w:r w:rsidRPr="003B6239">
              <w:rPr>
                <w:sz w:val="20"/>
                <w:lang w:val="zh-CN" w:eastAsia="zh-CN"/>
              </w:rPr>
              <w:t>段所规定的车辆部件</w:t>
            </w:r>
          </w:p>
          <w:p w:rsidR="00F9135A" w:rsidRPr="003B6239" w:rsidRDefault="00F9135A" w:rsidP="00F9135A">
            <w:pPr>
              <w:pStyle w:val="ListParagraph"/>
              <w:numPr>
                <w:ilvl w:val="0"/>
                <w:numId w:val="30"/>
              </w:numPr>
              <w:suppressAutoHyphens/>
              <w:snapToGrid w:val="0"/>
              <w:spacing w:after="60"/>
              <w:contextualSpacing w:val="0"/>
              <w:jc w:val="both"/>
              <w:rPr>
                <w:sz w:val="20"/>
                <w:lang w:eastAsia="zh-CN"/>
              </w:rPr>
            </w:pPr>
            <w:r w:rsidRPr="003B6239">
              <w:rPr>
                <w:sz w:val="20"/>
                <w:lang w:val="zh-CN" w:eastAsia="zh-CN"/>
              </w:rPr>
              <w:t>2018</w:t>
            </w:r>
            <w:r w:rsidRPr="003B6239">
              <w:rPr>
                <w:sz w:val="20"/>
                <w:lang w:val="zh-CN" w:eastAsia="zh-CN"/>
              </w:rPr>
              <w:t>年</w:t>
            </w:r>
            <w:r w:rsidRPr="003B6239">
              <w:rPr>
                <w:sz w:val="20"/>
                <w:lang w:val="zh-CN" w:eastAsia="zh-CN"/>
              </w:rPr>
              <w:t>12</w:t>
            </w:r>
            <w:r w:rsidRPr="003B6239">
              <w:rPr>
                <w:sz w:val="20"/>
                <w:lang w:val="zh-CN" w:eastAsia="zh-CN"/>
              </w:rPr>
              <w:t>月前提出申请并于</w:t>
            </w:r>
            <w:r w:rsidRPr="003B6239">
              <w:rPr>
                <w:sz w:val="20"/>
                <w:lang w:val="zh-CN" w:eastAsia="zh-CN"/>
              </w:rPr>
              <w:t>2022</w:t>
            </w:r>
            <w:r w:rsidRPr="003B6239">
              <w:rPr>
                <w:sz w:val="20"/>
                <w:lang w:val="zh-CN" w:eastAsia="zh-CN"/>
              </w:rPr>
              <w:t>年</w:t>
            </w:r>
            <w:r w:rsidRPr="003B6239">
              <w:rPr>
                <w:sz w:val="20"/>
                <w:lang w:val="zh-CN" w:eastAsia="zh-CN"/>
              </w:rPr>
              <w:t>12</w:t>
            </w:r>
            <w:r w:rsidRPr="003B6239">
              <w:rPr>
                <w:sz w:val="20"/>
                <w:lang w:val="zh-CN" w:eastAsia="zh-CN"/>
              </w:rPr>
              <w:t>月前获得批准的飞机型号及这些飞机的备件</w:t>
            </w:r>
          </w:p>
          <w:p w:rsidR="00F9135A" w:rsidRPr="003B6239" w:rsidRDefault="00F9135A" w:rsidP="00F9135A">
            <w:pPr>
              <w:pStyle w:val="ListParagraph"/>
              <w:numPr>
                <w:ilvl w:val="0"/>
                <w:numId w:val="30"/>
              </w:numPr>
              <w:suppressAutoHyphens/>
              <w:snapToGrid w:val="0"/>
              <w:spacing w:after="60"/>
              <w:contextualSpacing w:val="0"/>
              <w:jc w:val="both"/>
              <w:rPr>
                <w:sz w:val="20"/>
                <w:lang w:eastAsia="zh-CN"/>
              </w:rPr>
            </w:pPr>
            <w:r w:rsidRPr="003B6239">
              <w:rPr>
                <w:sz w:val="20"/>
                <w:lang w:val="zh-CN" w:eastAsia="zh-CN"/>
              </w:rPr>
              <w:t>需具备阻燃特点的纺织产品，不包括服装和玩具</w:t>
            </w:r>
          </w:p>
          <w:p w:rsidR="00F9135A" w:rsidRPr="003B6239" w:rsidRDefault="00F9135A" w:rsidP="00F9135A">
            <w:pPr>
              <w:pStyle w:val="ListParagraph"/>
              <w:numPr>
                <w:ilvl w:val="0"/>
                <w:numId w:val="30"/>
              </w:numPr>
              <w:suppressAutoHyphens/>
              <w:snapToGrid w:val="0"/>
              <w:spacing w:after="60"/>
              <w:contextualSpacing w:val="0"/>
              <w:jc w:val="both"/>
              <w:rPr>
                <w:sz w:val="20"/>
                <w:lang w:eastAsia="zh-CN"/>
              </w:rPr>
            </w:pPr>
            <w:r w:rsidRPr="003B6239">
              <w:rPr>
                <w:sz w:val="20"/>
                <w:lang w:val="zh-CN" w:eastAsia="zh-CN"/>
              </w:rPr>
              <w:t>塑料外壳的添加剂及用于家用取暖电器、熨斗、风扇、浸入式加热器的部件，包含或直接接触电器零件，或需要遵守阻燃标准，按该零件重量算密度低于</w:t>
            </w:r>
            <w:r w:rsidRPr="003B6239">
              <w:rPr>
                <w:sz w:val="20"/>
                <w:lang w:val="zh-CN" w:eastAsia="zh-CN"/>
              </w:rPr>
              <w:t>10%</w:t>
            </w:r>
          </w:p>
          <w:p w:rsidR="00F9135A" w:rsidRPr="003B6239" w:rsidRDefault="00F9135A" w:rsidP="00F9135A">
            <w:pPr>
              <w:pStyle w:val="ListParagraph"/>
              <w:numPr>
                <w:ilvl w:val="0"/>
                <w:numId w:val="30"/>
              </w:numPr>
              <w:suppressAutoHyphens/>
              <w:snapToGrid w:val="0"/>
              <w:spacing w:after="60"/>
              <w:contextualSpacing w:val="0"/>
              <w:jc w:val="both"/>
              <w:rPr>
                <w:sz w:val="20"/>
                <w:lang w:eastAsia="zh-CN"/>
              </w:rPr>
            </w:pPr>
            <w:r w:rsidRPr="003B6239">
              <w:rPr>
                <w:sz w:val="20"/>
                <w:lang w:val="zh-CN" w:eastAsia="zh-CN"/>
              </w:rPr>
              <w:t>用于建筑绝缘的聚氨酯泡沫塑料</w:t>
            </w:r>
          </w:p>
        </w:tc>
      </w:tr>
    </w:tbl>
    <w:p w:rsidR="00F9135A" w:rsidRPr="00E67BC8" w:rsidRDefault="00F9135A" w:rsidP="00F9135A">
      <w:pPr>
        <w:pStyle w:val="Normal-pool"/>
        <w:keepNext/>
        <w:keepLines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2340"/>
        </w:tabs>
        <w:spacing w:before="240" w:after="120"/>
        <w:ind w:left="1247" w:firstLine="624"/>
        <w:rPr>
          <w:sz w:val="24"/>
          <w:szCs w:val="24"/>
          <w:lang w:eastAsia="zh-CN"/>
        </w:rPr>
      </w:pPr>
      <w:r w:rsidRPr="00E67BC8">
        <w:rPr>
          <w:rFonts w:eastAsia="KaiTi"/>
          <w:sz w:val="24"/>
          <w:szCs w:val="24"/>
          <w:lang w:val="zh-CN" w:eastAsia="zh-CN"/>
        </w:rPr>
        <w:t>又决定</w:t>
      </w:r>
      <w:r w:rsidRPr="00E67BC8">
        <w:rPr>
          <w:sz w:val="24"/>
          <w:szCs w:val="24"/>
          <w:lang w:val="zh-CN" w:eastAsia="zh-CN"/>
        </w:rPr>
        <w:t>在附件</w:t>
      </w:r>
      <w:r w:rsidRPr="00E67BC8">
        <w:rPr>
          <w:sz w:val="24"/>
          <w:szCs w:val="24"/>
          <w:lang w:val="zh-CN" w:eastAsia="zh-CN"/>
        </w:rPr>
        <w:t>A</w:t>
      </w:r>
      <w:r w:rsidRPr="00E67BC8">
        <w:rPr>
          <w:sz w:val="24"/>
          <w:szCs w:val="24"/>
          <w:lang w:val="zh-CN" w:eastAsia="zh-CN"/>
        </w:rPr>
        <w:t>插入一个新增的第九部分，内容如下：</w:t>
      </w:r>
    </w:p>
    <w:p w:rsidR="00F9135A" w:rsidRPr="00E67BC8" w:rsidRDefault="00F9135A" w:rsidP="00F9135A">
      <w:pPr>
        <w:pStyle w:val="CH3"/>
        <w:spacing w:before="240"/>
        <w:ind w:left="0" w:right="0" w:firstLine="0"/>
        <w:jc w:val="center"/>
        <w:rPr>
          <w:rFonts w:eastAsia="SimHei"/>
          <w:sz w:val="24"/>
          <w:szCs w:val="24"/>
        </w:rPr>
      </w:pPr>
      <w:proofErr w:type="spellStart"/>
      <w:r w:rsidRPr="00E67BC8">
        <w:rPr>
          <w:rFonts w:eastAsia="SimHei"/>
          <w:sz w:val="24"/>
          <w:szCs w:val="24"/>
          <w:lang w:val="zh-CN"/>
        </w:rPr>
        <w:t>第九部分</w:t>
      </w:r>
      <w:proofErr w:type="spellEnd"/>
    </w:p>
    <w:p w:rsidR="00F9135A" w:rsidRPr="00E67BC8" w:rsidRDefault="00F9135A" w:rsidP="00F9135A">
      <w:pPr>
        <w:pStyle w:val="CH3"/>
        <w:ind w:left="0" w:right="0" w:firstLine="0"/>
        <w:jc w:val="center"/>
        <w:rPr>
          <w:rFonts w:eastAsia="SimHei"/>
          <w:sz w:val="24"/>
          <w:szCs w:val="24"/>
        </w:rPr>
      </w:pPr>
      <w:proofErr w:type="spellStart"/>
      <w:r w:rsidRPr="00E67BC8">
        <w:rPr>
          <w:rFonts w:eastAsia="SimHei"/>
          <w:sz w:val="24"/>
          <w:szCs w:val="24"/>
          <w:lang w:val="zh-CN"/>
        </w:rPr>
        <w:t>十溴二苯醚</w:t>
      </w:r>
      <w:proofErr w:type="spellEnd"/>
    </w:p>
    <w:p w:rsidR="00F9135A" w:rsidRPr="00E67BC8" w:rsidRDefault="00F9135A" w:rsidP="00F9135A">
      <w:pPr>
        <w:pStyle w:val="Normal-pool"/>
        <w:numPr>
          <w:ilvl w:val="0"/>
          <w:numId w:val="2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2340"/>
        </w:tabs>
        <w:spacing w:after="120"/>
        <w:ind w:left="1247" w:firstLine="643"/>
        <w:jc w:val="both"/>
        <w:rPr>
          <w:sz w:val="24"/>
          <w:szCs w:val="24"/>
          <w:lang w:eastAsia="zh-CN"/>
        </w:rPr>
      </w:pPr>
      <w:r w:rsidRPr="00E67BC8">
        <w:rPr>
          <w:sz w:val="24"/>
          <w:szCs w:val="24"/>
          <w:lang w:val="zh-CN" w:eastAsia="zh-CN"/>
        </w:rPr>
        <w:t>十溴二苯醚的生产和使用应予以淘汰，但已根据第</w:t>
      </w:r>
      <w:r w:rsidRPr="00E67BC8">
        <w:rPr>
          <w:sz w:val="24"/>
          <w:szCs w:val="24"/>
          <w:lang w:val="zh-CN" w:eastAsia="zh-CN"/>
        </w:rPr>
        <w:t>4</w:t>
      </w:r>
      <w:r w:rsidRPr="00E67BC8">
        <w:rPr>
          <w:sz w:val="24"/>
          <w:szCs w:val="24"/>
          <w:lang w:val="zh-CN" w:eastAsia="zh-CN"/>
        </w:rPr>
        <w:t>条通知秘书处打算进行生产和（或）使用的缔约方除外。</w:t>
      </w:r>
    </w:p>
    <w:p w:rsidR="00F9135A" w:rsidRPr="00E67BC8" w:rsidRDefault="00F9135A" w:rsidP="00F9135A">
      <w:pPr>
        <w:pStyle w:val="Normal-pool"/>
        <w:numPr>
          <w:ilvl w:val="0"/>
          <w:numId w:val="2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2340"/>
        </w:tabs>
        <w:spacing w:after="120"/>
        <w:ind w:left="1247" w:firstLine="624"/>
        <w:jc w:val="both"/>
        <w:rPr>
          <w:sz w:val="24"/>
          <w:szCs w:val="24"/>
          <w:lang w:eastAsia="zh-CN"/>
        </w:rPr>
      </w:pPr>
      <w:proofErr w:type="gramStart"/>
      <w:r w:rsidRPr="00E67BC8">
        <w:rPr>
          <w:sz w:val="24"/>
          <w:szCs w:val="24"/>
          <w:lang w:val="zh-CN" w:eastAsia="zh-CN"/>
        </w:rPr>
        <w:lastRenderedPageBreak/>
        <w:t>商用十溴</w:t>
      </w:r>
      <w:proofErr w:type="gramEnd"/>
      <w:r w:rsidRPr="00E67BC8">
        <w:rPr>
          <w:sz w:val="24"/>
          <w:szCs w:val="24"/>
          <w:lang w:val="zh-CN" w:eastAsia="zh-CN"/>
        </w:rPr>
        <w:t>二苯醚的生产和使用可在以下有限方面适用对车辆部件的特定豁免：</w:t>
      </w:r>
    </w:p>
    <w:p w:rsidR="00F9135A" w:rsidRPr="008A541C" w:rsidRDefault="00F9135A" w:rsidP="00F9135A">
      <w:pPr>
        <w:pStyle w:val="Normal-pool"/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00" w:firstLine="540"/>
        <w:jc w:val="both"/>
        <w:rPr>
          <w:sz w:val="24"/>
          <w:szCs w:val="24"/>
          <w:lang w:val="zh-CN" w:eastAsia="zh-CN"/>
        </w:rPr>
      </w:pPr>
      <w:r w:rsidRPr="00E67BC8">
        <w:rPr>
          <w:sz w:val="24"/>
          <w:szCs w:val="24"/>
          <w:lang w:val="zh-CN" w:eastAsia="zh-CN"/>
        </w:rPr>
        <w:t>用于遗留车辆（指已停止大规模生产的车辆）的部件，并且此类部件属于以下一个或多个类别：</w:t>
      </w:r>
    </w:p>
    <w:p w:rsidR="00F9135A" w:rsidRPr="00E67BC8" w:rsidRDefault="00F9135A" w:rsidP="00F9135A">
      <w:pPr>
        <w:pStyle w:val="Normal-pool"/>
        <w:numPr>
          <w:ilvl w:val="0"/>
          <w:numId w:val="3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3510" w:hanging="540"/>
        <w:jc w:val="both"/>
        <w:rPr>
          <w:sz w:val="24"/>
          <w:szCs w:val="24"/>
          <w:lang w:eastAsia="zh-CN"/>
        </w:rPr>
      </w:pPr>
      <w:r w:rsidRPr="00E67BC8">
        <w:rPr>
          <w:sz w:val="24"/>
          <w:szCs w:val="24"/>
          <w:lang w:val="zh-CN" w:eastAsia="zh-CN"/>
        </w:rPr>
        <w:t>动力总成和引擎盖下的应用，例如：电池大容量导线、</w:t>
      </w:r>
      <w:r w:rsidRPr="00E67BC8">
        <w:rPr>
          <w:sz w:val="24"/>
          <w:szCs w:val="24"/>
          <w:lang w:val="zh-CN" w:eastAsia="zh-CN"/>
        </w:rPr>
        <w:t xml:space="preserve"> </w:t>
      </w:r>
      <w:r w:rsidRPr="00E67BC8">
        <w:rPr>
          <w:sz w:val="24"/>
          <w:szCs w:val="24"/>
          <w:lang w:val="zh-CN" w:eastAsia="zh-CN"/>
        </w:rPr>
        <w:t>电池互连线、移动空调管道、动力总成、排气管套筒、引擎盖下隔热层、引擎盖下接线和线束（发动机接线等）、速度传感器、软管、风扇模块和爆震传感器；</w:t>
      </w:r>
    </w:p>
    <w:p w:rsidR="00F9135A" w:rsidRPr="00E67BC8" w:rsidRDefault="00F9135A" w:rsidP="00F9135A">
      <w:pPr>
        <w:pStyle w:val="Normal-pool"/>
        <w:numPr>
          <w:ilvl w:val="0"/>
          <w:numId w:val="3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3510" w:hanging="540"/>
        <w:jc w:val="both"/>
        <w:rPr>
          <w:sz w:val="24"/>
          <w:szCs w:val="24"/>
          <w:lang w:eastAsia="zh-CN"/>
        </w:rPr>
      </w:pPr>
      <w:r w:rsidRPr="00E67BC8">
        <w:rPr>
          <w:sz w:val="24"/>
          <w:szCs w:val="24"/>
          <w:lang w:val="zh-CN" w:eastAsia="zh-CN"/>
        </w:rPr>
        <w:t>燃油系统应用，例如燃油软管、油箱和车身下的油箱；</w:t>
      </w:r>
    </w:p>
    <w:p w:rsidR="00F9135A" w:rsidRPr="00E67BC8" w:rsidRDefault="00F9135A" w:rsidP="00F9135A">
      <w:pPr>
        <w:pStyle w:val="Normal-pool"/>
        <w:numPr>
          <w:ilvl w:val="0"/>
          <w:numId w:val="3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3510" w:hanging="540"/>
        <w:jc w:val="both"/>
        <w:rPr>
          <w:sz w:val="24"/>
          <w:szCs w:val="24"/>
          <w:lang w:eastAsia="zh-CN"/>
        </w:rPr>
      </w:pPr>
      <w:r w:rsidRPr="00E67BC8">
        <w:rPr>
          <w:sz w:val="24"/>
          <w:szCs w:val="24"/>
          <w:lang w:val="zh-CN" w:eastAsia="zh-CN"/>
        </w:rPr>
        <w:t>烟火装置和受烟火装置影响的应用，例如气囊点火电缆、座套或织物</w:t>
      </w:r>
      <w:r w:rsidRPr="00E67BC8">
        <w:rPr>
          <w:sz w:val="24"/>
          <w:szCs w:val="24"/>
          <w:lang w:val="zh-CN" w:eastAsia="zh-CN"/>
        </w:rPr>
        <w:t xml:space="preserve"> </w:t>
      </w:r>
      <w:r w:rsidRPr="00E67BC8">
        <w:rPr>
          <w:sz w:val="24"/>
          <w:szCs w:val="24"/>
          <w:lang w:val="zh-CN" w:eastAsia="zh-CN"/>
        </w:rPr>
        <w:t>（仅在与安全气囊相关时）和安全气囊</w:t>
      </w:r>
      <w:r w:rsidRPr="00E67BC8">
        <w:rPr>
          <w:sz w:val="24"/>
          <w:szCs w:val="24"/>
          <w:lang w:val="zh-CN" w:eastAsia="zh-CN"/>
        </w:rPr>
        <w:t xml:space="preserve"> </w:t>
      </w:r>
      <w:r w:rsidRPr="00E67BC8">
        <w:rPr>
          <w:sz w:val="24"/>
          <w:szCs w:val="24"/>
          <w:lang w:val="zh-CN" w:eastAsia="zh-CN"/>
        </w:rPr>
        <w:t>（正面和侧面）。</w:t>
      </w:r>
    </w:p>
    <w:p w:rsidR="00F9135A" w:rsidRPr="00E67BC8" w:rsidRDefault="00F9135A" w:rsidP="00F9135A">
      <w:pPr>
        <w:pStyle w:val="Normal-pool"/>
        <w:numPr>
          <w:ilvl w:val="0"/>
          <w:numId w:val="3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3510" w:hanging="540"/>
        <w:jc w:val="both"/>
        <w:rPr>
          <w:sz w:val="24"/>
          <w:szCs w:val="24"/>
          <w:lang w:eastAsia="zh-CN"/>
        </w:rPr>
      </w:pPr>
      <w:r w:rsidRPr="00E67BC8">
        <w:rPr>
          <w:sz w:val="24"/>
          <w:szCs w:val="24"/>
          <w:lang w:val="zh-CN" w:eastAsia="zh-CN"/>
        </w:rPr>
        <w:t>悬吊应用和内部应用，如装饰部件、吸声材料和座位安全带等。</w:t>
      </w:r>
    </w:p>
    <w:p w:rsidR="00F9135A" w:rsidRPr="00E67BC8" w:rsidRDefault="00F9135A" w:rsidP="00F9135A">
      <w:pPr>
        <w:pStyle w:val="Normal-pool"/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00" w:firstLine="540"/>
        <w:jc w:val="both"/>
        <w:rPr>
          <w:sz w:val="24"/>
          <w:szCs w:val="24"/>
          <w:lang w:eastAsia="zh-CN"/>
        </w:rPr>
      </w:pPr>
      <w:r w:rsidRPr="00E67BC8">
        <w:rPr>
          <w:sz w:val="24"/>
          <w:szCs w:val="24"/>
          <w:lang w:val="zh-CN" w:eastAsia="zh-CN"/>
        </w:rPr>
        <w:t>上文第</w:t>
      </w:r>
      <w:r w:rsidRPr="00E67BC8">
        <w:rPr>
          <w:sz w:val="24"/>
          <w:szCs w:val="24"/>
          <w:lang w:val="zh-CN" w:eastAsia="zh-CN"/>
        </w:rPr>
        <w:t>2(a)</w:t>
      </w:r>
      <w:r w:rsidRPr="00E67BC8">
        <w:rPr>
          <w:sz w:val="24"/>
          <w:szCs w:val="24"/>
          <w:lang w:val="zh-CN" w:eastAsia="zh-CN"/>
        </w:rPr>
        <w:t>（一）至（四）段所规定的以及属于以下一个或多个类别的车辆部件：</w:t>
      </w:r>
    </w:p>
    <w:p w:rsidR="00F9135A" w:rsidRPr="00E67BC8" w:rsidRDefault="00F9135A" w:rsidP="00F9135A">
      <w:pPr>
        <w:pStyle w:val="Normal-pool"/>
        <w:numPr>
          <w:ilvl w:val="0"/>
          <w:numId w:val="3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2790"/>
          <w:tab w:val="left" w:pos="2970"/>
          <w:tab w:val="left" w:pos="3240"/>
          <w:tab w:val="left" w:pos="3510"/>
        </w:tabs>
        <w:spacing w:after="120"/>
        <w:ind w:left="3510" w:hanging="540"/>
        <w:jc w:val="both"/>
        <w:rPr>
          <w:sz w:val="24"/>
          <w:szCs w:val="24"/>
          <w:lang w:eastAsia="zh-CN"/>
        </w:rPr>
      </w:pPr>
      <w:r w:rsidRPr="00E67BC8">
        <w:rPr>
          <w:sz w:val="24"/>
          <w:szCs w:val="24"/>
          <w:lang w:val="zh-CN" w:eastAsia="zh-CN"/>
        </w:rPr>
        <w:t>强化塑料（仪表板和内部装饰）；</w:t>
      </w:r>
    </w:p>
    <w:p w:rsidR="00F9135A" w:rsidRPr="00E67BC8" w:rsidRDefault="00F9135A" w:rsidP="00F9135A">
      <w:pPr>
        <w:pStyle w:val="Normal-pool"/>
        <w:numPr>
          <w:ilvl w:val="0"/>
          <w:numId w:val="3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3510" w:hanging="540"/>
        <w:jc w:val="both"/>
        <w:rPr>
          <w:sz w:val="24"/>
          <w:szCs w:val="24"/>
          <w:lang w:eastAsia="zh-CN"/>
        </w:rPr>
      </w:pPr>
      <w:r w:rsidRPr="00E67BC8">
        <w:rPr>
          <w:sz w:val="24"/>
          <w:szCs w:val="24"/>
          <w:lang w:val="zh-CN" w:eastAsia="zh-CN"/>
        </w:rPr>
        <w:t>位于引擎盖或仪表盘以下（接线盒或保险丝盒、支持较高电流的电线和电缆护套（</w:t>
      </w:r>
      <w:r w:rsidRPr="00E67BC8">
        <w:rPr>
          <w:sz w:val="24"/>
          <w:szCs w:val="24"/>
          <w:lang w:val="zh-CN" w:eastAsia="zh-CN"/>
        </w:rPr>
        <w:t xml:space="preserve"> </w:t>
      </w:r>
      <w:r w:rsidRPr="00E67BC8">
        <w:rPr>
          <w:sz w:val="24"/>
          <w:szCs w:val="24"/>
          <w:lang w:val="zh-CN" w:eastAsia="zh-CN"/>
        </w:rPr>
        <w:t>火花塞电线））；</w:t>
      </w:r>
    </w:p>
    <w:p w:rsidR="00F9135A" w:rsidRPr="00E67BC8" w:rsidRDefault="00F9135A" w:rsidP="00F9135A">
      <w:pPr>
        <w:pStyle w:val="Normal-pool"/>
        <w:numPr>
          <w:ilvl w:val="0"/>
          <w:numId w:val="3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3510" w:hanging="540"/>
        <w:jc w:val="both"/>
        <w:rPr>
          <w:sz w:val="24"/>
          <w:szCs w:val="24"/>
          <w:lang w:val="zh-CN" w:eastAsia="zh-CN"/>
        </w:rPr>
      </w:pPr>
      <w:r w:rsidRPr="00E67BC8">
        <w:rPr>
          <w:sz w:val="24"/>
          <w:szCs w:val="24"/>
          <w:lang w:val="zh-CN" w:eastAsia="zh-CN"/>
        </w:rPr>
        <w:t>电气和电子设备（电池壳和电池托盘、引擎控制器电连接器、无线磁盘零件、导航卫星系统、全球定位系统和计算机系统）；</w:t>
      </w:r>
    </w:p>
    <w:p w:rsidR="00F9135A" w:rsidRPr="00E67BC8" w:rsidRDefault="00F9135A" w:rsidP="00F9135A">
      <w:pPr>
        <w:pStyle w:val="Normal-pool"/>
        <w:numPr>
          <w:ilvl w:val="0"/>
          <w:numId w:val="3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3510" w:hanging="540"/>
        <w:jc w:val="both"/>
        <w:rPr>
          <w:sz w:val="24"/>
          <w:szCs w:val="24"/>
          <w:lang w:eastAsia="zh-CN"/>
        </w:rPr>
      </w:pPr>
      <w:r w:rsidRPr="00E67BC8">
        <w:rPr>
          <w:sz w:val="24"/>
          <w:szCs w:val="24"/>
          <w:lang w:val="zh-CN" w:eastAsia="zh-CN"/>
        </w:rPr>
        <w:t>织物，如行李舱盖、椅垫、车顶蓬内衬、汽车座位、头枕、防晒板、装饰板和地毯。</w:t>
      </w:r>
    </w:p>
    <w:p w:rsidR="00F9135A" w:rsidRPr="00E67BC8" w:rsidRDefault="00F9135A" w:rsidP="00F9135A">
      <w:pPr>
        <w:pStyle w:val="Normal-pool"/>
        <w:numPr>
          <w:ilvl w:val="0"/>
          <w:numId w:val="2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2340"/>
        </w:tabs>
        <w:spacing w:after="120"/>
        <w:ind w:left="1247" w:firstLine="624"/>
        <w:jc w:val="both"/>
        <w:rPr>
          <w:sz w:val="24"/>
          <w:szCs w:val="24"/>
          <w:lang w:val="zh-CN" w:eastAsia="zh-CN"/>
        </w:rPr>
      </w:pPr>
      <w:r w:rsidRPr="00E67BC8">
        <w:rPr>
          <w:sz w:val="24"/>
          <w:szCs w:val="24"/>
          <w:lang w:val="zh-CN" w:eastAsia="zh-CN"/>
        </w:rPr>
        <w:t>上文第</w:t>
      </w:r>
      <w:r w:rsidRPr="00E67BC8">
        <w:rPr>
          <w:sz w:val="24"/>
          <w:szCs w:val="24"/>
          <w:lang w:val="zh-CN" w:eastAsia="zh-CN"/>
        </w:rPr>
        <w:t>2(a)</w:t>
      </w:r>
      <w:r w:rsidRPr="00E67BC8">
        <w:rPr>
          <w:sz w:val="24"/>
          <w:szCs w:val="24"/>
          <w:lang w:val="zh-CN" w:eastAsia="zh-CN"/>
        </w:rPr>
        <w:t>段所规定的部件的特定豁免将于遗留车辆使用寿命结束时或于</w:t>
      </w:r>
      <w:r w:rsidRPr="00E67BC8">
        <w:rPr>
          <w:sz w:val="24"/>
          <w:szCs w:val="24"/>
          <w:lang w:val="zh-CN" w:eastAsia="zh-CN"/>
        </w:rPr>
        <w:t>2036</w:t>
      </w:r>
      <w:r w:rsidRPr="00E67BC8">
        <w:rPr>
          <w:sz w:val="24"/>
          <w:szCs w:val="24"/>
          <w:lang w:val="zh-CN" w:eastAsia="zh-CN"/>
        </w:rPr>
        <w:t>年届满，二者中以先达到的时间点为准。</w:t>
      </w:r>
    </w:p>
    <w:p w:rsidR="00F9135A" w:rsidRPr="00E67BC8" w:rsidRDefault="00F9135A" w:rsidP="00F9135A">
      <w:pPr>
        <w:pStyle w:val="Normal-pool"/>
        <w:numPr>
          <w:ilvl w:val="0"/>
          <w:numId w:val="2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2340"/>
        </w:tabs>
        <w:spacing w:after="120"/>
        <w:ind w:left="1247" w:firstLine="624"/>
        <w:jc w:val="both"/>
        <w:rPr>
          <w:sz w:val="24"/>
          <w:szCs w:val="24"/>
          <w:lang w:val="zh-CN" w:eastAsia="zh-CN"/>
        </w:rPr>
      </w:pPr>
      <w:r w:rsidRPr="00E67BC8">
        <w:rPr>
          <w:sz w:val="24"/>
          <w:szCs w:val="24"/>
          <w:lang w:val="zh-CN" w:eastAsia="zh-CN"/>
        </w:rPr>
        <w:t>上文第</w:t>
      </w:r>
      <w:r w:rsidRPr="00E67BC8">
        <w:rPr>
          <w:sz w:val="24"/>
          <w:szCs w:val="24"/>
          <w:lang w:val="zh-CN" w:eastAsia="zh-CN"/>
        </w:rPr>
        <w:t>2(b)</w:t>
      </w:r>
      <w:r w:rsidRPr="00E67BC8">
        <w:rPr>
          <w:sz w:val="24"/>
          <w:szCs w:val="24"/>
          <w:lang w:val="zh-CN" w:eastAsia="zh-CN"/>
        </w:rPr>
        <w:t>段所规定的部件的特定豁免将于车辆使用寿命结束时或于</w:t>
      </w:r>
      <w:r w:rsidRPr="00E67BC8">
        <w:rPr>
          <w:sz w:val="24"/>
          <w:szCs w:val="24"/>
          <w:lang w:val="zh-CN" w:eastAsia="zh-CN"/>
        </w:rPr>
        <w:t>2036</w:t>
      </w:r>
      <w:r w:rsidRPr="00E67BC8">
        <w:rPr>
          <w:sz w:val="24"/>
          <w:szCs w:val="24"/>
          <w:lang w:val="zh-CN" w:eastAsia="zh-CN"/>
        </w:rPr>
        <w:t>年届满，二者中以先达到的时间点为准。</w:t>
      </w:r>
    </w:p>
    <w:p w:rsidR="00F9135A" w:rsidRPr="00695022" w:rsidRDefault="00F9135A" w:rsidP="00F9135A">
      <w:pPr>
        <w:pStyle w:val="Normal-pool"/>
        <w:numPr>
          <w:ilvl w:val="0"/>
          <w:numId w:val="2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2340"/>
        </w:tabs>
        <w:spacing w:after="120"/>
        <w:ind w:left="1247" w:firstLine="624"/>
        <w:jc w:val="both"/>
        <w:rPr>
          <w:sz w:val="24"/>
          <w:szCs w:val="24"/>
          <w:lang w:val="zh-CN" w:eastAsia="zh-CN"/>
        </w:rPr>
      </w:pPr>
      <w:r w:rsidRPr="00695022">
        <w:rPr>
          <w:sz w:val="24"/>
          <w:szCs w:val="24"/>
          <w:lang w:val="zh-CN" w:eastAsia="zh-CN"/>
        </w:rPr>
        <w:t>于</w:t>
      </w:r>
      <w:r w:rsidRPr="00695022">
        <w:rPr>
          <w:sz w:val="24"/>
          <w:szCs w:val="24"/>
          <w:lang w:val="zh-CN" w:eastAsia="zh-CN"/>
        </w:rPr>
        <w:t>2018</w:t>
      </w:r>
      <w:r w:rsidRPr="00695022">
        <w:rPr>
          <w:sz w:val="24"/>
          <w:szCs w:val="24"/>
          <w:lang w:val="zh-CN" w:eastAsia="zh-CN"/>
        </w:rPr>
        <w:t>年</w:t>
      </w:r>
      <w:r w:rsidRPr="00695022">
        <w:rPr>
          <w:sz w:val="24"/>
          <w:szCs w:val="24"/>
          <w:lang w:val="zh-CN" w:eastAsia="zh-CN"/>
        </w:rPr>
        <w:t>12</w:t>
      </w:r>
      <w:r w:rsidRPr="00695022">
        <w:rPr>
          <w:sz w:val="24"/>
          <w:szCs w:val="24"/>
          <w:lang w:val="zh-CN" w:eastAsia="zh-CN"/>
        </w:rPr>
        <w:t>月前提出申请并于</w:t>
      </w:r>
      <w:r w:rsidRPr="00695022">
        <w:rPr>
          <w:sz w:val="24"/>
          <w:szCs w:val="24"/>
          <w:lang w:val="zh-CN" w:eastAsia="zh-CN"/>
        </w:rPr>
        <w:t>2022</w:t>
      </w:r>
      <w:r w:rsidRPr="00695022">
        <w:rPr>
          <w:sz w:val="24"/>
          <w:szCs w:val="24"/>
          <w:lang w:val="zh-CN" w:eastAsia="zh-CN"/>
        </w:rPr>
        <w:t>年</w:t>
      </w:r>
      <w:r w:rsidRPr="00695022">
        <w:rPr>
          <w:sz w:val="24"/>
          <w:szCs w:val="24"/>
          <w:lang w:val="zh-CN" w:eastAsia="zh-CN"/>
        </w:rPr>
        <w:t>12</w:t>
      </w:r>
      <w:r w:rsidRPr="00695022">
        <w:rPr>
          <w:sz w:val="24"/>
          <w:szCs w:val="24"/>
          <w:lang w:val="zh-CN" w:eastAsia="zh-CN"/>
        </w:rPr>
        <w:t>月前获得批准的飞机型号的备件的</w:t>
      </w:r>
      <w:r w:rsidRPr="00E67BC8">
        <w:rPr>
          <w:sz w:val="24"/>
          <w:szCs w:val="24"/>
          <w:lang w:val="zh-CN" w:eastAsia="zh-CN"/>
        </w:rPr>
        <w:t>特定豁免将于飞机使用寿命结束时届满。</w:t>
      </w:r>
    </w:p>
    <w:p w:rsidR="00F9135A" w:rsidRDefault="00F9135A" w:rsidP="00F9135A">
      <w:pPr>
        <w:tabs>
          <w:tab w:val="left" w:pos="7565"/>
        </w:tabs>
        <w:rPr>
          <w:szCs w:val="24"/>
          <w:lang w:val="en-US" w:eastAsia="zh-CN"/>
        </w:rPr>
      </w:pPr>
    </w:p>
    <w:p w:rsidR="00F9135A" w:rsidRDefault="00F9135A" w:rsidP="00F9135A">
      <w:pPr>
        <w:tabs>
          <w:tab w:val="left" w:pos="7565"/>
        </w:tabs>
        <w:rPr>
          <w:szCs w:val="24"/>
          <w:lang w:val="en-US" w:eastAsia="zh-CN"/>
        </w:rPr>
      </w:pPr>
    </w:p>
    <w:p w:rsidR="00F9135A" w:rsidRDefault="00F9135A" w:rsidP="00F9135A">
      <w:pPr>
        <w:tabs>
          <w:tab w:val="left" w:pos="7565"/>
        </w:tabs>
        <w:rPr>
          <w:szCs w:val="24"/>
          <w:lang w:val="en-US" w:eastAsia="zh-CN"/>
        </w:rPr>
      </w:pPr>
    </w:p>
    <w:p w:rsidR="00F9135A" w:rsidRDefault="00F9135A" w:rsidP="00F9135A">
      <w:pPr>
        <w:tabs>
          <w:tab w:val="left" w:pos="7565"/>
        </w:tabs>
        <w:rPr>
          <w:szCs w:val="24"/>
          <w:lang w:val="en-US" w:eastAsia="zh-CN"/>
        </w:rPr>
      </w:pPr>
    </w:p>
    <w:p w:rsidR="00F9135A" w:rsidRDefault="00F9135A" w:rsidP="00F9135A">
      <w:pPr>
        <w:tabs>
          <w:tab w:val="left" w:pos="7565"/>
        </w:tabs>
        <w:rPr>
          <w:szCs w:val="24"/>
          <w:lang w:val="en-US" w:eastAsia="zh-CN"/>
        </w:rPr>
      </w:pPr>
    </w:p>
    <w:p w:rsidR="00F9135A" w:rsidRDefault="00F9135A" w:rsidP="00F9135A">
      <w:pPr>
        <w:tabs>
          <w:tab w:val="left" w:pos="7565"/>
        </w:tabs>
        <w:rPr>
          <w:szCs w:val="24"/>
          <w:lang w:val="en-US" w:eastAsia="zh-CN"/>
        </w:rPr>
      </w:pPr>
    </w:p>
    <w:p w:rsidR="00CF7497" w:rsidRPr="00F9135A" w:rsidRDefault="00CF7497" w:rsidP="00F9135A">
      <w:pPr>
        <w:spacing w:after="200" w:line="276" w:lineRule="auto"/>
        <w:rPr>
          <w:szCs w:val="24"/>
          <w:lang w:val="en-US" w:eastAsia="zh-CN"/>
        </w:rPr>
      </w:pPr>
      <w:bookmarkStart w:id="0" w:name="_GoBack"/>
      <w:bookmarkEnd w:id="0"/>
    </w:p>
    <w:sectPr w:rsidR="00CF7497" w:rsidRPr="00F9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C9A" w:rsidRDefault="00846C9A" w:rsidP="00756953">
      <w:r>
        <w:separator/>
      </w:r>
    </w:p>
  </w:endnote>
  <w:endnote w:type="continuationSeparator" w:id="0">
    <w:p w:rsidR="00846C9A" w:rsidRDefault="00846C9A" w:rsidP="0075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C9A" w:rsidRDefault="00846C9A" w:rsidP="00756953">
      <w:r>
        <w:separator/>
      </w:r>
    </w:p>
  </w:footnote>
  <w:footnote w:type="continuationSeparator" w:id="0">
    <w:p w:rsidR="00846C9A" w:rsidRDefault="00846C9A" w:rsidP="00756953">
      <w:r>
        <w:continuationSeparator/>
      </w:r>
    </w:p>
  </w:footnote>
  <w:footnote w:id="1">
    <w:p w:rsidR="00F9135A" w:rsidRPr="007D4ADB" w:rsidRDefault="00F9135A" w:rsidP="00F9135A">
      <w:pPr>
        <w:pStyle w:val="FootnoteText"/>
        <w:tabs>
          <w:tab w:val="clear" w:pos="1247"/>
          <w:tab w:val="left" w:pos="1260"/>
        </w:tabs>
        <w:ind w:left="1260"/>
        <w:rPr>
          <w:sz w:val="20"/>
          <w:lang w:val="en-US" w:eastAsia="zh-CN"/>
        </w:rPr>
      </w:pPr>
      <w:r w:rsidRPr="007D4ADB">
        <w:rPr>
          <w:rStyle w:val="FootnoteReference"/>
          <w:lang w:val="zh-CN"/>
        </w:rPr>
        <w:footnoteRef/>
      </w:r>
      <w:r w:rsidRPr="007D4ADB">
        <w:rPr>
          <w:sz w:val="20"/>
          <w:lang w:val="en-US"/>
        </w:rPr>
        <w:t xml:space="preserve">  UNEP/POPS/POPRC.10/10/Add.2</w:t>
      </w:r>
      <w:r w:rsidRPr="007D4ADB">
        <w:rPr>
          <w:sz w:val="20"/>
          <w:lang w:val="en-US" w:eastAsia="zh-CN"/>
        </w:rPr>
        <w:t>；</w:t>
      </w:r>
      <w:r w:rsidRPr="007D4ADB">
        <w:rPr>
          <w:sz w:val="20"/>
          <w:lang w:val="en-US"/>
        </w:rPr>
        <w:t>UNEP/POPS/POPRC.11/10/Add.1</w:t>
      </w:r>
      <w:r w:rsidRPr="007D4ADB">
        <w:rPr>
          <w:sz w:val="20"/>
          <w:lang w:val="en-US" w:eastAsia="zh-CN"/>
        </w:rPr>
        <w:t>；</w:t>
      </w:r>
    </w:p>
    <w:p w:rsidR="00F9135A" w:rsidRPr="00D704CB" w:rsidRDefault="00F9135A" w:rsidP="00F9135A">
      <w:pPr>
        <w:pStyle w:val="FootnoteText"/>
        <w:tabs>
          <w:tab w:val="clear" w:pos="1247"/>
          <w:tab w:val="left" w:pos="1260"/>
        </w:tabs>
        <w:spacing w:before="0"/>
        <w:ind w:left="1260"/>
        <w:rPr>
          <w:sz w:val="20"/>
          <w:lang w:val="en-US"/>
        </w:rPr>
      </w:pPr>
      <w:r w:rsidRPr="007D4ADB">
        <w:rPr>
          <w:sz w:val="20"/>
          <w:lang w:val="en-US"/>
        </w:rPr>
        <w:t>UNEP/POPS/POPRC.12/11/Add.4</w:t>
      </w:r>
      <w:r w:rsidRPr="007D4ADB">
        <w:rPr>
          <w:sz w:val="20"/>
        </w:rPr>
        <w:t>。</w:t>
      </w:r>
      <w:r w:rsidRPr="007D4ADB">
        <w:rPr>
          <w:sz w:val="20"/>
          <w:lang w:val="en-US"/>
        </w:rPr>
        <w:tab/>
      </w:r>
      <w:r w:rsidRPr="00D704CB">
        <w:rPr>
          <w:sz w:val="20"/>
          <w:lang w:val="en-US"/>
        </w:rPr>
        <w:t xml:space="preserve"> </w:t>
      </w:r>
    </w:p>
  </w:footnote>
  <w:footnote w:id="2">
    <w:p w:rsidR="00F9135A" w:rsidRPr="00D704CB" w:rsidRDefault="00F9135A" w:rsidP="00F9135A">
      <w:pPr>
        <w:pStyle w:val="FootnoteText"/>
        <w:tabs>
          <w:tab w:val="clear" w:pos="1247"/>
          <w:tab w:val="left" w:pos="1260"/>
        </w:tabs>
        <w:ind w:left="1260"/>
        <w:rPr>
          <w:szCs w:val="18"/>
          <w:lang w:val="en-US"/>
        </w:rPr>
      </w:pPr>
      <w:r w:rsidRPr="00A75322">
        <w:rPr>
          <w:rStyle w:val="FootnoteReference"/>
          <w:lang w:val="zh-CN"/>
        </w:rPr>
        <w:footnoteRef/>
      </w:r>
      <w:r w:rsidRPr="00D704CB">
        <w:rPr>
          <w:sz w:val="20"/>
          <w:lang w:val="en-US"/>
        </w:rPr>
        <w:t xml:space="preserve">  UNEP/POPS/COP.8/13</w:t>
      </w:r>
      <w:r w:rsidRPr="00A75322">
        <w:rPr>
          <w:rFonts w:hint="eastAsia"/>
          <w:sz w:val="20"/>
          <w:lang w:val="zh-CN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Paralevel1CharCharCharCharChar"/>
      <w:lvlText w:val="%1."/>
      <w:lvlJc w:val="left"/>
      <w:pPr>
        <w:tabs>
          <w:tab w:val="num" w:pos="3120"/>
        </w:tabs>
        <w:ind w:left="2760" w:firstLine="0"/>
      </w:pPr>
      <w:rPr>
        <w:rFonts w:ascii="Times New Roman" w:hAnsi="Times New Roman"/>
        <w:b w:val="0"/>
        <w:i w:val="0"/>
        <w:sz w:val="20"/>
        <w:szCs w:val="20"/>
        <w:lang w:val="en-US"/>
      </w:rPr>
    </w:lvl>
  </w:abstractNum>
  <w:abstractNum w:abstractNumId="1" w15:restartNumberingAfterBreak="0">
    <w:nsid w:val="005154B6"/>
    <w:multiLevelType w:val="hybridMultilevel"/>
    <w:tmpl w:val="334C6FCE"/>
    <w:lvl w:ilvl="0" w:tplc="C8CEFCC6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257" w:hanging="360"/>
      </w:pPr>
    </w:lvl>
    <w:lvl w:ilvl="2" w:tplc="0409001B" w:tentative="1">
      <w:start w:val="1"/>
      <w:numFmt w:val="lowerRoman"/>
      <w:lvlText w:val="%3."/>
      <w:lvlJc w:val="right"/>
      <w:pPr>
        <w:ind w:left="463" w:hanging="180"/>
      </w:pPr>
    </w:lvl>
    <w:lvl w:ilvl="3" w:tplc="0409000F" w:tentative="1">
      <w:start w:val="1"/>
      <w:numFmt w:val="decimal"/>
      <w:lvlText w:val="%4."/>
      <w:lvlJc w:val="left"/>
      <w:pPr>
        <w:ind w:left="1183" w:hanging="360"/>
      </w:pPr>
    </w:lvl>
    <w:lvl w:ilvl="4" w:tplc="04090019" w:tentative="1">
      <w:start w:val="1"/>
      <w:numFmt w:val="lowerLetter"/>
      <w:lvlText w:val="%5."/>
      <w:lvlJc w:val="left"/>
      <w:pPr>
        <w:ind w:left="1903" w:hanging="360"/>
      </w:pPr>
    </w:lvl>
    <w:lvl w:ilvl="5" w:tplc="0409001B" w:tentative="1">
      <w:start w:val="1"/>
      <w:numFmt w:val="lowerRoman"/>
      <w:lvlText w:val="%6."/>
      <w:lvlJc w:val="right"/>
      <w:pPr>
        <w:ind w:left="2623" w:hanging="180"/>
      </w:pPr>
    </w:lvl>
    <w:lvl w:ilvl="6" w:tplc="0409000F" w:tentative="1">
      <w:start w:val="1"/>
      <w:numFmt w:val="decimal"/>
      <w:lvlText w:val="%7."/>
      <w:lvlJc w:val="left"/>
      <w:pPr>
        <w:ind w:left="3343" w:hanging="360"/>
      </w:pPr>
    </w:lvl>
    <w:lvl w:ilvl="7" w:tplc="04090019" w:tentative="1">
      <w:start w:val="1"/>
      <w:numFmt w:val="lowerLetter"/>
      <w:lvlText w:val="%8."/>
      <w:lvlJc w:val="left"/>
      <w:pPr>
        <w:ind w:left="4063" w:hanging="360"/>
      </w:pPr>
    </w:lvl>
    <w:lvl w:ilvl="8" w:tplc="0409001B" w:tentative="1">
      <w:start w:val="1"/>
      <w:numFmt w:val="lowerRoman"/>
      <w:lvlText w:val="%9."/>
      <w:lvlJc w:val="right"/>
      <w:pPr>
        <w:ind w:left="4783" w:hanging="180"/>
      </w:pPr>
    </w:lvl>
  </w:abstractNum>
  <w:abstractNum w:abstractNumId="2" w15:restartNumberingAfterBreak="0">
    <w:nsid w:val="01CE7D61"/>
    <w:multiLevelType w:val="hybridMultilevel"/>
    <w:tmpl w:val="7B04B2E6"/>
    <w:lvl w:ilvl="0" w:tplc="08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900C8FE2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3" w15:restartNumberingAfterBreak="0">
    <w:nsid w:val="03F74FC3"/>
    <w:multiLevelType w:val="hybridMultilevel"/>
    <w:tmpl w:val="5374D9F2"/>
    <w:lvl w:ilvl="0" w:tplc="26E2EEBC">
      <w:start w:val="1"/>
      <w:numFmt w:val="upperLetter"/>
      <w:lvlText w:val="%1."/>
      <w:lvlJc w:val="left"/>
      <w:pPr>
        <w:ind w:left="962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 w15:restartNumberingAfterBreak="0">
    <w:nsid w:val="043815FC"/>
    <w:multiLevelType w:val="hybridMultilevel"/>
    <w:tmpl w:val="19BEF028"/>
    <w:lvl w:ilvl="0" w:tplc="96B892C6">
      <w:start w:val="1"/>
      <w:numFmt w:val="lowerLetter"/>
      <w:lvlText w:val="(%1)"/>
      <w:lvlJc w:val="left"/>
      <w:pPr>
        <w:ind w:left="270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07F62780"/>
    <w:multiLevelType w:val="hybridMultilevel"/>
    <w:tmpl w:val="18BA06C6"/>
    <w:lvl w:ilvl="0" w:tplc="08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809000F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548E59A6">
      <w:start w:val="1"/>
      <w:numFmt w:val="lowerLetter"/>
      <w:lvlText w:val="(%5)"/>
      <w:lvlJc w:val="left"/>
      <w:pPr>
        <w:tabs>
          <w:tab w:val="num" w:pos="4847"/>
        </w:tabs>
        <w:ind w:left="4847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6" w15:restartNumberingAfterBreak="0">
    <w:nsid w:val="0B514841"/>
    <w:multiLevelType w:val="hybridMultilevel"/>
    <w:tmpl w:val="C01A4D8C"/>
    <w:lvl w:ilvl="0" w:tplc="6F84738A">
      <w:start w:val="1"/>
      <w:numFmt w:val="decimal"/>
      <w:lvlText w:val="%1."/>
      <w:lvlJc w:val="left"/>
      <w:pPr>
        <w:ind w:left="2591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7" w15:restartNumberingAfterBreak="0">
    <w:nsid w:val="0C607966"/>
    <w:multiLevelType w:val="hybridMultilevel"/>
    <w:tmpl w:val="FF2CFA30"/>
    <w:lvl w:ilvl="0" w:tplc="5F84B852">
      <w:start w:val="1"/>
      <w:numFmt w:val="lowerLetter"/>
      <w:lvlText w:val="(%1)"/>
      <w:lvlJc w:val="left"/>
      <w:pPr>
        <w:tabs>
          <w:tab w:val="num" w:pos="3935"/>
        </w:tabs>
        <w:ind w:left="3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76BAE"/>
    <w:multiLevelType w:val="hybridMultilevel"/>
    <w:tmpl w:val="850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40286"/>
    <w:multiLevelType w:val="hybridMultilevel"/>
    <w:tmpl w:val="9BD85C66"/>
    <w:lvl w:ilvl="0" w:tplc="2D2A3162">
      <w:start w:val="1"/>
      <w:numFmt w:val="decimal"/>
      <w:lvlText w:val="%1."/>
      <w:lvlJc w:val="left"/>
      <w:pPr>
        <w:tabs>
          <w:tab w:val="num" w:pos="3215"/>
        </w:tabs>
        <w:ind w:left="3215" w:hanging="360"/>
      </w:pPr>
      <w:rPr>
        <w:i w:val="0"/>
      </w:rPr>
    </w:lvl>
    <w:lvl w:ilvl="1" w:tplc="0E1EEDD8" w:tentative="1">
      <w:start w:val="1"/>
      <w:numFmt w:val="lowerLetter"/>
      <w:lvlText w:val="%2."/>
      <w:lvlJc w:val="left"/>
      <w:pPr>
        <w:tabs>
          <w:tab w:val="num" w:pos="3935"/>
        </w:tabs>
        <w:ind w:left="39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55"/>
        </w:tabs>
        <w:ind w:left="46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5375"/>
        </w:tabs>
        <w:ind w:left="5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95"/>
        </w:tabs>
        <w:ind w:left="6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15"/>
        </w:tabs>
        <w:ind w:left="6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35"/>
        </w:tabs>
        <w:ind w:left="7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55"/>
        </w:tabs>
        <w:ind w:left="8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75"/>
        </w:tabs>
        <w:ind w:left="8975" w:hanging="180"/>
      </w:pPr>
    </w:lvl>
  </w:abstractNum>
  <w:abstractNum w:abstractNumId="10" w15:restartNumberingAfterBreak="0">
    <w:nsid w:val="10343B16"/>
    <w:multiLevelType w:val="hybridMultilevel"/>
    <w:tmpl w:val="0AF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63D9C"/>
    <w:multiLevelType w:val="hybridMultilevel"/>
    <w:tmpl w:val="A09609C0"/>
    <w:lvl w:ilvl="0" w:tplc="5F84B852">
      <w:start w:val="1"/>
      <w:numFmt w:val="lowerLetter"/>
      <w:lvlText w:val="(%1)"/>
      <w:lvlJc w:val="left"/>
      <w:pPr>
        <w:ind w:left="2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5" w:hanging="360"/>
      </w:pPr>
    </w:lvl>
    <w:lvl w:ilvl="2" w:tplc="0409001B" w:tentative="1">
      <w:start w:val="1"/>
      <w:numFmt w:val="lowerRoman"/>
      <w:lvlText w:val="%3."/>
      <w:lvlJc w:val="right"/>
      <w:pPr>
        <w:ind w:left="4295" w:hanging="180"/>
      </w:pPr>
    </w:lvl>
    <w:lvl w:ilvl="3" w:tplc="0409000F" w:tentative="1">
      <w:start w:val="1"/>
      <w:numFmt w:val="decimal"/>
      <w:lvlText w:val="%4."/>
      <w:lvlJc w:val="left"/>
      <w:pPr>
        <w:ind w:left="5015" w:hanging="360"/>
      </w:pPr>
    </w:lvl>
    <w:lvl w:ilvl="4" w:tplc="04090019" w:tentative="1">
      <w:start w:val="1"/>
      <w:numFmt w:val="lowerLetter"/>
      <w:lvlText w:val="%5."/>
      <w:lvlJc w:val="left"/>
      <w:pPr>
        <w:ind w:left="5735" w:hanging="360"/>
      </w:pPr>
    </w:lvl>
    <w:lvl w:ilvl="5" w:tplc="0409001B" w:tentative="1">
      <w:start w:val="1"/>
      <w:numFmt w:val="lowerRoman"/>
      <w:lvlText w:val="%6."/>
      <w:lvlJc w:val="right"/>
      <w:pPr>
        <w:ind w:left="6455" w:hanging="180"/>
      </w:pPr>
    </w:lvl>
    <w:lvl w:ilvl="6" w:tplc="0409000F" w:tentative="1">
      <w:start w:val="1"/>
      <w:numFmt w:val="decimal"/>
      <w:lvlText w:val="%7."/>
      <w:lvlJc w:val="left"/>
      <w:pPr>
        <w:ind w:left="7175" w:hanging="360"/>
      </w:pPr>
    </w:lvl>
    <w:lvl w:ilvl="7" w:tplc="04090019" w:tentative="1">
      <w:start w:val="1"/>
      <w:numFmt w:val="lowerLetter"/>
      <w:lvlText w:val="%8."/>
      <w:lvlJc w:val="left"/>
      <w:pPr>
        <w:ind w:left="7895" w:hanging="360"/>
      </w:pPr>
    </w:lvl>
    <w:lvl w:ilvl="8" w:tplc="0409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12" w15:restartNumberingAfterBreak="0">
    <w:nsid w:val="275827EB"/>
    <w:multiLevelType w:val="hybridMultilevel"/>
    <w:tmpl w:val="9BE8A7D8"/>
    <w:lvl w:ilvl="0" w:tplc="2BCCB8DA">
      <w:start w:val="1"/>
      <w:numFmt w:val="decimal"/>
      <w:lvlText w:val="%1."/>
      <w:lvlJc w:val="left"/>
      <w:pPr>
        <w:tabs>
          <w:tab w:val="num" w:pos="3935"/>
        </w:tabs>
        <w:ind w:left="393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935"/>
        </w:tabs>
        <w:ind w:left="393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4655"/>
        </w:tabs>
        <w:ind w:left="4655" w:hanging="180"/>
      </w:pPr>
    </w:lvl>
    <w:lvl w:ilvl="3" w:tplc="734CCF2A">
      <w:start w:val="1"/>
      <w:numFmt w:val="decimal"/>
      <w:lvlText w:val="%4."/>
      <w:lvlJc w:val="left"/>
      <w:pPr>
        <w:tabs>
          <w:tab w:val="num" w:pos="5375"/>
        </w:tabs>
        <w:ind w:left="5375" w:hanging="360"/>
      </w:pPr>
      <w:rPr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6095"/>
        </w:tabs>
        <w:ind w:left="60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815"/>
        </w:tabs>
        <w:ind w:left="68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535"/>
        </w:tabs>
        <w:ind w:left="75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255"/>
        </w:tabs>
        <w:ind w:left="82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975"/>
        </w:tabs>
        <w:ind w:left="8975" w:hanging="180"/>
      </w:pPr>
    </w:lvl>
  </w:abstractNum>
  <w:abstractNum w:abstractNumId="13" w15:restartNumberingAfterBreak="0">
    <w:nsid w:val="2B690E59"/>
    <w:multiLevelType w:val="hybridMultilevel"/>
    <w:tmpl w:val="6BCE1D62"/>
    <w:lvl w:ilvl="0" w:tplc="08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809000F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83700830">
      <w:start w:val="1"/>
      <w:numFmt w:val="lowerLetter"/>
      <w:lvlText w:val="(%5)"/>
      <w:lvlJc w:val="left"/>
      <w:pPr>
        <w:tabs>
          <w:tab w:val="num" w:pos="4847"/>
        </w:tabs>
        <w:ind w:left="4847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14" w15:restartNumberingAfterBreak="0">
    <w:nsid w:val="2B8C60A3"/>
    <w:multiLevelType w:val="hybridMultilevel"/>
    <w:tmpl w:val="E7D67FC2"/>
    <w:lvl w:ilvl="0" w:tplc="BEF44E44">
      <w:start w:val="1"/>
      <w:numFmt w:val="decimal"/>
      <w:lvlText w:val="%1."/>
      <w:lvlJc w:val="left"/>
      <w:pPr>
        <w:tabs>
          <w:tab w:val="num" w:pos="984"/>
        </w:tabs>
        <w:ind w:left="624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236183C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1F546238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86B68A34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726C170E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188A0DA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46720F24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2D06CC5E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E8B0254A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5" w15:restartNumberingAfterBreak="0">
    <w:nsid w:val="47793728"/>
    <w:multiLevelType w:val="multilevel"/>
    <w:tmpl w:val="1C066D76"/>
    <w:lvl w:ilvl="0">
      <w:numFmt w:val="decimal"/>
      <w:lvlText w:val=""/>
      <w:lvlJc w:val="left"/>
    </w:lvl>
    <w:lvl w:ilvl="1">
      <w:start w:val="1"/>
      <w:numFmt w:val="lowerLetter"/>
      <w:lvlText w:val="(%2)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A84E97"/>
    <w:multiLevelType w:val="hybridMultilevel"/>
    <w:tmpl w:val="9BBE7316"/>
    <w:lvl w:ilvl="0" w:tplc="7BD064BE">
      <w:start w:val="1"/>
      <w:numFmt w:val="chineseCountingThousand"/>
      <w:lvlText w:val="(%1)"/>
      <w:lvlJc w:val="left"/>
      <w:pPr>
        <w:ind w:left="3690" w:hanging="360"/>
      </w:pPr>
      <w:rPr>
        <w:rFonts w:ascii="SimSun" w:eastAsia="SimSun" w:hAnsi="SimSu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7" w15:restartNumberingAfterBreak="0">
    <w:nsid w:val="4D630640"/>
    <w:multiLevelType w:val="hybridMultilevel"/>
    <w:tmpl w:val="105A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66A9D"/>
    <w:multiLevelType w:val="multilevel"/>
    <w:tmpl w:val="5D06472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47"/>
        </w:tabs>
        <w:ind w:left="126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9" w15:restartNumberingAfterBreak="0">
    <w:nsid w:val="53162BF5"/>
    <w:multiLevelType w:val="hybridMultilevel"/>
    <w:tmpl w:val="9CD8A454"/>
    <w:lvl w:ilvl="0" w:tplc="AC723BFC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0" w15:restartNumberingAfterBreak="0">
    <w:nsid w:val="572F0116"/>
    <w:multiLevelType w:val="hybridMultilevel"/>
    <w:tmpl w:val="B8761E72"/>
    <w:lvl w:ilvl="0" w:tplc="842C2C54">
      <w:start w:val="1"/>
      <w:numFmt w:val="decimal"/>
      <w:lvlText w:val="%1."/>
      <w:lvlJc w:val="left"/>
      <w:pPr>
        <w:ind w:left="3215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935" w:hanging="360"/>
      </w:pPr>
    </w:lvl>
    <w:lvl w:ilvl="2" w:tplc="0409001B" w:tentative="1">
      <w:start w:val="1"/>
      <w:numFmt w:val="lowerRoman"/>
      <w:lvlText w:val="%3."/>
      <w:lvlJc w:val="right"/>
      <w:pPr>
        <w:ind w:left="4655" w:hanging="180"/>
      </w:pPr>
    </w:lvl>
    <w:lvl w:ilvl="3" w:tplc="0409000F" w:tentative="1">
      <w:start w:val="1"/>
      <w:numFmt w:val="decimal"/>
      <w:lvlText w:val="%4."/>
      <w:lvlJc w:val="left"/>
      <w:pPr>
        <w:ind w:left="5375" w:hanging="360"/>
      </w:pPr>
    </w:lvl>
    <w:lvl w:ilvl="4" w:tplc="04090019" w:tentative="1">
      <w:start w:val="1"/>
      <w:numFmt w:val="lowerLetter"/>
      <w:lvlText w:val="%5."/>
      <w:lvlJc w:val="left"/>
      <w:pPr>
        <w:ind w:left="6095" w:hanging="360"/>
      </w:pPr>
    </w:lvl>
    <w:lvl w:ilvl="5" w:tplc="0409001B" w:tentative="1">
      <w:start w:val="1"/>
      <w:numFmt w:val="lowerRoman"/>
      <w:lvlText w:val="%6."/>
      <w:lvlJc w:val="right"/>
      <w:pPr>
        <w:ind w:left="6815" w:hanging="180"/>
      </w:pPr>
    </w:lvl>
    <w:lvl w:ilvl="6" w:tplc="0409000F" w:tentative="1">
      <w:start w:val="1"/>
      <w:numFmt w:val="decimal"/>
      <w:lvlText w:val="%7."/>
      <w:lvlJc w:val="left"/>
      <w:pPr>
        <w:ind w:left="7535" w:hanging="360"/>
      </w:pPr>
    </w:lvl>
    <w:lvl w:ilvl="7" w:tplc="04090019" w:tentative="1">
      <w:start w:val="1"/>
      <w:numFmt w:val="lowerLetter"/>
      <w:lvlText w:val="%8."/>
      <w:lvlJc w:val="left"/>
      <w:pPr>
        <w:ind w:left="8255" w:hanging="360"/>
      </w:pPr>
    </w:lvl>
    <w:lvl w:ilvl="8" w:tplc="0409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21" w15:restartNumberingAfterBreak="0">
    <w:nsid w:val="5FE52AE2"/>
    <w:multiLevelType w:val="hybridMultilevel"/>
    <w:tmpl w:val="95A20D7C"/>
    <w:lvl w:ilvl="0" w:tplc="9604B916">
      <w:start w:val="1"/>
      <w:numFmt w:val="chineseCountingThousand"/>
      <w:lvlText w:val="(%1)"/>
      <w:lvlJc w:val="left"/>
      <w:pPr>
        <w:ind w:left="3600" w:hanging="360"/>
      </w:pPr>
      <w:rPr>
        <w:rFonts w:ascii="SimSun" w:eastAsia="SimSun" w:hAnsi="SimSu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65A94C69"/>
    <w:multiLevelType w:val="hybridMultilevel"/>
    <w:tmpl w:val="6D966F20"/>
    <w:lvl w:ilvl="0" w:tplc="85B6167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A0193"/>
    <w:multiLevelType w:val="multilevel"/>
    <w:tmpl w:val="CD74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i w:val="0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6F7C4406"/>
    <w:multiLevelType w:val="hybridMultilevel"/>
    <w:tmpl w:val="1038B278"/>
    <w:lvl w:ilvl="0" w:tplc="175C8FD2">
      <w:start w:val="1"/>
      <w:numFmt w:val="decimal"/>
      <w:lvlText w:val="%1."/>
      <w:lvlJc w:val="left"/>
      <w:pPr>
        <w:tabs>
          <w:tab w:val="num" w:pos="3215"/>
        </w:tabs>
        <w:ind w:left="3215" w:hanging="360"/>
      </w:pPr>
      <w:rPr>
        <w:i w:val="0"/>
        <w:sz w:val="20"/>
        <w:szCs w:val="20"/>
      </w:rPr>
    </w:lvl>
    <w:lvl w:ilvl="1" w:tplc="A336E8FE">
      <w:start w:val="1"/>
      <w:numFmt w:val="lowerLetter"/>
      <w:lvlText w:val="%2."/>
      <w:lvlJc w:val="left"/>
      <w:pPr>
        <w:tabs>
          <w:tab w:val="num" w:pos="3935"/>
        </w:tabs>
        <w:ind w:left="3935" w:hanging="360"/>
      </w:pPr>
    </w:lvl>
    <w:lvl w:ilvl="2" w:tplc="11FEC040" w:tentative="1">
      <w:start w:val="1"/>
      <w:numFmt w:val="lowerRoman"/>
      <w:lvlText w:val="%3."/>
      <w:lvlJc w:val="right"/>
      <w:pPr>
        <w:tabs>
          <w:tab w:val="num" w:pos="4655"/>
        </w:tabs>
        <w:ind w:left="4655" w:hanging="180"/>
      </w:pPr>
    </w:lvl>
    <w:lvl w:ilvl="3" w:tplc="E6CA941A" w:tentative="1">
      <w:start w:val="1"/>
      <w:numFmt w:val="decimal"/>
      <w:lvlText w:val="%4."/>
      <w:lvlJc w:val="left"/>
      <w:pPr>
        <w:tabs>
          <w:tab w:val="num" w:pos="5375"/>
        </w:tabs>
        <w:ind w:left="5375" w:hanging="360"/>
      </w:pPr>
    </w:lvl>
    <w:lvl w:ilvl="4" w:tplc="268639E4" w:tentative="1">
      <w:start w:val="1"/>
      <w:numFmt w:val="lowerLetter"/>
      <w:lvlText w:val="%5."/>
      <w:lvlJc w:val="left"/>
      <w:pPr>
        <w:tabs>
          <w:tab w:val="num" w:pos="6095"/>
        </w:tabs>
        <w:ind w:left="6095" w:hanging="360"/>
      </w:pPr>
    </w:lvl>
    <w:lvl w:ilvl="5" w:tplc="387EB826" w:tentative="1">
      <w:start w:val="1"/>
      <w:numFmt w:val="lowerRoman"/>
      <w:lvlText w:val="%6."/>
      <w:lvlJc w:val="right"/>
      <w:pPr>
        <w:tabs>
          <w:tab w:val="num" w:pos="6815"/>
        </w:tabs>
        <w:ind w:left="6815" w:hanging="180"/>
      </w:pPr>
    </w:lvl>
    <w:lvl w:ilvl="6" w:tplc="1AB63BE4" w:tentative="1">
      <w:start w:val="1"/>
      <w:numFmt w:val="decimal"/>
      <w:lvlText w:val="%7."/>
      <w:lvlJc w:val="left"/>
      <w:pPr>
        <w:tabs>
          <w:tab w:val="num" w:pos="7535"/>
        </w:tabs>
        <w:ind w:left="7535" w:hanging="360"/>
      </w:pPr>
    </w:lvl>
    <w:lvl w:ilvl="7" w:tplc="EC761416" w:tentative="1">
      <w:start w:val="1"/>
      <w:numFmt w:val="lowerLetter"/>
      <w:lvlText w:val="%8."/>
      <w:lvlJc w:val="left"/>
      <w:pPr>
        <w:tabs>
          <w:tab w:val="num" w:pos="8255"/>
        </w:tabs>
        <w:ind w:left="8255" w:hanging="360"/>
      </w:pPr>
    </w:lvl>
    <w:lvl w:ilvl="8" w:tplc="D48A2B2A" w:tentative="1">
      <w:start w:val="1"/>
      <w:numFmt w:val="lowerRoman"/>
      <w:lvlText w:val="%9."/>
      <w:lvlJc w:val="right"/>
      <w:pPr>
        <w:tabs>
          <w:tab w:val="num" w:pos="8975"/>
        </w:tabs>
        <w:ind w:left="8975" w:hanging="180"/>
      </w:pPr>
    </w:lvl>
  </w:abstractNum>
  <w:abstractNum w:abstractNumId="25" w15:restartNumberingAfterBreak="0">
    <w:nsid w:val="79284D7A"/>
    <w:multiLevelType w:val="multilevel"/>
    <w:tmpl w:val="9858DE7E"/>
    <w:lvl w:ilvl="0">
      <w:start w:val="1"/>
      <w:numFmt w:val="decimal"/>
      <w:pStyle w:val="Number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9"/>
    <w:lvlOverride w:ilvl="0">
      <w:lvl w:ilvl="0" w:tplc="2D2A3162">
        <w:start w:val="1"/>
        <w:numFmt w:val="decimal"/>
        <w:lvlText w:val="%1."/>
        <w:lvlJc w:val="left"/>
        <w:pPr>
          <w:tabs>
            <w:tab w:val="num" w:pos="3215"/>
          </w:tabs>
          <w:ind w:left="3215" w:hanging="360"/>
        </w:pPr>
        <w:rPr>
          <w:i w:val="0"/>
        </w:rPr>
      </w:lvl>
    </w:lvlOverride>
  </w:num>
  <w:num w:numId="4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 w:hint="default"/>
        </w:rPr>
      </w:lvl>
    </w:lvlOverride>
  </w:num>
  <w:num w:numId="5">
    <w:abstractNumId w:val="24"/>
    <w:lvlOverride w:ilvl="0">
      <w:lvl w:ilvl="0" w:tplc="175C8FD2">
        <w:start w:val="1"/>
        <w:numFmt w:val="decimal"/>
        <w:lvlText w:val="%1."/>
        <w:lvlJc w:val="left"/>
        <w:pPr>
          <w:tabs>
            <w:tab w:val="num" w:pos="3215"/>
          </w:tabs>
          <w:ind w:left="3215" w:hanging="360"/>
        </w:pPr>
        <w:rPr>
          <w:i w:val="0"/>
          <w:sz w:val="24"/>
          <w:szCs w:val="24"/>
        </w:rPr>
      </w:lvl>
    </w:lvlOverride>
  </w:num>
  <w:num w:numId="6">
    <w:abstractNumId w:val="6"/>
  </w:num>
  <w:num w:numId="7">
    <w:abstractNumId w:val="22"/>
  </w:num>
  <w:num w:numId="8">
    <w:abstractNumId w:val="6"/>
    <w:lvlOverride w:ilvl="0">
      <w:lvl w:ilvl="0" w:tplc="6F84738A">
        <w:start w:val="1"/>
        <w:numFmt w:val="decimal"/>
        <w:lvlText w:val="%1."/>
        <w:lvlJc w:val="left"/>
        <w:pPr>
          <w:ind w:left="2591" w:hanging="360"/>
        </w:pPr>
      </w:lvl>
    </w:lvlOverride>
  </w:num>
  <w:num w:numId="9">
    <w:abstractNumId w:val="24"/>
    <w:lvlOverride w:ilvl="1">
      <w:lvl w:ilvl="1" w:tplc="A336E8FE">
        <w:start w:val="1"/>
        <w:numFmt w:val="lowerLetter"/>
        <w:lvlText w:val="(%2)"/>
        <w:lvlJc w:val="left"/>
        <w:pPr>
          <w:tabs>
            <w:tab w:val="num" w:pos="3935"/>
          </w:tabs>
          <w:ind w:left="3935" w:hanging="360"/>
        </w:pPr>
        <w:rPr>
          <w:rFonts w:hint="default"/>
        </w:rPr>
      </w:lvl>
    </w:lvlOverride>
  </w:num>
  <w:num w:numId="10">
    <w:abstractNumId w:val="20"/>
    <w:lvlOverride w:ilvl="0">
      <w:lvl w:ilvl="0" w:tplc="842C2C54">
        <w:start w:val="1"/>
        <w:numFmt w:val="decimal"/>
        <w:lvlText w:val="%1."/>
        <w:lvlJc w:val="left"/>
        <w:pPr>
          <w:ind w:left="3215" w:hanging="36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11">
    <w:abstractNumId w:val="7"/>
    <w:lvlOverride w:ilvl="0">
      <w:lvl w:ilvl="0" w:tplc="5F84B852">
        <w:start w:val="1"/>
        <w:numFmt w:val="lowerLetter"/>
        <w:lvlText w:val="(%1)"/>
        <w:lvlJc w:val="left"/>
        <w:pPr>
          <w:tabs>
            <w:tab w:val="num" w:pos="3935"/>
          </w:tabs>
          <w:ind w:left="3935" w:hanging="360"/>
        </w:pPr>
        <w:rPr>
          <w:rFonts w:hint="default"/>
        </w:rPr>
      </w:lvl>
    </w:lvlOverride>
  </w:num>
  <w:num w:numId="12">
    <w:abstractNumId w:val="8"/>
  </w:num>
  <w:num w:numId="13">
    <w:abstractNumId w:val="14"/>
  </w:num>
  <w:num w:numId="14">
    <w:abstractNumId w:val="25"/>
  </w:num>
  <w:num w:numId="15">
    <w:abstractNumId w:val="0"/>
  </w:num>
  <w:num w:numId="16">
    <w:abstractNumId w:val="25"/>
    <w:lvlOverride w:ilvl="0">
      <w:lvl w:ilvl="0">
        <w:start w:val="1"/>
        <w:numFmt w:val="decimal"/>
        <w:pStyle w:val="Numbering1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17">
    <w:abstractNumId w:val="3"/>
  </w:num>
  <w:num w:numId="18">
    <w:abstractNumId w:val="2"/>
    <w:lvlOverride w:ilvl="3">
      <w:lvl w:ilvl="3" w:tplc="900C8FE2">
        <w:start w:val="1"/>
        <w:numFmt w:val="decimal"/>
        <w:lvlText w:val="%4."/>
        <w:lvlJc w:val="left"/>
        <w:pPr>
          <w:tabs>
            <w:tab w:val="num" w:pos="2771"/>
          </w:tabs>
          <w:ind w:left="2771" w:hanging="360"/>
        </w:pPr>
        <w:rPr>
          <w:rFonts w:ascii="Times New Roman" w:eastAsia="SimSun" w:hAnsi="Times New Roman" w:cs="Times New Roman"/>
        </w:rPr>
      </w:lvl>
    </w:lvlOverride>
  </w:num>
  <w:num w:numId="19">
    <w:abstractNumId w:val="5"/>
    <w:lvlOverride w:ilvl="4">
      <w:lvl w:ilvl="4" w:tplc="548E59A6">
        <w:start w:val="1"/>
        <w:numFmt w:val="lowerLetter"/>
        <w:lvlText w:val="(%5)"/>
        <w:lvlJc w:val="left"/>
        <w:pPr>
          <w:tabs>
            <w:tab w:val="num" w:pos="4847"/>
          </w:tabs>
          <w:ind w:left="4847" w:hanging="360"/>
        </w:pPr>
        <w:rPr>
          <w:rFonts w:ascii="Times New Roman" w:eastAsia="SimSun" w:hAnsi="Times New Roman" w:cs="Times New Roman"/>
        </w:rPr>
      </w:lvl>
    </w:lvlOverride>
  </w:num>
  <w:num w:numId="20">
    <w:abstractNumId w:val="13"/>
    <w:lvlOverride w:ilvl="4">
      <w:lvl w:ilvl="4" w:tplc="83700830">
        <w:start w:val="1"/>
        <w:numFmt w:val="lowerLetter"/>
        <w:lvlText w:val="(%5)"/>
        <w:lvlJc w:val="left"/>
        <w:pPr>
          <w:tabs>
            <w:tab w:val="num" w:pos="4847"/>
          </w:tabs>
          <w:ind w:left="4847" w:hanging="360"/>
        </w:pPr>
        <w:rPr>
          <w:rFonts w:ascii="Times New Roman" w:eastAsia="SimSun" w:hAnsi="Times New Roman" w:cs="Times New Roman"/>
        </w:rPr>
      </w:lvl>
    </w:lvlOverride>
  </w:num>
  <w:num w:numId="21">
    <w:abstractNumId w:val="1"/>
  </w:num>
  <w:num w:numId="22">
    <w:abstractNumId w:val="18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47"/>
          </w:tabs>
          <w:ind w:left="1260" w:firstLine="0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3">
    <w:abstractNumId w:val="15"/>
    <w:lvlOverride w:ilvl="1">
      <w:lvl w:ilvl="1">
        <w:start w:val="1"/>
        <w:numFmt w:val="lowerLetter"/>
        <w:lvlText w:val="(%2)"/>
        <w:lvlJc w:val="left"/>
        <w:rPr>
          <w:rFonts w:hint="default"/>
        </w:rPr>
      </w:lvl>
    </w:lvlOverride>
  </w:num>
  <w:num w:numId="24">
    <w:abstractNumId w:val="11"/>
    <w:lvlOverride w:ilvl="0">
      <w:lvl w:ilvl="0" w:tplc="5F84B852">
        <w:start w:val="1"/>
        <w:numFmt w:val="lowerLetter"/>
        <w:lvlText w:val="(%1)"/>
        <w:lvlJc w:val="left"/>
        <w:pPr>
          <w:ind w:left="2855" w:hanging="360"/>
        </w:pPr>
        <w:rPr>
          <w:rFonts w:hint="default"/>
        </w:rPr>
      </w:lvl>
    </w:lvlOverride>
  </w:num>
  <w:num w:numId="25">
    <w:abstractNumId w:val="1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1687"/>
          </w:tabs>
          <w:ind w:left="180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674"/>
          </w:tabs>
          <w:ind w:left="178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674"/>
          </w:tabs>
          <w:ind w:left="348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674"/>
          </w:tabs>
          <w:ind w:left="405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674"/>
          </w:tabs>
          <w:ind w:left="462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8375"/>
          </w:tabs>
          <w:ind w:left="837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9095"/>
          </w:tabs>
          <w:ind w:left="909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815"/>
          </w:tabs>
          <w:ind w:left="981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10535"/>
          </w:tabs>
          <w:ind w:left="10535" w:hanging="180"/>
        </w:pPr>
        <w:rPr>
          <w:rFonts w:hint="default"/>
        </w:rPr>
      </w:lvl>
    </w:lvlOverride>
  </w:num>
  <w:num w:numId="26">
    <w:abstractNumId w:val="12"/>
    <w:lvlOverride w:ilvl="0">
      <w:lvl w:ilvl="0" w:tplc="2BCCB8DA">
        <w:numFmt w:val="decimal"/>
        <w:lvlText w:val=""/>
        <w:lvlJc w:val="left"/>
      </w:lvl>
    </w:lvlOverride>
    <w:lvlOverride w:ilvl="1">
      <w:lvl w:ilvl="1" w:tplc="08090019">
        <w:numFmt w:val="decimal"/>
        <w:lvlText w:val=""/>
        <w:lvlJc w:val="left"/>
      </w:lvl>
    </w:lvlOverride>
    <w:lvlOverride w:ilvl="2">
      <w:lvl w:ilvl="2" w:tplc="0809001B">
        <w:numFmt w:val="decimal"/>
        <w:lvlText w:val=""/>
        <w:lvlJc w:val="left"/>
      </w:lvl>
    </w:lvlOverride>
    <w:lvlOverride w:ilvl="3">
      <w:lvl w:ilvl="3" w:tplc="734CCF2A">
        <w:start w:val="1"/>
        <w:numFmt w:val="decimal"/>
        <w:lvlText w:val="%4."/>
        <w:lvlJc w:val="left"/>
        <w:pPr>
          <w:tabs>
            <w:tab w:val="num" w:pos="1778"/>
          </w:tabs>
          <w:ind w:left="1778" w:hanging="360"/>
        </w:pPr>
        <w:rPr>
          <w:i w:val="0"/>
        </w:rPr>
      </w:lvl>
    </w:lvlOverride>
  </w:num>
  <w:num w:numId="27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8">
    <w:abstractNumId w:val="19"/>
    <w:lvlOverride w:ilvl="0">
      <w:lvl w:ilvl="0" w:tplc="AC723BFC">
        <w:start w:val="1"/>
        <w:numFmt w:val="decimal"/>
        <w:lvlText w:val="%1."/>
        <w:lvlJc w:val="left"/>
        <w:pPr>
          <w:ind w:left="2340" w:hanging="360"/>
        </w:pPr>
        <w:rPr>
          <w:rFonts w:hint="default"/>
        </w:rPr>
      </w:lvl>
    </w:lvlOverride>
  </w:num>
  <w:num w:numId="29">
    <w:abstractNumId w:val="4"/>
    <w:lvlOverride w:ilvl="0">
      <w:lvl w:ilvl="0" w:tplc="96B892C6">
        <w:start w:val="1"/>
        <w:numFmt w:val="lowerLetter"/>
        <w:lvlText w:val="(%1)"/>
        <w:lvlJc w:val="left"/>
        <w:pPr>
          <w:ind w:left="2700" w:hanging="360"/>
        </w:pPr>
        <w:rPr>
          <w:rFonts w:hint="default"/>
          <w:color w:val="000000"/>
        </w:rPr>
      </w:lvl>
    </w:lvlOverride>
  </w:num>
  <w:num w:numId="30">
    <w:abstractNumId w:val="17"/>
    <w:lvlOverride w:ilvl="0">
      <w:lvl w:ilvl="0" w:tplc="0409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1">
    <w:abstractNumId w:val="1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53"/>
    <w:rsid w:val="00134A51"/>
    <w:rsid w:val="001D4364"/>
    <w:rsid w:val="00304CF0"/>
    <w:rsid w:val="00450B40"/>
    <w:rsid w:val="004F1F2B"/>
    <w:rsid w:val="00577B36"/>
    <w:rsid w:val="00756953"/>
    <w:rsid w:val="00846C9A"/>
    <w:rsid w:val="009D258D"/>
    <w:rsid w:val="00BA5259"/>
    <w:rsid w:val="00C873CC"/>
    <w:rsid w:val="00CF7497"/>
    <w:rsid w:val="00D02F9E"/>
    <w:rsid w:val="00D45F1E"/>
    <w:rsid w:val="00D675EE"/>
    <w:rsid w:val="00F9135A"/>
    <w:rsid w:val="00FC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35CA"/>
  <w15:chartTrackingRefBased/>
  <w15:docId w15:val="{C3FC5DC7-A989-414A-B2B3-79952B86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953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list">
    <w:name w:val="Normal_list"/>
    <w:basedOn w:val="NoList"/>
    <w:rsid w:val="00756953"/>
    <w:pPr>
      <w:numPr>
        <w:numId w:val="1"/>
      </w:numPr>
    </w:pPr>
  </w:style>
  <w:style w:type="paragraph" w:customStyle="1" w:styleId="Normalnumber">
    <w:name w:val="Normal_number"/>
    <w:basedOn w:val="Normal"/>
    <w:link w:val="NormalnumberChar"/>
    <w:qFormat/>
    <w:rsid w:val="00756953"/>
    <w:pPr>
      <w:numPr>
        <w:numId w:val="1"/>
      </w:num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</w:pPr>
    <w:rPr>
      <w:rFonts w:eastAsiaTheme="minorEastAsia"/>
      <w:sz w:val="20"/>
      <w:lang w:val="x-none" w:eastAsia="x-none"/>
    </w:rPr>
  </w:style>
  <w:style w:type="character" w:customStyle="1" w:styleId="NormalnumberChar">
    <w:name w:val="Normal_number Char"/>
    <w:link w:val="Normalnumber"/>
    <w:qFormat/>
    <w:locked/>
    <w:rsid w:val="00756953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Normal-pool">
    <w:name w:val="Normal-pool"/>
    <w:link w:val="Normal-poolChar"/>
    <w:rsid w:val="00756953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aliases w:val="16 Point,Superscript 6 Point,ftref,(Ref. de nota al pie),number,SUPERS,Footnote Reference Superscript,Footnote Reference1,Ref,de nota al pie,註腳內容,de nota al pie + (Asian) MS Mincho,11 pt,Ref. de nota de rodapé1,Footnote,Text,Char6,91"/>
    <w:basedOn w:val="DefaultParagraphFont"/>
    <w:rsid w:val="00756953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93,single space,Footnote Text Rail EIS,ft,Char,footnote3,Footnotes,Footnote ak,fn cafc,Footnotes Char Char,Footnote Text Char Char,fn Char Char,Footnote Text Char Char Char Char,text,Geneva,92,Ch"/>
    <w:basedOn w:val="Normal"/>
    <w:link w:val="FootnoteTextChar"/>
    <w:qFormat/>
    <w:rsid w:val="00756953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40"/>
      <w:ind w:left="1247"/>
    </w:pPr>
    <w:rPr>
      <w:rFonts w:eastAsiaTheme="minorEastAsia"/>
      <w:sz w:val="18"/>
      <w:lang w:val="fr-FR"/>
    </w:rPr>
  </w:style>
  <w:style w:type="character" w:customStyle="1" w:styleId="FootnoteTextChar">
    <w:name w:val="Footnote Text Char"/>
    <w:aliases w:val="Geneva 9 Char,Font: Geneva 9 Char,Boston 10 Char,f Char,DNV-FT Char,93 Char,single space Char,Footnote Text Rail EIS Char,ft Char,Char Char,footnote3 Char,Footnotes Char,Footnote ak Char,fn cafc Char,Footnotes Char Char Char,text Char"/>
    <w:basedOn w:val="DefaultParagraphFont"/>
    <w:link w:val="FootnoteText"/>
    <w:rsid w:val="00756953"/>
    <w:rPr>
      <w:rFonts w:ascii="Times New Roman" w:hAnsi="Times New Roman" w:cs="Times New Roman"/>
      <w:sz w:val="18"/>
      <w:szCs w:val="20"/>
      <w:lang w:val="fr-FR" w:eastAsia="en-US"/>
    </w:rPr>
  </w:style>
  <w:style w:type="character" w:customStyle="1" w:styleId="Normal-poolChar">
    <w:name w:val="Normal-pool Char"/>
    <w:link w:val="Normal-pool"/>
    <w:rsid w:val="00756953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H2">
    <w:name w:val="CH2"/>
    <w:basedOn w:val="Normal"/>
    <w:next w:val="Normalnumber"/>
    <w:link w:val="CH2Char"/>
    <w:rsid w:val="00D45F1E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b/>
    </w:rPr>
  </w:style>
  <w:style w:type="character" w:customStyle="1" w:styleId="CH2Char">
    <w:name w:val="CH2 Char"/>
    <w:link w:val="CH2"/>
    <w:locked/>
    <w:rsid w:val="00D45F1E"/>
    <w:rPr>
      <w:rFonts w:ascii="Times New Roman" w:eastAsia="SimSun" w:hAnsi="Times New Roman" w:cs="Times New Roman"/>
      <w:b/>
      <w:sz w:val="24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50B40"/>
    <w:pPr>
      <w:ind w:left="720"/>
      <w:contextualSpacing/>
    </w:pPr>
  </w:style>
  <w:style w:type="paragraph" w:customStyle="1" w:styleId="CH1">
    <w:name w:val="CH1"/>
    <w:basedOn w:val="Normal"/>
    <w:next w:val="CH2"/>
    <w:rsid w:val="00450B40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Theme="minorEastAsia"/>
      <w:b/>
      <w:sz w:val="28"/>
      <w:szCs w:val="28"/>
    </w:rPr>
  </w:style>
  <w:style w:type="paragraph" w:customStyle="1" w:styleId="Numbering1">
    <w:name w:val="Numbering 1"/>
    <w:basedOn w:val="Normal"/>
    <w:rsid w:val="00450B40"/>
    <w:pPr>
      <w:numPr>
        <w:numId w:val="14"/>
      </w:numPr>
      <w:tabs>
        <w:tab w:val="left" w:pos="288"/>
      </w:tabs>
      <w:kinsoku w:val="0"/>
      <w:overflowPunct w:val="0"/>
      <w:spacing w:before="120" w:line="240" w:lineRule="atLeast"/>
      <w:jc w:val="both"/>
    </w:pPr>
    <w:rPr>
      <w:lang w:val="en-US" w:eastAsia="es-ES"/>
    </w:rPr>
  </w:style>
  <w:style w:type="paragraph" w:customStyle="1" w:styleId="Paralevel1CharCharCharCharChar">
    <w:name w:val="Para level1 Char Char Char Char Char"/>
    <w:basedOn w:val="Normal"/>
    <w:rsid w:val="00450B40"/>
    <w:pPr>
      <w:numPr>
        <w:numId w:val="15"/>
      </w:numPr>
      <w:suppressAutoHyphens/>
      <w:spacing w:after="120"/>
    </w:pPr>
    <w:rPr>
      <w:rFonts w:eastAsia="MS Mincho"/>
      <w:sz w:val="20"/>
      <w:lang w:val="en-US" w:eastAsia="ar-SA"/>
    </w:rPr>
  </w:style>
  <w:style w:type="paragraph" w:customStyle="1" w:styleId="ZZAnxtitle">
    <w:name w:val="ZZ_Anx_title"/>
    <w:basedOn w:val="Normal"/>
    <w:rsid w:val="00450B40"/>
    <w:pPr>
      <w:spacing w:before="360" w:after="120"/>
      <w:ind w:left="1247"/>
    </w:pPr>
    <w:rPr>
      <w:rFonts w:eastAsiaTheme="minorEastAsia"/>
      <w:b/>
      <w:bCs/>
      <w:sz w:val="28"/>
      <w:szCs w:val="26"/>
    </w:rPr>
  </w:style>
  <w:style w:type="character" w:customStyle="1" w:styleId="footnote">
    <w:name w:val="footnote"/>
    <w:aliases w:val="reference,16,Point,Superscript,61,68"/>
    <w:semiHidden/>
    <w:rsid w:val="004F1F2B"/>
    <w:rPr>
      <w:rFonts w:ascii="Times New Roman" w:hAnsi="Times New Roman" w:cs="Times New Roman"/>
      <w:color w:val="auto"/>
      <w:sz w:val="18"/>
      <w:szCs w:val="18"/>
      <w:vertAlign w:val="superscript"/>
    </w:rPr>
  </w:style>
  <w:style w:type="paragraph" w:customStyle="1" w:styleId="ZZAnxheader">
    <w:name w:val="ZZ_Anx_header"/>
    <w:basedOn w:val="Normal"/>
    <w:link w:val="ZZAnxheaderChar"/>
    <w:rsid w:val="001D4364"/>
    <w:rPr>
      <w:rFonts w:eastAsiaTheme="minorEastAsia"/>
      <w:b/>
      <w:bCs/>
      <w:sz w:val="28"/>
      <w:szCs w:val="22"/>
    </w:rPr>
  </w:style>
  <w:style w:type="character" w:customStyle="1" w:styleId="ZZAnxheaderChar">
    <w:name w:val="ZZ_Anx_header Char"/>
    <w:link w:val="ZZAnxheader"/>
    <w:locked/>
    <w:rsid w:val="001D4364"/>
    <w:rPr>
      <w:rFonts w:ascii="Times New Roman" w:hAnsi="Times New Roman" w:cs="Times New Roman"/>
      <w:b/>
      <w:bCs/>
      <w:sz w:val="28"/>
      <w:lang w:val="en-GB" w:eastAsia="en-US"/>
    </w:rPr>
  </w:style>
  <w:style w:type="paragraph" w:customStyle="1" w:styleId="CH3">
    <w:name w:val="CH3"/>
    <w:basedOn w:val="Normal"/>
    <w:next w:val="Normalnumber"/>
    <w:rsid w:val="00F9135A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Theme="minorEastAsi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Gong</dc:creator>
  <cp:keywords/>
  <dc:description/>
  <cp:lastModifiedBy>Le Gong</cp:lastModifiedBy>
  <cp:revision>2</cp:revision>
  <dcterms:created xsi:type="dcterms:W3CDTF">2018-02-02T14:59:00Z</dcterms:created>
  <dcterms:modified xsi:type="dcterms:W3CDTF">2018-02-02T14:59:00Z</dcterms:modified>
</cp:coreProperties>
</file>