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176" w:type="dxa"/>
        <w:tblLayout w:type="fixed"/>
        <w:tblLook w:val="0000" w:firstRow="0" w:lastRow="0" w:firstColumn="0" w:lastColumn="0" w:noHBand="0" w:noVBand="0"/>
      </w:tblPr>
      <w:tblGrid>
        <w:gridCol w:w="1501"/>
        <w:gridCol w:w="1948"/>
        <w:gridCol w:w="3207"/>
        <w:gridCol w:w="243"/>
        <w:gridCol w:w="2599"/>
        <w:gridCol w:w="851"/>
      </w:tblGrid>
      <w:tr w:rsidR="004D08D9" w:rsidRPr="007E2A99" w14:paraId="4EEA4B71" w14:textId="77777777">
        <w:trPr>
          <w:trHeight w:val="910"/>
        </w:trPr>
        <w:tc>
          <w:tcPr>
            <w:tcW w:w="1501" w:type="dxa"/>
          </w:tcPr>
          <w:p w14:paraId="6AE82E89" w14:textId="77777777" w:rsidR="004D08D9" w:rsidRPr="007E2A99" w:rsidRDefault="004D08D9" w:rsidP="005524EE">
            <w:pPr>
              <w:tabs>
                <w:tab w:val="left" w:pos="1247"/>
                <w:tab w:val="left" w:pos="1814"/>
                <w:tab w:val="left" w:pos="2381"/>
                <w:tab w:val="left" w:pos="2948"/>
                <w:tab w:val="left" w:pos="3515"/>
              </w:tabs>
              <w:rPr>
                <w:rFonts w:ascii="Arial" w:hAnsi="Arial"/>
                <w:b/>
                <w:caps/>
                <w:sz w:val="27"/>
                <w:szCs w:val="27"/>
                <w:lang w:val="fr-FR"/>
              </w:rPr>
            </w:pPr>
            <w:r w:rsidRPr="007E2A99">
              <w:rPr>
                <w:rFonts w:ascii="Arial" w:hAnsi="Arial"/>
                <w:b/>
                <w:caps/>
                <w:sz w:val="27"/>
                <w:szCs w:val="27"/>
                <w:lang w:val="fr-FR"/>
              </w:rPr>
              <w:t>UNITED</w:t>
            </w:r>
          </w:p>
          <w:p w14:paraId="684E2E9C" w14:textId="77777777" w:rsidR="004D08D9" w:rsidRPr="007E2A99" w:rsidRDefault="004D08D9" w:rsidP="004D08D9">
            <w:pPr>
              <w:tabs>
                <w:tab w:val="left" w:pos="1247"/>
                <w:tab w:val="left" w:pos="1814"/>
                <w:tab w:val="left" w:pos="2381"/>
                <w:tab w:val="left" w:pos="2948"/>
                <w:tab w:val="left" w:pos="3515"/>
              </w:tabs>
              <w:rPr>
                <w:rFonts w:ascii="Univers" w:hAnsi="Univers"/>
                <w:b/>
                <w:sz w:val="27"/>
              </w:rPr>
            </w:pPr>
            <w:r w:rsidRPr="007E2A99">
              <w:rPr>
                <w:rFonts w:ascii="Arial" w:hAnsi="Arial"/>
                <w:b/>
                <w:caps/>
                <w:sz w:val="27"/>
                <w:szCs w:val="27"/>
                <w:lang w:val="fr-FR"/>
              </w:rPr>
              <w:t>NATIONS</w:t>
            </w:r>
            <w:r w:rsidRPr="007E2A99" w:rsidDel="00F2545C">
              <w:rPr>
                <w:rFonts w:ascii="Univers" w:hAnsi="Univers"/>
                <w:b/>
                <w:sz w:val="27"/>
              </w:rPr>
              <w:t xml:space="preserve"> </w:t>
            </w:r>
          </w:p>
        </w:tc>
        <w:tc>
          <w:tcPr>
            <w:tcW w:w="7997" w:type="dxa"/>
            <w:gridSpan w:val="4"/>
          </w:tcPr>
          <w:p w14:paraId="1A5F05CB" w14:textId="77777777" w:rsidR="004D08D9" w:rsidRPr="007E2A99" w:rsidRDefault="00E33F9E" w:rsidP="004D08D9">
            <w:pPr>
              <w:pStyle w:val="Heading2"/>
              <w:keepNext w:val="0"/>
              <w:ind w:left="0"/>
              <w:rPr>
                <w:rFonts w:ascii="Arial" w:hAnsi="Arial" w:cs="Arial"/>
                <w:sz w:val="20"/>
                <w:szCs w:val="20"/>
              </w:rPr>
            </w:pPr>
            <w:bookmarkStart w:id="0" w:name="_Toc474172858"/>
            <w:r w:rsidRPr="007E2A99">
              <w:rPr>
                <w:rFonts w:ascii="Arial" w:hAnsi="Arial" w:cs="Arial"/>
                <w:noProof/>
                <w:sz w:val="20"/>
                <w:szCs w:val="20"/>
                <w:lang w:val="en-US"/>
              </w:rPr>
              <w:drawing>
                <wp:inline distT="0" distB="0" distL="0" distR="0" wp14:anchorId="25CE7A1F" wp14:editId="7D2FAC4C">
                  <wp:extent cx="584835" cy="553085"/>
                  <wp:effectExtent l="19050" t="0" r="5715" b="0"/>
                  <wp:docPr id="1" name="Picture 1" desc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
                          <pic:cNvPicPr>
                            <a:picLocks noChangeAspect="1" noChangeArrowheads="1"/>
                          </pic:cNvPicPr>
                        </pic:nvPicPr>
                        <pic:blipFill>
                          <a:blip r:embed="rId9" cstate="print"/>
                          <a:srcRect/>
                          <a:stretch>
                            <a:fillRect/>
                          </a:stretch>
                        </pic:blipFill>
                        <pic:spPr bwMode="auto">
                          <a:xfrm>
                            <a:off x="0" y="0"/>
                            <a:ext cx="584835" cy="553085"/>
                          </a:xfrm>
                          <a:prstGeom prst="rect">
                            <a:avLst/>
                          </a:prstGeom>
                          <a:noFill/>
                          <a:ln w="9525">
                            <a:noFill/>
                            <a:miter lim="800000"/>
                            <a:headEnd/>
                            <a:tailEnd/>
                          </a:ln>
                        </pic:spPr>
                      </pic:pic>
                    </a:graphicData>
                  </a:graphic>
                </wp:inline>
              </w:drawing>
            </w:r>
            <w:r w:rsidRPr="007E2A99">
              <w:rPr>
                <w:rFonts w:ascii="Arial" w:hAnsi="Arial" w:cs="Arial"/>
                <w:noProof/>
                <w:sz w:val="20"/>
                <w:szCs w:val="20"/>
                <w:lang w:val="en-US"/>
              </w:rPr>
              <w:drawing>
                <wp:inline distT="0" distB="0" distL="0" distR="0" wp14:anchorId="28F1E7A5" wp14:editId="635062C1">
                  <wp:extent cx="510540" cy="563245"/>
                  <wp:effectExtent l="19050" t="0" r="3810" b="0"/>
                  <wp:docPr id="2" name="Picture 2"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pic:cNvPicPr>
                            <a:picLocks noChangeAspect="1" noChangeArrowheads="1"/>
                          </pic:cNvPicPr>
                        </pic:nvPicPr>
                        <pic:blipFill>
                          <a:blip r:embed="rId10" cstate="print"/>
                          <a:srcRect/>
                          <a:stretch>
                            <a:fillRect/>
                          </a:stretch>
                        </pic:blipFill>
                        <pic:spPr bwMode="auto">
                          <a:xfrm>
                            <a:off x="0" y="0"/>
                            <a:ext cx="510540" cy="563245"/>
                          </a:xfrm>
                          <a:prstGeom prst="rect">
                            <a:avLst/>
                          </a:prstGeom>
                          <a:noFill/>
                          <a:ln w="9525">
                            <a:noFill/>
                            <a:miter lim="800000"/>
                            <a:headEnd/>
                            <a:tailEnd/>
                          </a:ln>
                        </pic:spPr>
                      </pic:pic>
                    </a:graphicData>
                  </a:graphic>
                </wp:inline>
              </w:drawing>
            </w:r>
            <w:r w:rsidRPr="007E2A99">
              <w:rPr>
                <w:rFonts w:ascii="Arial" w:hAnsi="Arial" w:cs="Arial"/>
                <w:noProof/>
                <w:sz w:val="20"/>
                <w:szCs w:val="20"/>
                <w:lang w:val="en-US"/>
              </w:rPr>
              <w:drawing>
                <wp:inline distT="0" distB="0" distL="0" distR="0" wp14:anchorId="1DE980B3" wp14:editId="21FB0CCD">
                  <wp:extent cx="2030730" cy="574040"/>
                  <wp:effectExtent l="19050" t="0" r="7620" b="0"/>
                  <wp:docPr id="3" name="Image 2" descr="Description: FAO_logo_Black_3lines_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FAO_logo_Black_3lines_en6"/>
                          <pic:cNvPicPr>
                            <a:picLocks noChangeAspect="1" noChangeArrowheads="1"/>
                          </pic:cNvPicPr>
                        </pic:nvPicPr>
                        <pic:blipFill>
                          <a:blip r:embed="rId11" cstate="print"/>
                          <a:srcRect/>
                          <a:stretch>
                            <a:fillRect/>
                          </a:stretch>
                        </pic:blipFill>
                        <pic:spPr bwMode="auto">
                          <a:xfrm>
                            <a:off x="0" y="0"/>
                            <a:ext cx="2030730" cy="574040"/>
                          </a:xfrm>
                          <a:prstGeom prst="rect">
                            <a:avLst/>
                          </a:prstGeom>
                          <a:noFill/>
                          <a:ln w="9525">
                            <a:noFill/>
                            <a:miter lim="800000"/>
                            <a:headEnd/>
                            <a:tailEnd/>
                          </a:ln>
                        </pic:spPr>
                      </pic:pic>
                    </a:graphicData>
                  </a:graphic>
                </wp:inline>
              </w:drawing>
            </w:r>
            <w:bookmarkEnd w:id="0"/>
          </w:p>
        </w:tc>
        <w:tc>
          <w:tcPr>
            <w:tcW w:w="851" w:type="dxa"/>
          </w:tcPr>
          <w:p w14:paraId="4A6DFE88" w14:textId="77777777" w:rsidR="004D08D9" w:rsidRPr="007E2A99" w:rsidRDefault="004D08D9" w:rsidP="001810C2">
            <w:pPr>
              <w:jc w:val="right"/>
              <w:rPr>
                <w:rFonts w:ascii="Arial" w:hAnsi="Arial" w:cs="Arial"/>
                <w:b/>
                <w:bCs/>
                <w:sz w:val="40"/>
                <w:szCs w:val="40"/>
              </w:rPr>
            </w:pPr>
            <w:r w:rsidRPr="007E2A99">
              <w:rPr>
                <w:rFonts w:ascii="Arial" w:hAnsi="Arial" w:cs="Arial"/>
                <w:b/>
                <w:bCs/>
                <w:sz w:val="40"/>
                <w:szCs w:val="40"/>
              </w:rPr>
              <w:t>BC</w:t>
            </w:r>
          </w:p>
          <w:p w14:paraId="78CA93AD" w14:textId="77777777" w:rsidR="004D08D9" w:rsidRPr="007E2A99" w:rsidRDefault="004D08D9" w:rsidP="001810C2">
            <w:pPr>
              <w:jc w:val="right"/>
              <w:rPr>
                <w:rFonts w:ascii="Arial" w:hAnsi="Arial" w:cs="Arial"/>
                <w:b/>
                <w:bCs/>
                <w:sz w:val="40"/>
                <w:szCs w:val="40"/>
              </w:rPr>
            </w:pPr>
            <w:r w:rsidRPr="007E2A99">
              <w:rPr>
                <w:rFonts w:ascii="Arial" w:hAnsi="Arial" w:cs="Arial"/>
                <w:b/>
                <w:bCs/>
                <w:sz w:val="40"/>
                <w:szCs w:val="40"/>
              </w:rPr>
              <w:t>RC</w:t>
            </w:r>
          </w:p>
          <w:p w14:paraId="0E903FBF" w14:textId="77777777" w:rsidR="004D08D9" w:rsidRPr="007E2A99" w:rsidRDefault="004D08D9" w:rsidP="001810C2">
            <w:pPr>
              <w:jc w:val="right"/>
              <w:rPr>
                <w:sz w:val="56"/>
                <w:szCs w:val="56"/>
                <w:lang w:val="en-US"/>
              </w:rPr>
            </w:pPr>
            <w:r w:rsidRPr="007E2A99">
              <w:rPr>
                <w:rFonts w:ascii="Arial" w:hAnsi="Arial" w:cs="Arial"/>
                <w:b/>
                <w:bCs/>
                <w:sz w:val="40"/>
                <w:szCs w:val="40"/>
              </w:rPr>
              <w:t>SC</w:t>
            </w:r>
          </w:p>
        </w:tc>
      </w:tr>
      <w:tr w:rsidR="003B5CC8" w:rsidRPr="007E2A99" w14:paraId="17FF63A9" w14:textId="77777777">
        <w:trPr>
          <w:trHeight w:val="303"/>
        </w:trPr>
        <w:tc>
          <w:tcPr>
            <w:tcW w:w="6656" w:type="dxa"/>
            <w:gridSpan w:val="3"/>
            <w:tcBorders>
              <w:bottom w:val="single" w:sz="6" w:space="0" w:color="auto"/>
            </w:tcBorders>
          </w:tcPr>
          <w:p w14:paraId="0D5D0BB7" w14:textId="77777777" w:rsidR="0059421C" w:rsidRPr="007E2A99" w:rsidRDefault="0059421C" w:rsidP="0059421C">
            <w:pPr>
              <w:rPr>
                <w:b/>
                <w:lang w:val="en-US"/>
              </w:rPr>
            </w:pPr>
          </w:p>
        </w:tc>
        <w:tc>
          <w:tcPr>
            <w:tcW w:w="3693" w:type="dxa"/>
            <w:gridSpan w:val="3"/>
            <w:tcBorders>
              <w:bottom w:val="single" w:sz="6" w:space="0" w:color="auto"/>
            </w:tcBorders>
          </w:tcPr>
          <w:p w14:paraId="459720E8" w14:textId="77777777" w:rsidR="0059421C" w:rsidRPr="007E2A99" w:rsidRDefault="0059421C" w:rsidP="004D08D9">
            <w:pPr>
              <w:rPr>
                <w:bCs/>
                <w:sz w:val="20"/>
              </w:rPr>
            </w:pPr>
            <w:r w:rsidRPr="007E2A99">
              <w:rPr>
                <w:b/>
                <w:sz w:val="24"/>
                <w:szCs w:val="24"/>
              </w:rPr>
              <w:t>UNEP</w:t>
            </w:r>
            <w:r w:rsidRPr="007E2A99">
              <w:rPr>
                <w:bCs/>
                <w:sz w:val="24"/>
                <w:szCs w:val="24"/>
              </w:rPr>
              <w:t>/</w:t>
            </w:r>
            <w:r w:rsidR="00D66993" w:rsidRPr="007E2A99">
              <w:rPr>
                <w:bCs/>
                <w:sz w:val="20"/>
              </w:rPr>
              <w:t>CHW.1</w:t>
            </w:r>
            <w:r w:rsidR="004D08D9" w:rsidRPr="007E2A99">
              <w:rPr>
                <w:bCs/>
                <w:sz w:val="20"/>
              </w:rPr>
              <w:t>3</w:t>
            </w:r>
            <w:r w:rsidRPr="007E2A99">
              <w:rPr>
                <w:bCs/>
                <w:sz w:val="20"/>
              </w:rPr>
              <w:t>/</w:t>
            </w:r>
            <w:r w:rsidR="000C61AB" w:rsidRPr="007E2A99">
              <w:rPr>
                <w:bCs/>
                <w:sz w:val="20"/>
              </w:rPr>
              <w:t>INF/50</w:t>
            </w:r>
          </w:p>
          <w:p w14:paraId="51D62B50" w14:textId="77777777" w:rsidR="00D66993" w:rsidRPr="007E2A99" w:rsidRDefault="00D66993" w:rsidP="004D08D9">
            <w:pPr>
              <w:rPr>
                <w:bCs/>
                <w:sz w:val="20"/>
              </w:rPr>
            </w:pPr>
            <w:r w:rsidRPr="007E2A99">
              <w:rPr>
                <w:b/>
                <w:sz w:val="24"/>
                <w:szCs w:val="24"/>
              </w:rPr>
              <w:t>UNEP/FAO</w:t>
            </w:r>
            <w:r w:rsidRPr="007E2A99">
              <w:rPr>
                <w:bCs/>
                <w:sz w:val="20"/>
              </w:rPr>
              <w:t>/RC/COP.</w:t>
            </w:r>
            <w:r w:rsidR="004D08D9" w:rsidRPr="007E2A99">
              <w:rPr>
                <w:bCs/>
                <w:sz w:val="20"/>
              </w:rPr>
              <w:t>8</w:t>
            </w:r>
            <w:r w:rsidRPr="007E2A99">
              <w:rPr>
                <w:bCs/>
                <w:sz w:val="20"/>
              </w:rPr>
              <w:t>/</w:t>
            </w:r>
            <w:r w:rsidR="000C61AB" w:rsidRPr="007E2A99">
              <w:rPr>
                <w:bCs/>
                <w:sz w:val="20"/>
              </w:rPr>
              <w:t>INF/35</w:t>
            </w:r>
          </w:p>
          <w:p w14:paraId="20487D66" w14:textId="77777777" w:rsidR="00D66993" w:rsidRPr="007E2A99" w:rsidRDefault="00837DFF" w:rsidP="000C61AB">
            <w:r w:rsidRPr="007E2A99">
              <w:rPr>
                <w:b/>
                <w:sz w:val="24"/>
                <w:szCs w:val="24"/>
              </w:rPr>
              <w:t>UNEP</w:t>
            </w:r>
            <w:r w:rsidRPr="007E2A99">
              <w:rPr>
                <w:bCs/>
                <w:sz w:val="24"/>
                <w:szCs w:val="24"/>
              </w:rPr>
              <w:t>/</w:t>
            </w:r>
            <w:r w:rsidRPr="007E2A99">
              <w:rPr>
                <w:bCs/>
                <w:sz w:val="20"/>
              </w:rPr>
              <w:t>POPS/COP.</w:t>
            </w:r>
            <w:r w:rsidR="004D08D9" w:rsidRPr="007E2A99">
              <w:rPr>
                <w:bCs/>
                <w:sz w:val="20"/>
              </w:rPr>
              <w:t>8</w:t>
            </w:r>
            <w:r w:rsidRPr="007E2A99">
              <w:rPr>
                <w:bCs/>
                <w:sz w:val="20"/>
              </w:rPr>
              <w:t>/</w:t>
            </w:r>
            <w:r w:rsidR="000C61AB" w:rsidRPr="007E2A99">
              <w:rPr>
                <w:bCs/>
                <w:sz w:val="20"/>
              </w:rPr>
              <w:t>INF/52</w:t>
            </w:r>
          </w:p>
        </w:tc>
      </w:tr>
      <w:tr w:rsidR="003B5CC8" w:rsidRPr="007E2A99" w14:paraId="2102A285" w14:textId="77777777">
        <w:trPr>
          <w:trHeight w:val="2695"/>
        </w:trPr>
        <w:tc>
          <w:tcPr>
            <w:tcW w:w="1501" w:type="dxa"/>
            <w:tcBorders>
              <w:top w:val="single" w:sz="6" w:space="0" w:color="auto"/>
              <w:bottom w:val="single" w:sz="18" w:space="0" w:color="auto"/>
            </w:tcBorders>
          </w:tcPr>
          <w:p w14:paraId="3B9F0750" w14:textId="77777777" w:rsidR="0059421C" w:rsidRPr="007E2A99" w:rsidRDefault="00E33F9E" w:rsidP="0059421C">
            <w:pPr>
              <w:spacing w:before="60"/>
            </w:pPr>
            <w:r w:rsidRPr="007E2A99">
              <w:rPr>
                <w:noProof/>
                <w:lang w:val="en-US"/>
              </w:rPr>
              <w:drawing>
                <wp:inline distT="0" distB="0" distL="0" distR="0" wp14:anchorId="3726C9AC" wp14:editId="6613A3F9">
                  <wp:extent cx="797560" cy="382905"/>
                  <wp:effectExtent l="19050" t="0" r="2540" b="0"/>
                  <wp:docPr id="4" name="Picture 2" descr="BC 1200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 1200 Down"/>
                          <pic:cNvPicPr>
                            <a:picLocks noChangeAspect="1" noChangeArrowheads="1"/>
                          </pic:cNvPicPr>
                        </pic:nvPicPr>
                        <pic:blipFill>
                          <a:blip r:embed="rId12" cstate="print"/>
                          <a:srcRect/>
                          <a:stretch>
                            <a:fillRect/>
                          </a:stretch>
                        </pic:blipFill>
                        <pic:spPr bwMode="auto">
                          <a:xfrm>
                            <a:off x="0" y="0"/>
                            <a:ext cx="797560" cy="382905"/>
                          </a:xfrm>
                          <a:prstGeom prst="rect">
                            <a:avLst/>
                          </a:prstGeom>
                          <a:noFill/>
                          <a:ln w="9525">
                            <a:noFill/>
                            <a:miter lim="800000"/>
                            <a:headEnd/>
                            <a:tailEnd/>
                          </a:ln>
                        </pic:spPr>
                      </pic:pic>
                    </a:graphicData>
                  </a:graphic>
                </wp:inline>
              </w:drawing>
            </w:r>
          </w:p>
          <w:p w14:paraId="5EE85563" w14:textId="77777777" w:rsidR="0059421C" w:rsidRPr="007E2A99" w:rsidRDefault="0059421C" w:rsidP="0059421C">
            <w:pPr>
              <w:spacing w:before="60"/>
            </w:pPr>
          </w:p>
          <w:p w14:paraId="1220A231" w14:textId="77777777" w:rsidR="0059421C" w:rsidRPr="007E2A99" w:rsidRDefault="0059421C" w:rsidP="0059421C">
            <w:pPr>
              <w:spacing w:before="60"/>
            </w:pPr>
          </w:p>
          <w:p w14:paraId="08FAE282" w14:textId="77777777" w:rsidR="0059421C" w:rsidRPr="007E2A99" w:rsidRDefault="00E33F9E" w:rsidP="0059421C">
            <w:pPr>
              <w:spacing w:before="60"/>
            </w:pPr>
            <w:r w:rsidRPr="007E2A99">
              <w:rPr>
                <w:rFonts w:ascii="GillSans Light" w:hAnsi="GillSans Light"/>
                <w:noProof/>
                <w:lang w:val="en-US"/>
              </w:rPr>
              <w:drawing>
                <wp:inline distT="0" distB="0" distL="0" distR="0" wp14:anchorId="1A867528" wp14:editId="33493003">
                  <wp:extent cx="733425" cy="627380"/>
                  <wp:effectExtent l="19050" t="0" r="9525" b="0"/>
                  <wp:docPr id="5" name="Picture 3" descr="mar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bw"/>
                          <pic:cNvPicPr>
                            <a:picLocks noChangeAspect="1" noChangeArrowheads="1"/>
                          </pic:cNvPicPr>
                        </pic:nvPicPr>
                        <pic:blipFill>
                          <a:blip r:embed="rId13" cstate="print">
                            <a:grayscl/>
                          </a:blip>
                          <a:srcRect b="29143"/>
                          <a:stretch>
                            <a:fillRect/>
                          </a:stretch>
                        </pic:blipFill>
                        <pic:spPr bwMode="auto">
                          <a:xfrm>
                            <a:off x="0" y="0"/>
                            <a:ext cx="733425" cy="627380"/>
                          </a:xfrm>
                          <a:prstGeom prst="rect">
                            <a:avLst/>
                          </a:prstGeom>
                          <a:noFill/>
                          <a:ln w="9525">
                            <a:noFill/>
                            <a:miter lim="800000"/>
                            <a:headEnd/>
                            <a:tailEnd/>
                          </a:ln>
                        </pic:spPr>
                      </pic:pic>
                    </a:graphicData>
                  </a:graphic>
                </wp:inline>
              </w:drawing>
            </w:r>
          </w:p>
          <w:p w14:paraId="1BD04B41" w14:textId="77777777" w:rsidR="0059421C" w:rsidRPr="007E2A99" w:rsidRDefault="0059421C" w:rsidP="0059421C">
            <w:pPr>
              <w:spacing w:before="60"/>
            </w:pPr>
          </w:p>
          <w:p w14:paraId="20E3AEAB" w14:textId="77777777" w:rsidR="0059421C" w:rsidRPr="007E2A99" w:rsidRDefault="00E33F9E" w:rsidP="0059421C">
            <w:pPr>
              <w:spacing w:before="60"/>
            </w:pPr>
            <w:r w:rsidRPr="007E2A99">
              <w:rPr>
                <w:noProof/>
                <w:lang w:val="en-US"/>
              </w:rPr>
              <w:drawing>
                <wp:inline distT="0" distB="0" distL="0" distR="0" wp14:anchorId="19C3AA93" wp14:editId="027387D2">
                  <wp:extent cx="690880" cy="542290"/>
                  <wp:effectExtent l="19050" t="0" r="0" b="0"/>
                  <wp:docPr id="6" name="Picture 4" descr="SC BW 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 BW NOTEXT"/>
                          <pic:cNvPicPr>
                            <a:picLocks noChangeAspect="1" noChangeArrowheads="1"/>
                          </pic:cNvPicPr>
                        </pic:nvPicPr>
                        <pic:blipFill>
                          <a:blip r:embed="rId14" cstate="print"/>
                          <a:srcRect/>
                          <a:stretch>
                            <a:fillRect/>
                          </a:stretch>
                        </pic:blipFill>
                        <pic:spPr bwMode="auto">
                          <a:xfrm>
                            <a:off x="0" y="0"/>
                            <a:ext cx="690880" cy="542290"/>
                          </a:xfrm>
                          <a:prstGeom prst="rect">
                            <a:avLst/>
                          </a:prstGeom>
                          <a:noFill/>
                          <a:ln w="9525">
                            <a:noFill/>
                            <a:miter lim="800000"/>
                            <a:headEnd/>
                            <a:tailEnd/>
                          </a:ln>
                        </pic:spPr>
                      </pic:pic>
                    </a:graphicData>
                  </a:graphic>
                </wp:inline>
              </w:drawing>
            </w:r>
          </w:p>
        </w:tc>
        <w:tc>
          <w:tcPr>
            <w:tcW w:w="5155" w:type="dxa"/>
            <w:gridSpan w:val="2"/>
            <w:tcBorders>
              <w:top w:val="single" w:sz="6" w:space="0" w:color="auto"/>
              <w:bottom w:val="single" w:sz="18" w:space="0" w:color="auto"/>
            </w:tcBorders>
          </w:tcPr>
          <w:p w14:paraId="59B0967C" w14:textId="77777777" w:rsidR="0059421C" w:rsidRPr="007E2A99" w:rsidRDefault="0059421C" w:rsidP="00F314EC">
            <w:pPr>
              <w:rPr>
                <w:b/>
                <w:bCs/>
                <w:sz w:val="27"/>
                <w:szCs w:val="27"/>
                <w:lang w:val="en-US"/>
              </w:rPr>
            </w:pPr>
            <w:r w:rsidRPr="007E2A99">
              <w:rPr>
                <w:b/>
                <w:bCs/>
                <w:sz w:val="27"/>
                <w:szCs w:val="27"/>
                <w:lang w:val="en-US"/>
              </w:rPr>
              <w:t>Basel Convention on the Control of Transboundary</w:t>
            </w:r>
            <w:bookmarkStart w:id="1" w:name="_GoBack"/>
            <w:bookmarkEnd w:id="1"/>
            <w:r w:rsidRPr="007E2A99">
              <w:rPr>
                <w:b/>
                <w:bCs/>
                <w:sz w:val="27"/>
                <w:szCs w:val="27"/>
                <w:lang w:val="en-US"/>
              </w:rPr>
              <w:t xml:space="preserve"> Movements of Hazardous Wastes and </w:t>
            </w:r>
            <w:r w:rsidR="00F314EC" w:rsidRPr="007E2A99">
              <w:rPr>
                <w:b/>
                <w:bCs/>
                <w:sz w:val="27"/>
                <w:szCs w:val="27"/>
                <w:lang w:val="en-US"/>
              </w:rPr>
              <w:t>T</w:t>
            </w:r>
            <w:r w:rsidRPr="007E2A99">
              <w:rPr>
                <w:b/>
                <w:bCs/>
                <w:sz w:val="27"/>
                <w:szCs w:val="27"/>
                <w:lang w:val="en-US"/>
              </w:rPr>
              <w:t>heir Disposal</w:t>
            </w:r>
          </w:p>
          <w:p w14:paraId="6689EE02" w14:textId="77777777" w:rsidR="0059421C" w:rsidRPr="007E2A99" w:rsidRDefault="0059421C" w:rsidP="0059421C">
            <w:pPr>
              <w:rPr>
                <w:b/>
                <w:bCs/>
                <w:sz w:val="27"/>
                <w:szCs w:val="27"/>
                <w:lang w:val="en-US"/>
              </w:rPr>
            </w:pPr>
          </w:p>
          <w:p w14:paraId="547CB032" w14:textId="77777777" w:rsidR="0059421C" w:rsidRPr="007E2A99" w:rsidRDefault="0059421C" w:rsidP="0059421C">
            <w:pPr>
              <w:rPr>
                <w:b/>
                <w:bCs/>
                <w:sz w:val="27"/>
                <w:szCs w:val="27"/>
                <w:lang w:val="en-US"/>
              </w:rPr>
            </w:pPr>
            <w:r w:rsidRPr="007E2A99">
              <w:rPr>
                <w:b/>
                <w:bCs/>
                <w:sz w:val="27"/>
                <w:szCs w:val="27"/>
                <w:lang w:val="en-US"/>
              </w:rPr>
              <w:t xml:space="preserve">Rotterdam Convention on </w:t>
            </w:r>
            <w:r w:rsidRPr="007E2A99">
              <w:rPr>
                <w:b/>
                <w:bCs/>
                <w:sz w:val="27"/>
                <w:szCs w:val="27"/>
              </w:rPr>
              <w:t>the Prior Informed Consent Procedure for Certain Hazardous Chemicals and Pesticides in International Trade</w:t>
            </w:r>
          </w:p>
          <w:p w14:paraId="4E805677" w14:textId="77777777" w:rsidR="0059421C" w:rsidRPr="007E2A99" w:rsidRDefault="0059421C" w:rsidP="0059421C">
            <w:pPr>
              <w:rPr>
                <w:b/>
                <w:bCs/>
                <w:sz w:val="27"/>
                <w:szCs w:val="27"/>
                <w:lang w:val="en-US"/>
              </w:rPr>
            </w:pPr>
          </w:p>
          <w:p w14:paraId="2C81E714" w14:textId="77777777" w:rsidR="0059421C" w:rsidRPr="007E2A99" w:rsidRDefault="0059421C" w:rsidP="0059421C">
            <w:pPr>
              <w:rPr>
                <w:sz w:val="32"/>
                <w:szCs w:val="32"/>
              </w:rPr>
            </w:pPr>
            <w:r w:rsidRPr="007E2A99">
              <w:rPr>
                <w:b/>
                <w:bCs/>
                <w:sz w:val="27"/>
                <w:szCs w:val="27"/>
              </w:rPr>
              <w:t>Stockholm Convention on Persistent Organic Pollutants</w:t>
            </w:r>
          </w:p>
        </w:tc>
        <w:tc>
          <w:tcPr>
            <w:tcW w:w="3693" w:type="dxa"/>
            <w:gridSpan w:val="3"/>
            <w:tcBorders>
              <w:top w:val="single" w:sz="6" w:space="0" w:color="auto"/>
              <w:bottom w:val="single" w:sz="18" w:space="0" w:color="auto"/>
            </w:tcBorders>
          </w:tcPr>
          <w:p w14:paraId="0E8AA78F" w14:textId="77777777" w:rsidR="0059421C" w:rsidRPr="007E2A99" w:rsidRDefault="0059421C" w:rsidP="0059421C"/>
          <w:p w14:paraId="784AE2C0" w14:textId="77777777" w:rsidR="0059421C" w:rsidRPr="007E2A99" w:rsidRDefault="0059421C" w:rsidP="0059421C">
            <w:pPr>
              <w:rPr>
                <w:sz w:val="20"/>
              </w:rPr>
            </w:pPr>
            <w:r w:rsidRPr="007E2A99">
              <w:rPr>
                <w:sz w:val="20"/>
              </w:rPr>
              <w:t>Distr.: General</w:t>
            </w:r>
          </w:p>
          <w:p w14:paraId="05C5CAE1" w14:textId="4EE0AA19" w:rsidR="0059421C" w:rsidRPr="007E2A99" w:rsidRDefault="00751152" w:rsidP="000D1252">
            <w:pPr>
              <w:spacing w:after="120"/>
              <w:rPr>
                <w:sz w:val="20"/>
              </w:rPr>
            </w:pPr>
            <w:r w:rsidRPr="007E2A99">
              <w:rPr>
                <w:sz w:val="20"/>
              </w:rPr>
              <w:t>1</w:t>
            </w:r>
            <w:r w:rsidR="004D039D">
              <w:rPr>
                <w:sz w:val="20"/>
              </w:rPr>
              <w:t>3</w:t>
            </w:r>
            <w:r w:rsidR="00112F88" w:rsidRPr="007E2A99">
              <w:rPr>
                <w:sz w:val="20"/>
              </w:rPr>
              <w:t xml:space="preserve"> </w:t>
            </w:r>
            <w:r w:rsidR="004D039D">
              <w:rPr>
                <w:sz w:val="20"/>
              </w:rPr>
              <w:t>February</w:t>
            </w:r>
            <w:r w:rsidR="00112F88" w:rsidRPr="007E2A99">
              <w:rPr>
                <w:sz w:val="20"/>
              </w:rPr>
              <w:t xml:space="preserve"> 201</w:t>
            </w:r>
            <w:r w:rsidR="004D039D">
              <w:rPr>
                <w:sz w:val="20"/>
              </w:rPr>
              <w:t>7</w:t>
            </w:r>
          </w:p>
          <w:p w14:paraId="1004BE3B" w14:textId="77777777" w:rsidR="0059421C" w:rsidRPr="007E2A99" w:rsidRDefault="0059421C" w:rsidP="000D1252">
            <w:pPr>
              <w:spacing w:after="120"/>
            </w:pPr>
            <w:r w:rsidRPr="007E2A99">
              <w:rPr>
                <w:sz w:val="20"/>
              </w:rPr>
              <w:t>English</w:t>
            </w:r>
            <w:r w:rsidR="000C61AB" w:rsidRPr="007E2A99">
              <w:rPr>
                <w:sz w:val="20"/>
              </w:rPr>
              <w:t xml:space="preserve"> only</w:t>
            </w:r>
          </w:p>
        </w:tc>
      </w:tr>
      <w:tr w:rsidR="00DB4E65" w:rsidRPr="007E2A99" w14:paraId="2FC099FB" w14:textId="77777777">
        <w:tblPrEx>
          <w:tblLook w:val="04A0" w:firstRow="1" w:lastRow="0" w:firstColumn="1" w:lastColumn="0" w:noHBand="0" w:noVBand="1"/>
        </w:tblPrEx>
        <w:tc>
          <w:tcPr>
            <w:tcW w:w="3449" w:type="dxa"/>
            <w:gridSpan w:val="2"/>
            <w:tcBorders>
              <w:top w:val="single" w:sz="18" w:space="0" w:color="auto"/>
            </w:tcBorders>
          </w:tcPr>
          <w:p w14:paraId="7D218DEC" w14:textId="77777777" w:rsidR="00DB4E65" w:rsidRPr="004D039D" w:rsidRDefault="00DB4E65" w:rsidP="00286A80">
            <w:pPr>
              <w:pStyle w:val="AATitle"/>
              <w:keepNext w:val="0"/>
              <w:keepLines w:val="0"/>
              <w:tabs>
                <w:tab w:val="clear" w:pos="1247"/>
                <w:tab w:val="clear" w:pos="1814"/>
                <w:tab w:val="clear" w:pos="2381"/>
                <w:tab w:val="clear" w:pos="2948"/>
                <w:tab w:val="clear" w:pos="3515"/>
              </w:tabs>
              <w:spacing w:before="60"/>
              <w:ind w:right="80"/>
            </w:pPr>
            <w:r w:rsidRPr="004D039D">
              <w:t xml:space="preserve">Conference of the </w:t>
            </w:r>
            <w:r w:rsidR="00592C25" w:rsidRPr="004D039D">
              <w:t>Parties</w:t>
            </w:r>
            <w:r w:rsidRPr="004D039D">
              <w:t xml:space="preserve"> to the Basel Convention on the Control </w:t>
            </w:r>
          </w:p>
          <w:p w14:paraId="0B4E8D20" w14:textId="77777777" w:rsidR="00DB4E65" w:rsidRPr="004D039D" w:rsidRDefault="00DB4E65" w:rsidP="00286A80">
            <w:pPr>
              <w:pStyle w:val="AATitle"/>
              <w:keepNext w:val="0"/>
              <w:keepLines w:val="0"/>
              <w:tabs>
                <w:tab w:val="clear" w:pos="1247"/>
                <w:tab w:val="clear" w:pos="1814"/>
                <w:tab w:val="clear" w:pos="2381"/>
                <w:tab w:val="clear" w:pos="2948"/>
                <w:tab w:val="clear" w:pos="3515"/>
              </w:tabs>
              <w:ind w:right="80"/>
            </w:pPr>
            <w:r w:rsidRPr="004D039D">
              <w:t xml:space="preserve">of Transboundary Movements </w:t>
            </w:r>
          </w:p>
          <w:p w14:paraId="5F88B7CD" w14:textId="77777777" w:rsidR="00DB4E65" w:rsidRPr="004D039D" w:rsidRDefault="00DB4E65" w:rsidP="00286A80">
            <w:pPr>
              <w:pStyle w:val="AATitle"/>
              <w:keepNext w:val="0"/>
              <w:keepLines w:val="0"/>
              <w:tabs>
                <w:tab w:val="clear" w:pos="1247"/>
                <w:tab w:val="clear" w:pos="1814"/>
                <w:tab w:val="clear" w:pos="2381"/>
                <w:tab w:val="clear" w:pos="2948"/>
                <w:tab w:val="clear" w:pos="3515"/>
              </w:tabs>
              <w:ind w:right="80"/>
            </w:pPr>
            <w:r w:rsidRPr="004D039D">
              <w:t xml:space="preserve">of Hazardous Wastes and </w:t>
            </w:r>
          </w:p>
          <w:p w14:paraId="1B000FA3" w14:textId="77777777" w:rsidR="00DB4E65" w:rsidRPr="004D039D" w:rsidRDefault="00DB4E65" w:rsidP="004D08D9">
            <w:pPr>
              <w:pStyle w:val="AATitle"/>
              <w:keepNext w:val="0"/>
              <w:keepLines w:val="0"/>
              <w:tabs>
                <w:tab w:val="clear" w:pos="1247"/>
                <w:tab w:val="clear" w:pos="1814"/>
                <w:tab w:val="clear" w:pos="2381"/>
                <w:tab w:val="clear" w:pos="2948"/>
                <w:tab w:val="clear" w:pos="3515"/>
              </w:tabs>
              <w:ind w:right="80"/>
            </w:pPr>
            <w:r w:rsidRPr="004D039D">
              <w:t>Their Disposal</w:t>
            </w:r>
            <w:r w:rsidRPr="004D039D">
              <w:br/>
              <w:t>T</w:t>
            </w:r>
            <w:r w:rsidR="004D08D9" w:rsidRPr="004D039D">
              <w:t>hirteenth</w:t>
            </w:r>
            <w:r w:rsidRPr="004D039D">
              <w:t xml:space="preserve"> meeting</w:t>
            </w:r>
          </w:p>
          <w:p w14:paraId="6C64A3B9" w14:textId="77777777" w:rsidR="00DB4E65" w:rsidRPr="004D039D" w:rsidRDefault="00DB4E65" w:rsidP="004D08D9">
            <w:pPr>
              <w:pStyle w:val="AATitle"/>
              <w:keepNext w:val="0"/>
              <w:keepLines w:val="0"/>
              <w:tabs>
                <w:tab w:val="left" w:pos="4082"/>
              </w:tabs>
              <w:ind w:right="80"/>
              <w:rPr>
                <w:b w:val="0"/>
              </w:rPr>
            </w:pPr>
            <w:r w:rsidRPr="004D039D">
              <w:rPr>
                <w:b w:val="0"/>
              </w:rPr>
              <w:t xml:space="preserve">Geneva, </w:t>
            </w:r>
            <w:r w:rsidR="004D08D9" w:rsidRPr="004D039D">
              <w:rPr>
                <w:b w:val="0"/>
              </w:rPr>
              <w:t>2</w:t>
            </w:r>
            <w:r w:rsidRPr="004D039D">
              <w:rPr>
                <w:b w:val="0"/>
              </w:rPr>
              <w:t>4</w:t>
            </w:r>
            <w:r w:rsidR="004D08D9" w:rsidRPr="004D039D">
              <w:rPr>
                <w:b w:val="0"/>
              </w:rPr>
              <w:t xml:space="preserve"> April</w:t>
            </w:r>
            <w:r w:rsidRPr="004D039D">
              <w:rPr>
                <w:b w:val="0"/>
              </w:rPr>
              <w:t>–5 May 201</w:t>
            </w:r>
            <w:r w:rsidR="004D08D9" w:rsidRPr="004D039D">
              <w:rPr>
                <w:b w:val="0"/>
              </w:rPr>
              <w:t>7</w:t>
            </w:r>
          </w:p>
          <w:p w14:paraId="6BE9E34B" w14:textId="77777777" w:rsidR="00DB4E65" w:rsidRPr="004D039D" w:rsidRDefault="00DB4E65" w:rsidP="00286A80">
            <w:pPr>
              <w:ind w:right="80"/>
              <w:rPr>
                <w:sz w:val="20"/>
              </w:rPr>
            </w:pPr>
            <w:r w:rsidRPr="004D039D">
              <w:rPr>
                <w:sz w:val="20"/>
              </w:rPr>
              <w:t xml:space="preserve">Item </w:t>
            </w:r>
            <w:r w:rsidR="00E33F9E" w:rsidRPr="004D039D">
              <w:rPr>
                <w:sz w:val="20"/>
              </w:rPr>
              <w:t>5</w:t>
            </w:r>
            <w:r w:rsidRPr="004D039D">
              <w:rPr>
                <w:sz w:val="20"/>
              </w:rPr>
              <w:t xml:space="preserve"> of the provisional agenda</w:t>
            </w:r>
            <w:r w:rsidRPr="004D039D">
              <w:rPr>
                <w:rStyle w:val="FootnoteReference"/>
                <w:sz w:val="20"/>
              </w:rPr>
              <w:footnoteReference w:customMarkFollows="1" w:id="1"/>
              <w:sym w:font="Symbol" w:char="F02A"/>
            </w:r>
          </w:p>
          <w:p w14:paraId="06C1B474" w14:textId="77777777" w:rsidR="00A07148" w:rsidRPr="000D1252" w:rsidRDefault="00E33F9E" w:rsidP="00A07148">
            <w:pPr>
              <w:spacing w:before="60"/>
              <w:ind w:right="80"/>
              <w:rPr>
                <w:sz w:val="20"/>
              </w:rPr>
            </w:pPr>
            <w:r w:rsidRPr="000D1252">
              <w:rPr>
                <w:b/>
                <w:sz w:val="20"/>
              </w:rPr>
              <w:t>Enhancing cooperation and coordination among the Basel, Rotterdam and Stockholm conventions</w:t>
            </w:r>
          </w:p>
        </w:tc>
        <w:tc>
          <w:tcPr>
            <w:tcW w:w="3450" w:type="dxa"/>
            <w:gridSpan w:val="2"/>
            <w:tcBorders>
              <w:top w:val="single" w:sz="18" w:space="0" w:color="auto"/>
            </w:tcBorders>
          </w:tcPr>
          <w:p w14:paraId="50347186" w14:textId="77777777" w:rsidR="00DB4E65" w:rsidRPr="000D1252" w:rsidRDefault="00DB4E65" w:rsidP="00286A80">
            <w:pPr>
              <w:pStyle w:val="AATitle"/>
              <w:keepNext w:val="0"/>
              <w:keepLines w:val="0"/>
              <w:tabs>
                <w:tab w:val="clear" w:pos="1247"/>
                <w:tab w:val="clear" w:pos="2381"/>
                <w:tab w:val="left" w:pos="4014"/>
              </w:tabs>
              <w:spacing w:before="60"/>
              <w:ind w:right="176"/>
            </w:pPr>
            <w:r w:rsidRPr="000D1252">
              <w:t xml:space="preserve">Conference of the </w:t>
            </w:r>
            <w:r w:rsidR="00592C25" w:rsidRPr="000D1252">
              <w:t>Parties</w:t>
            </w:r>
            <w:r w:rsidRPr="000D1252">
              <w:t xml:space="preserve"> to the</w:t>
            </w:r>
            <w:r w:rsidRPr="000D1252">
              <w:br/>
              <w:t>Rotterdam Convention on the Prior</w:t>
            </w:r>
            <w:r w:rsidR="001F4872" w:rsidRPr="000D1252">
              <w:t xml:space="preserve"> </w:t>
            </w:r>
            <w:r w:rsidRPr="000D1252">
              <w:t>Informed Consent Procedure for Certain Hazardous Chemicals and Pesticides in International Trade</w:t>
            </w:r>
            <w:r w:rsidR="001F4872" w:rsidRPr="000D1252">
              <w:t xml:space="preserve"> </w:t>
            </w:r>
          </w:p>
          <w:p w14:paraId="06F4020B" w14:textId="77777777" w:rsidR="00DB4E65" w:rsidRPr="000D1252" w:rsidRDefault="004D08D9" w:rsidP="004D08D9">
            <w:pPr>
              <w:pStyle w:val="AATitle"/>
              <w:keepNext w:val="0"/>
              <w:keepLines w:val="0"/>
              <w:tabs>
                <w:tab w:val="clear" w:pos="1247"/>
                <w:tab w:val="clear" w:pos="2381"/>
                <w:tab w:val="left" w:pos="4014"/>
              </w:tabs>
              <w:ind w:right="176"/>
            </w:pPr>
            <w:r w:rsidRPr="000D1252">
              <w:t>Eighth</w:t>
            </w:r>
            <w:r w:rsidR="00DB4E65" w:rsidRPr="000D1252">
              <w:t xml:space="preserve"> meeting</w:t>
            </w:r>
          </w:p>
          <w:p w14:paraId="59FF03BC" w14:textId="77777777" w:rsidR="00DB4E65" w:rsidRPr="000D1252" w:rsidRDefault="00DB4E65" w:rsidP="004D08D9">
            <w:pPr>
              <w:pStyle w:val="AATitle"/>
              <w:keepNext w:val="0"/>
              <w:keepLines w:val="0"/>
              <w:tabs>
                <w:tab w:val="clear" w:pos="1247"/>
                <w:tab w:val="clear" w:pos="2381"/>
                <w:tab w:val="left" w:pos="4014"/>
                <w:tab w:val="left" w:pos="4082"/>
              </w:tabs>
              <w:ind w:right="176"/>
              <w:rPr>
                <w:b w:val="0"/>
              </w:rPr>
            </w:pPr>
            <w:r w:rsidRPr="000D1252">
              <w:rPr>
                <w:b w:val="0"/>
              </w:rPr>
              <w:t xml:space="preserve">Geneva, </w:t>
            </w:r>
            <w:r w:rsidR="004D08D9" w:rsidRPr="000D1252">
              <w:rPr>
                <w:b w:val="0"/>
              </w:rPr>
              <w:t>2</w:t>
            </w:r>
            <w:r w:rsidRPr="000D1252">
              <w:rPr>
                <w:b w:val="0"/>
              </w:rPr>
              <w:t>4</w:t>
            </w:r>
            <w:r w:rsidR="004D08D9" w:rsidRPr="000D1252">
              <w:rPr>
                <w:b w:val="0"/>
              </w:rPr>
              <w:t xml:space="preserve"> April</w:t>
            </w:r>
            <w:r w:rsidRPr="000D1252">
              <w:rPr>
                <w:b w:val="0"/>
              </w:rPr>
              <w:t>–5 May 201</w:t>
            </w:r>
            <w:r w:rsidR="004D08D9" w:rsidRPr="000D1252">
              <w:rPr>
                <w:b w:val="0"/>
              </w:rPr>
              <w:t>7</w:t>
            </w:r>
          </w:p>
          <w:p w14:paraId="273F35CA" w14:textId="77777777" w:rsidR="00DB4E65" w:rsidRPr="000D1252" w:rsidRDefault="00DB4E65" w:rsidP="00286A80">
            <w:pPr>
              <w:tabs>
                <w:tab w:val="left" w:pos="4014"/>
              </w:tabs>
              <w:ind w:right="176"/>
              <w:rPr>
                <w:sz w:val="20"/>
              </w:rPr>
            </w:pPr>
            <w:r w:rsidRPr="000D1252">
              <w:rPr>
                <w:sz w:val="20"/>
              </w:rPr>
              <w:t xml:space="preserve">Item </w:t>
            </w:r>
            <w:r w:rsidR="00241728" w:rsidRPr="000D1252">
              <w:rPr>
                <w:sz w:val="20"/>
              </w:rPr>
              <w:t>6</w:t>
            </w:r>
            <w:r w:rsidRPr="000D1252">
              <w:rPr>
                <w:sz w:val="20"/>
              </w:rPr>
              <w:t xml:space="preserve"> of the provisional agenda</w:t>
            </w:r>
            <w:r w:rsidRPr="000D1252">
              <w:rPr>
                <w:rStyle w:val="FootnoteReference"/>
                <w:sz w:val="20"/>
              </w:rPr>
              <w:footnoteReference w:customMarkFollows="1" w:id="2"/>
              <w:sym w:font="Symbol" w:char="F02A"/>
            </w:r>
            <w:r w:rsidRPr="000D1252">
              <w:rPr>
                <w:rStyle w:val="FootnoteReference"/>
                <w:sz w:val="20"/>
              </w:rPr>
              <w:sym w:font="Symbol" w:char="F02A"/>
            </w:r>
          </w:p>
          <w:p w14:paraId="3EFF4ED7" w14:textId="77777777" w:rsidR="00A07148" w:rsidRPr="000D1252" w:rsidRDefault="00241728" w:rsidP="00A07148">
            <w:pPr>
              <w:spacing w:before="60"/>
              <w:ind w:right="80"/>
              <w:rPr>
                <w:sz w:val="20"/>
              </w:rPr>
            </w:pPr>
            <w:r w:rsidRPr="000D1252">
              <w:rPr>
                <w:b/>
                <w:sz w:val="20"/>
              </w:rPr>
              <w:t>Enhancing cooperation and coordination among the Basel, Rotterdam and Stockholm conventions</w:t>
            </w:r>
          </w:p>
        </w:tc>
        <w:tc>
          <w:tcPr>
            <w:tcW w:w="3450" w:type="dxa"/>
            <w:gridSpan w:val="2"/>
            <w:tcBorders>
              <w:top w:val="single" w:sz="18" w:space="0" w:color="auto"/>
            </w:tcBorders>
          </w:tcPr>
          <w:p w14:paraId="63805A61" w14:textId="77777777" w:rsidR="00DB4E65" w:rsidRPr="000D1252" w:rsidRDefault="00DB4E65" w:rsidP="00286A80">
            <w:pPr>
              <w:pStyle w:val="AATitle"/>
              <w:keepNext w:val="0"/>
              <w:keepLines w:val="0"/>
              <w:spacing w:before="60"/>
              <w:ind w:right="176"/>
            </w:pPr>
            <w:r w:rsidRPr="000D1252">
              <w:t xml:space="preserve">Conference of the </w:t>
            </w:r>
            <w:r w:rsidR="00592C25" w:rsidRPr="000D1252">
              <w:t>Parties</w:t>
            </w:r>
            <w:r w:rsidRPr="000D1252">
              <w:t xml:space="preserve"> to the Stockholm Convention on Persistent Organic Pollutants</w:t>
            </w:r>
          </w:p>
          <w:p w14:paraId="4E1837FE" w14:textId="77777777" w:rsidR="00DB4E65" w:rsidRPr="000D1252" w:rsidRDefault="004D08D9" w:rsidP="004D08D9">
            <w:pPr>
              <w:pStyle w:val="AATitle"/>
              <w:keepNext w:val="0"/>
              <w:keepLines w:val="0"/>
              <w:ind w:right="176"/>
            </w:pPr>
            <w:r w:rsidRPr="000D1252">
              <w:t xml:space="preserve">Eighth </w:t>
            </w:r>
            <w:r w:rsidR="00DB4E65" w:rsidRPr="000D1252">
              <w:t>meeting</w:t>
            </w:r>
          </w:p>
          <w:p w14:paraId="1228F5AD" w14:textId="77777777" w:rsidR="00DB4E65" w:rsidRPr="000D1252" w:rsidRDefault="00DB4E65" w:rsidP="004D08D9">
            <w:pPr>
              <w:pStyle w:val="AATitle"/>
              <w:keepNext w:val="0"/>
              <w:keepLines w:val="0"/>
              <w:tabs>
                <w:tab w:val="left" w:pos="4082"/>
              </w:tabs>
              <w:ind w:right="176"/>
              <w:rPr>
                <w:b w:val="0"/>
              </w:rPr>
            </w:pPr>
            <w:r w:rsidRPr="000D1252">
              <w:rPr>
                <w:b w:val="0"/>
              </w:rPr>
              <w:t>Geneva,</w:t>
            </w:r>
            <w:r w:rsidR="004D08D9" w:rsidRPr="000D1252">
              <w:rPr>
                <w:b w:val="0"/>
              </w:rPr>
              <w:t xml:space="preserve"> 2</w:t>
            </w:r>
            <w:r w:rsidRPr="000D1252">
              <w:rPr>
                <w:b w:val="0"/>
              </w:rPr>
              <w:t>4</w:t>
            </w:r>
            <w:r w:rsidR="004D08D9" w:rsidRPr="000D1252">
              <w:rPr>
                <w:b w:val="0"/>
              </w:rPr>
              <w:t xml:space="preserve"> April</w:t>
            </w:r>
            <w:r w:rsidRPr="000D1252">
              <w:rPr>
                <w:b w:val="0"/>
              </w:rPr>
              <w:t>–5 May 201</w:t>
            </w:r>
            <w:r w:rsidR="004D08D9" w:rsidRPr="000D1252">
              <w:rPr>
                <w:b w:val="0"/>
              </w:rPr>
              <w:t>7</w:t>
            </w:r>
          </w:p>
          <w:p w14:paraId="48659EA0" w14:textId="77777777" w:rsidR="00DB4E65" w:rsidRPr="000D1252" w:rsidRDefault="00DB4E65" w:rsidP="00286A80">
            <w:pPr>
              <w:pStyle w:val="AATitle"/>
              <w:keepNext w:val="0"/>
              <w:keepLines w:val="0"/>
              <w:tabs>
                <w:tab w:val="left" w:pos="4082"/>
              </w:tabs>
              <w:ind w:right="176"/>
              <w:rPr>
                <w:b w:val="0"/>
              </w:rPr>
            </w:pPr>
            <w:r w:rsidRPr="000D1252">
              <w:rPr>
                <w:b w:val="0"/>
              </w:rPr>
              <w:t xml:space="preserve">Item </w:t>
            </w:r>
            <w:r w:rsidR="00241728" w:rsidRPr="000D1252">
              <w:rPr>
                <w:b w:val="0"/>
              </w:rPr>
              <w:t>6</w:t>
            </w:r>
            <w:r w:rsidRPr="000D1252">
              <w:rPr>
                <w:b w:val="0"/>
              </w:rPr>
              <w:t xml:space="preserve"> of the provisional agenda</w:t>
            </w:r>
            <w:r w:rsidRPr="000D1252">
              <w:rPr>
                <w:rStyle w:val="FootnoteReference"/>
                <w:b w:val="0"/>
              </w:rPr>
              <w:footnoteReference w:customMarkFollows="1" w:id="3"/>
              <w:sym w:font="Symbol" w:char="F02A"/>
            </w:r>
            <w:r w:rsidRPr="000D1252">
              <w:rPr>
                <w:rStyle w:val="FootnoteReference"/>
                <w:b w:val="0"/>
              </w:rPr>
              <w:sym w:font="Symbol" w:char="F02A"/>
            </w:r>
            <w:r w:rsidRPr="000D1252">
              <w:rPr>
                <w:rStyle w:val="FootnoteReference"/>
                <w:b w:val="0"/>
              </w:rPr>
              <w:sym w:font="Symbol" w:char="F02A"/>
            </w:r>
          </w:p>
          <w:p w14:paraId="7D83437A" w14:textId="77777777" w:rsidR="00A07148" w:rsidRPr="000D1252" w:rsidRDefault="00241728" w:rsidP="00A07148">
            <w:pPr>
              <w:spacing w:before="60"/>
              <w:ind w:right="80"/>
              <w:rPr>
                <w:sz w:val="20"/>
              </w:rPr>
            </w:pPr>
            <w:r w:rsidRPr="000D1252">
              <w:rPr>
                <w:b/>
                <w:sz w:val="20"/>
              </w:rPr>
              <w:t>Enhancing cooperation and coordination among the Basel, Rotterdam and Stockholm conventions</w:t>
            </w:r>
          </w:p>
        </w:tc>
      </w:tr>
    </w:tbl>
    <w:p w14:paraId="0ADFF300" w14:textId="77777777" w:rsidR="0059421C" w:rsidRPr="007E2A99" w:rsidRDefault="000C61AB" w:rsidP="00AA6452">
      <w:pPr>
        <w:pStyle w:val="BBTitle"/>
        <w:spacing w:after="120"/>
        <w:rPr>
          <w:lang w:val="en-US"/>
        </w:rPr>
      </w:pPr>
      <w:r w:rsidRPr="007E2A99">
        <w:rPr>
          <w:lang w:val="en-US"/>
        </w:rPr>
        <w:t xml:space="preserve">Draft </w:t>
      </w:r>
      <w:r w:rsidR="00112F88" w:rsidRPr="007E2A99">
        <w:rPr>
          <w:lang w:val="en-US"/>
        </w:rPr>
        <w:t xml:space="preserve">road map for further engaging </w:t>
      </w:r>
      <w:r w:rsidR="007C303C" w:rsidRPr="007E2A99">
        <w:rPr>
          <w:lang w:val="en-US"/>
        </w:rPr>
        <w:t>P</w:t>
      </w:r>
      <w:r w:rsidR="00112F88" w:rsidRPr="007E2A99">
        <w:rPr>
          <w:lang w:val="en-US"/>
        </w:rPr>
        <w:t xml:space="preserve">arties and other stakeholders in </w:t>
      </w:r>
      <w:r w:rsidR="002A5766" w:rsidRPr="007E2A99">
        <w:rPr>
          <w:lang w:val="en-US"/>
        </w:rPr>
        <w:t xml:space="preserve">an </w:t>
      </w:r>
      <w:r w:rsidR="00112F88" w:rsidRPr="007E2A99">
        <w:rPr>
          <w:lang w:val="en-US"/>
        </w:rPr>
        <w:t>informed dialogue for enhanced science-based action in the implementation of the conventions</w:t>
      </w:r>
    </w:p>
    <w:p w14:paraId="4C79FF0C" w14:textId="4BA5E60F" w:rsidR="00EB2312" w:rsidRPr="007E2A99" w:rsidRDefault="00EB2312" w:rsidP="00126A72">
      <w:pPr>
        <w:pStyle w:val="Subtitle"/>
        <w:keepNext w:val="0"/>
        <w:spacing w:before="240" w:after="120"/>
      </w:pPr>
      <w:bookmarkStart w:id="2" w:name="_Toc470186826"/>
      <w:bookmarkStart w:id="3" w:name="_Toc474172859"/>
      <w:r w:rsidRPr="007E2A99">
        <w:t xml:space="preserve">Note by the </w:t>
      </w:r>
      <w:r w:rsidR="00BD119E" w:rsidRPr="007E2A99">
        <w:t>S</w:t>
      </w:r>
      <w:r w:rsidRPr="007E2A99">
        <w:t>ecretariat</w:t>
      </w:r>
      <w:bookmarkEnd w:id="2"/>
      <w:bookmarkEnd w:id="3"/>
    </w:p>
    <w:p w14:paraId="7F3A441A" w14:textId="3677A4BE" w:rsidR="000C61AB" w:rsidRPr="007E2A99" w:rsidRDefault="00403EE8" w:rsidP="000C61AB">
      <w:pPr>
        <w:pStyle w:val="Normalnumber"/>
        <w:numPr>
          <w:ilvl w:val="0"/>
          <w:numId w:val="0"/>
        </w:numPr>
        <w:tabs>
          <w:tab w:val="clear" w:pos="1247"/>
          <w:tab w:val="clear" w:pos="1814"/>
          <w:tab w:val="clear" w:pos="2381"/>
          <w:tab w:val="clear" w:pos="2948"/>
          <w:tab w:val="clear" w:pos="3515"/>
          <w:tab w:val="left" w:pos="624"/>
        </w:tabs>
        <w:ind w:left="1247"/>
        <w:rPr>
          <w:lang w:val="en-US"/>
        </w:rPr>
      </w:pPr>
      <w:r w:rsidRPr="007E2A99">
        <w:rPr>
          <w:lang w:val="en-US"/>
        </w:rPr>
        <w:tab/>
      </w:r>
      <w:r w:rsidR="000C61AB" w:rsidRPr="007E2A99">
        <w:rPr>
          <w:lang w:val="en-US"/>
        </w:rPr>
        <w:t xml:space="preserve">As referred to in the note by the Secretariat on </w:t>
      </w:r>
      <w:r w:rsidR="004C187D">
        <w:rPr>
          <w:lang w:val="en-US"/>
        </w:rPr>
        <w:t>f</w:t>
      </w:r>
      <w:r w:rsidR="000C61AB" w:rsidRPr="007E2A99">
        <w:rPr>
          <w:lang w:val="en-US"/>
        </w:rPr>
        <w:t>rom science to action: road map for further engaging Parties and other stakeholders in informed dialogue for enhanced science-based action in the implementation of the convention</w:t>
      </w:r>
      <w:r w:rsidR="004C187D">
        <w:rPr>
          <w:lang w:val="en-US"/>
        </w:rPr>
        <w:t>s</w:t>
      </w:r>
      <w:r w:rsidR="000C61AB" w:rsidRPr="007E2A99">
        <w:rPr>
          <w:lang w:val="en-US"/>
        </w:rPr>
        <w:t xml:space="preserve"> (UNEP/CHW.13/25-UNEP/FAO/RC/COP.8/24-UNEP/POPS/COP.8/28), annexes I and II to the present note set out the draft road map and a </w:t>
      </w:r>
      <w:r w:rsidRPr="007E2A99">
        <w:rPr>
          <w:lang w:val="en-US"/>
        </w:rPr>
        <w:t>summary</w:t>
      </w:r>
      <w:r w:rsidR="000C61AB" w:rsidRPr="007E2A99">
        <w:rPr>
          <w:lang w:val="en-US"/>
        </w:rPr>
        <w:t xml:space="preserve"> of the </w:t>
      </w:r>
      <w:r w:rsidRPr="007E2A99">
        <w:rPr>
          <w:lang w:val="en-US"/>
        </w:rPr>
        <w:t xml:space="preserve">results of the </w:t>
      </w:r>
      <w:r w:rsidR="000C61AB" w:rsidRPr="007E2A99">
        <w:rPr>
          <w:lang w:val="en-US"/>
        </w:rPr>
        <w:t>online survey on science to action, respectively. The present note, including its annexes, has not been formally edited.</w:t>
      </w:r>
    </w:p>
    <w:p w14:paraId="795383FD" w14:textId="77777777" w:rsidR="000C61AB" w:rsidRPr="007E2A99" w:rsidRDefault="000C61AB">
      <w:pPr>
        <w:rPr>
          <w:sz w:val="20"/>
          <w:lang w:val="en-US"/>
        </w:rPr>
      </w:pPr>
      <w:r w:rsidRPr="007E2A99">
        <w:rPr>
          <w:lang w:val="en-US"/>
        </w:rPr>
        <w:br w:type="page"/>
      </w:r>
    </w:p>
    <w:p w14:paraId="13FB8C81" w14:textId="77777777" w:rsidR="000C61AB" w:rsidRPr="007E2A99" w:rsidRDefault="000C61AB" w:rsidP="000C61AB">
      <w:pPr>
        <w:rPr>
          <w:b/>
          <w:sz w:val="28"/>
          <w:szCs w:val="28"/>
        </w:rPr>
      </w:pPr>
      <w:r w:rsidRPr="007E2A99">
        <w:rPr>
          <w:b/>
          <w:sz w:val="28"/>
          <w:szCs w:val="28"/>
        </w:rPr>
        <w:lastRenderedPageBreak/>
        <w:t>Annex I</w:t>
      </w:r>
    </w:p>
    <w:p w14:paraId="617271E0" w14:textId="77777777" w:rsidR="000C61AB" w:rsidRPr="000D1252" w:rsidRDefault="000C61AB" w:rsidP="000D1252">
      <w:pPr>
        <w:spacing w:before="240" w:after="240"/>
        <w:ind w:left="619" w:firstLine="619"/>
        <w:rPr>
          <w:b/>
          <w:sz w:val="28"/>
          <w:szCs w:val="28"/>
        </w:rPr>
      </w:pPr>
      <w:r w:rsidRPr="000D1252">
        <w:rPr>
          <w:b/>
          <w:sz w:val="28"/>
          <w:szCs w:val="28"/>
        </w:rPr>
        <w:t>Draft Road Map for Science to Action</w:t>
      </w:r>
    </w:p>
    <w:p w14:paraId="32125A00" w14:textId="77777777" w:rsidR="000C61AB" w:rsidRPr="000D1252" w:rsidRDefault="000C61AB" w:rsidP="000D1252">
      <w:pPr>
        <w:ind w:left="1238"/>
        <w:rPr>
          <w:b/>
          <w:sz w:val="28"/>
          <w:szCs w:val="28"/>
        </w:rPr>
      </w:pPr>
      <w:r w:rsidRPr="000D1252">
        <w:rPr>
          <w:b/>
          <w:sz w:val="28"/>
          <w:szCs w:val="28"/>
        </w:rPr>
        <w:t xml:space="preserve">For further engaging Parties and other stakeholders in </w:t>
      </w:r>
      <w:r w:rsidR="008F39FA" w:rsidRPr="000D1252">
        <w:rPr>
          <w:b/>
          <w:sz w:val="28"/>
          <w:szCs w:val="28"/>
        </w:rPr>
        <w:t xml:space="preserve">an </w:t>
      </w:r>
      <w:r w:rsidRPr="000D1252">
        <w:rPr>
          <w:b/>
          <w:sz w:val="28"/>
          <w:szCs w:val="28"/>
        </w:rPr>
        <w:t>informed dialogue for enhanced science-based action in the implementation of the conventions</w:t>
      </w:r>
    </w:p>
    <w:p w14:paraId="05138E8A" w14:textId="77777777" w:rsidR="000C61AB" w:rsidRPr="007E2A99" w:rsidRDefault="000C61AB" w:rsidP="000C61AB"/>
    <w:p w14:paraId="5A50041F" w14:textId="77777777" w:rsidR="000C61AB" w:rsidRPr="007E2A99" w:rsidRDefault="000C61AB" w:rsidP="000C61AB"/>
    <w:p w14:paraId="6C1B1630" w14:textId="648C4B82" w:rsidR="000C61AB" w:rsidRPr="007E2A99" w:rsidRDefault="006C7B15" w:rsidP="000D1252">
      <w:pPr>
        <w:ind w:left="619" w:firstLine="619"/>
        <w:rPr>
          <w:b/>
          <w:sz w:val="36"/>
          <w:szCs w:val="36"/>
        </w:rPr>
      </w:pPr>
      <w:r w:rsidRPr="000D1252">
        <w:rPr>
          <w:b/>
          <w:sz w:val="24"/>
          <w:szCs w:val="24"/>
        </w:rPr>
        <w:t>February 2017</w:t>
      </w:r>
    </w:p>
    <w:p w14:paraId="662F255F" w14:textId="77777777" w:rsidR="000C61AB" w:rsidRPr="007E2A99" w:rsidRDefault="000C61AB" w:rsidP="000C61AB">
      <w:r w:rsidRPr="007E2A99">
        <w:br w:type="page"/>
      </w:r>
    </w:p>
    <w:sdt>
      <w:sdtPr>
        <w:rPr>
          <w:b/>
          <w:bCs/>
        </w:rPr>
        <w:id w:val="26537346"/>
        <w:docPartObj>
          <w:docPartGallery w:val="Table of Contents"/>
          <w:docPartUnique/>
        </w:docPartObj>
      </w:sdtPr>
      <w:sdtEndPr>
        <w:rPr>
          <w:b w:val="0"/>
          <w:bCs w:val="0"/>
        </w:rPr>
      </w:sdtEndPr>
      <w:sdtContent>
        <w:p w14:paraId="64D0ED20" w14:textId="1A3F82F7" w:rsidR="004A1E94" w:rsidRPr="007E2A99" w:rsidRDefault="000C61AB" w:rsidP="004A1E94">
          <w:pPr>
            <w:spacing w:after="240"/>
            <w:rPr>
              <w:rFonts w:asciiTheme="minorHAnsi" w:hAnsiTheme="minorHAnsi"/>
              <w:noProof/>
            </w:rPr>
          </w:pPr>
          <w:r w:rsidRPr="007E2A99">
            <w:rPr>
              <w:b/>
              <w:sz w:val="28"/>
              <w:szCs w:val="28"/>
            </w:rPr>
            <w:t>Table of contents</w:t>
          </w:r>
          <w:r w:rsidR="00D46CAB" w:rsidRPr="007E2A99">
            <w:fldChar w:fldCharType="begin"/>
          </w:r>
          <w:r w:rsidRPr="007E2A99">
            <w:instrText xml:space="preserve"> TOC \o "1-3" \h \z \u </w:instrText>
          </w:r>
          <w:r w:rsidR="00D46CAB" w:rsidRPr="007E2A99">
            <w:fldChar w:fldCharType="separate"/>
          </w:r>
        </w:p>
        <w:p w14:paraId="3E25D026" w14:textId="77777777" w:rsidR="004A1E94" w:rsidRPr="007E2A99" w:rsidRDefault="00140AF8" w:rsidP="000D1252">
          <w:pPr>
            <w:pStyle w:val="TOC1"/>
            <w:rPr>
              <w:rFonts w:asciiTheme="minorHAnsi" w:hAnsiTheme="minorHAnsi"/>
              <w:noProof/>
              <w:sz w:val="22"/>
            </w:rPr>
          </w:pPr>
          <w:hyperlink w:anchor="_Toc474172860" w:history="1">
            <w:r w:rsidR="004A1E94" w:rsidRPr="007E2A99">
              <w:rPr>
                <w:rStyle w:val="Hyperlink"/>
                <w:rFonts w:cs="Times New Roman"/>
                <w:noProof/>
              </w:rPr>
              <w:t>1.</w:t>
            </w:r>
            <w:r w:rsidR="004A1E94" w:rsidRPr="007E2A99">
              <w:rPr>
                <w:rFonts w:asciiTheme="minorHAnsi" w:hAnsiTheme="minorHAnsi"/>
                <w:noProof/>
                <w:sz w:val="22"/>
              </w:rPr>
              <w:tab/>
            </w:r>
            <w:r w:rsidR="004A1E94" w:rsidRPr="007E2A99">
              <w:rPr>
                <w:rStyle w:val="Hyperlink"/>
                <w:rFonts w:cs="Times New Roman"/>
                <w:noProof/>
              </w:rPr>
              <w:t>Mandate and objectives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_Toc474172860 \h </w:instrText>
            </w:r>
            <w:r w:rsidR="004A1E94" w:rsidRPr="007E2A99">
              <w:rPr>
                <w:noProof/>
                <w:webHidden/>
              </w:rPr>
            </w:r>
            <w:r w:rsidR="004A1E94" w:rsidRPr="007E2A99">
              <w:rPr>
                <w:noProof/>
                <w:webHidden/>
              </w:rPr>
              <w:fldChar w:fldCharType="separate"/>
            </w:r>
            <w:r>
              <w:rPr>
                <w:noProof/>
                <w:webHidden/>
              </w:rPr>
              <w:t>4</w:t>
            </w:r>
            <w:r w:rsidR="004A1E94" w:rsidRPr="007E2A99">
              <w:rPr>
                <w:noProof/>
                <w:webHidden/>
              </w:rPr>
              <w:fldChar w:fldCharType="end"/>
            </w:r>
          </w:hyperlink>
        </w:p>
        <w:p w14:paraId="4BAF0E62" w14:textId="77777777" w:rsidR="004A1E94" w:rsidRPr="007E2A99" w:rsidRDefault="00140AF8" w:rsidP="000D1252">
          <w:pPr>
            <w:pStyle w:val="TOC1"/>
            <w:rPr>
              <w:rFonts w:asciiTheme="minorHAnsi" w:hAnsiTheme="minorHAnsi"/>
              <w:noProof/>
              <w:sz w:val="22"/>
            </w:rPr>
          </w:pPr>
          <w:hyperlink w:anchor="_Toc474172861" w:history="1">
            <w:r w:rsidR="004A1E94" w:rsidRPr="007E2A99">
              <w:rPr>
                <w:rStyle w:val="Hyperlink"/>
                <w:noProof/>
              </w:rPr>
              <w:t>2.</w:t>
            </w:r>
            <w:r w:rsidR="004A1E94" w:rsidRPr="007E2A99">
              <w:rPr>
                <w:rFonts w:asciiTheme="minorHAnsi" w:hAnsiTheme="minorHAnsi"/>
                <w:noProof/>
                <w:sz w:val="22"/>
              </w:rPr>
              <w:tab/>
            </w:r>
            <w:r w:rsidR="004A1E94" w:rsidRPr="007E2A99">
              <w:rPr>
                <w:rStyle w:val="Hyperlink"/>
                <w:noProof/>
              </w:rPr>
              <w:t>Situation analysis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_Toc474172861 \h </w:instrText>
            </w:r>
            <w:r w:rsidR="004A1E94" w:rsidRPr="007E2A99">
              <w:rPr>
                <w:noProof/>
                <w:webHidden/>
              </w:rPr>
            </w:r>
            <w:r w:rsidR="004A1E94" w:rsidRPr="007E2A99">
              <w:rPr>
                <w:noProof/>
                <w:webHidden/>
              </w:rPr>
              <w:fldChar w:fldCharType="separate"/>
            </w:r>
            <w:r>
              <w:rPr>
                <w:noProof/>
                <w:webHidden/>
              </w:rPr>
              <w:t>5</w:t>
            </w:r>
            <w:r w:rsidR="004A1E94" w:rsidRPr="007E2A99">
              <w:rPr>
                <w:noProof/>
                <w:webHidden/>
              </w:rPr>
              <w:fldChar w:fldCharType="end"/>
            </w:r>
          </w:hyperlink>
        </w:p>
        <w:p w14:paraId="15C79182" w14:textId="77777777" w:rsidR="004A1E94" w:rsidRPr="007E2A99" w:rsidRDefault="00140AF8" w:rsidP="000D1252">
          <w:pPr>
            <w:pStyle w:val="TOC2"/>
            <w:rPr>
              <w:rFonts w:asciiTheme="minorHAnsi" w:hAnsiTheme="minorHAnsi"/>
              <w:noProof/>
              <w:sz w:val="22"/>
            </w:rPr>
          </w:pPr>
          <w:hyperlink w:anchor="_Toc474172862" w:history="1">
            <w:r w:rsidR="004A1E94" w:rsidRPr="007E2A99">
              <w:rPr>
                <w:rStyle w:val="Hyperlink"/>
                <w:noProof/>
              </w:rPr>
              <w:t>2.1</w:t>
            </w:r>
            <w:r w:rsidR="004A1E94" w:rsidRPr="007E2A99">
              <w:rPr>
                <w:rFonts w:asciiTheme="minorHAnsi" w:hAnsiTheme="minorHAnsi"/>
                <w:noProof/>
                <w:sz w:val="22"/>
              </w:rPr>
              <w:tab/>
            </w:r>
            <w:r w:rsidR="004A1E94" w:rsidRPr="007E2A99">
              <w:rPr>
                <w:rStyle w:val="Hyperlink"/>
                <w:noProof/>
              </w:rPr>
              <w:t>Online survey</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_Toc474172862 \h </w:instrText>
            </w:r>
            <w:r w:rsidR="004A1E94" w:rsidRPr="007E2A99">
              <w:rPr>
                <w:noProof/>
                <w:webHidden/>
              </w:rPr>
            </w:r>
            <w:r w:rsidR="004A1E94" w:rsidRPr="007E2A99">
              <w:rPr>
                <w:noProof/>
                <w:webHidden/>
              </w:rPr>
              <w:fldChar w:fldCharType="separate"/>
            </w:r>
            <w:r>
              <w:rPr>
                <w:noProof/>
                <w:webHidden/>
              </w:rPr>
              <w:t>5</w:t>
            </w:r>
            <w:r w:rsidR="004A1E94" w:rsidRPr="007E2A99">
              <w:rPr>
                <w:noProof/>
                <w:webHidden/>
              </w:rPr>
              <w:fldChar w:fldCharType="end"/>
            </w:r>
          </w:hyperlink>
        </w:p>
        <w:p w14:paraId="2425DBC7" w14:textId="77777777" w:rsidR="004A1E94" w:rsidRPr="007E2A99" w:rsidRDefault="00140AF8" w:rsidP="000D1252">
          <w:pPr>
            <w:pStyle w:val="TOC2"/>
            <w:rPr>
              <w:rFonts w:asciiTheme="minorHAnsi" w:hAnsiTheme="minorHAnsi"/>
              <w:noProof/>
              <w:sz w:val="22"/>
            </w:rPr>
          </w:pPr>
          <w:hyperlink w:anchor="_Toc474172863" w:history="1">
            <w:r w:rsidR="004A1E94" w:rsidRPr="007E2A99">
              <w:rPr>
                <w:rStyle w:val="Hyperlink"/>
                <w:noProof/>
              </w:rPr>
              <w:t>2.2</w:t>
            </w:r>
            <w:r w:rsidR="004A1E94" w:rsidRPr="007E2A99">
              <w:rPr>
                <w:rFonts w:asciiTheme="minorHAnsi" w:hAnsiTheme="minorHAnsi"/>
                <w:noProof/>
                <w:sz w:val="22"/>
              </w:rPr>
              <w:tab/>
            </w:r>
            <w:r w:rsidR="004A1E94" w:rsidRPr="007E2A99">
              <w:rPr>
                <w:rStyle w:val="Hyperlink"/>
                <w:noProof/>
              </w:rPr>
              <w:t>Challenges and opportunities identified</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_Toc474172863 \h </w:instrText>
            </w:r>
            <w:r w:rsidR="004A1E94" w:rsidRPr="007E2A99">
              <w:rPr>
                <w:noProof/>
                <w:webHidden/>
              </w:rPr>
            </w:r>
            <w:r w:rsidR="004A1E94" w:rsidRPr="007E2A99">
              <w:rPr>
                <w:noProof/>
                <w:webHidden/>
              </w:rPr>
              <w:fldChar w:fldCharType="separate"/>
            </w:r>
            <w:r>
              <w:rPr>
                <w:noProof/>
                <w:webHidden/>
              </w:rPr>
              <w:t>6</w:t>
            </w:r>
            <w:r w:rsidR="004A1E94" w:rsidRPr="007E2A99">
              <w:rPr>
                <w:noProof/>
                <w:webHidden/>
              </w:rPr>
              <w:fldChar w:fldCharType="end"/>
            </w:r>
          </w:hyperlink>
        </w:p>
        <w:p w14:paraId="5B6D39EF" w14:textId="77777777" w:rsidR="004A1E94" w:rsidRPr="007E2A99" w:rsidRDefault="00140AF8" w:rsidP="000D1252">
          <w:pPr>
            <w:pStyle w:val="TOC1"/>
            <w:rPr>
              <w:rFonts w:asciiTheme="minorHAnsi" w:hAnsiTheme="minorHAnsi"/>
              <w:noProof/>
              <w:sz w:val="22"/>
            </w:rPr>
          </w:pPr>
          <w:hyperlink w:anchor="_Toc474172864" w:history="1">
            <w:r w:rsidR="004A1E94" w:rsidRPr="007E2A99">
              <w:rPr>
                <w:rStyle w:val="Hyperlink"/>
                <w:noProof/>
              </w:rPr>
              <w:t>3.</w:t>
            </w:r>
            <w:r w:rsidR="004A1E94" w:rsidRPr="007E2A99">
              <w:rPr>
                <w:rFonts w:asciiTheme="minorHAnsi" w:hAnsiTheme="minorHAnsi"/>
                <w:noProof/>
                <w:sz w:val="22"/>
              </w:rPr>
              <w:tab/>
            </w:r>
            <w:r w:rsidR="004A1E94" w:rsidRPr="007E2A99">
              <w:rPr>
                <w:rStyle w:val="Hyperlink"/>
                <w:noProof/>
              </w:rPr>
              <w:t>Actors and stakeholders of the road map</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_Toc474172864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08545B19" w14:textId="77777777" w:rsidR="004A1E94" w:rsidRPr="007E2A99" w:rsidRDefault="00140AF8" w:rsidP="000D1252">
          <w:pPr>
            <w:pStyle w:val="TOC2"/>
            <w:rPr>
              <w:rFonts w:asciiTheme="minorHAnsi" w:hAnsiTheme="minorHAnsi"/>
              <w:noProof/>
              <w:sz w:val="22"/>
            </w:rPr>
          </w:pPr>
          <w:hyperlink w:anchor="_Toc474172865" w:history="1">
            <w:r w:rsidR="004A1E94" w:rsidRPr="007E2A99">
              <w:rPr>
                <w:rStyle w:val="Hyperlink"/>
                <w:noProof/>
              </w:rPr>
              <w:t>3.1</w:t>
            </w:r>
            <w:r w:rsidR="004A1E94" w:rsidRPr="007E2A99">
              <w:rPr>
                <w:rFonts w:asciiTheme="minorHAnsi" w:hAnsiTheme="minorHAnsi"/>
                <w:noProof/>
                <w:sz w:val="22"/>
              </w:rPr>
              <w:tab/>
            </w:r>
            <w:r w:rsidR="004A1E94" w:rsidRPr="007E2A99">
              <w:rPr>
                <w:rStyle w:val="Hyperlink"/>
                <w:noProof/>
              </w:rPr>
              <w:t>Parties to the BRS conventions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_Toc474172865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27377652" w14:textId="77777777" w:rsidR="004A1E94" w:rsidRPr="007E2A99" w:rsidRDefault="00140AF8" w:rsidP="000D1252">
          <w:pPr>
            <w:pStyle w:val="TOC2"/>
            <w:rPr>
              <w:rFonts w:asciiTheme="minorHAnsi" w:hAnsiTheme="minorHAnsi"/>
              <w:noProof/>
              <w:sz w:val="22"/>
            </w:rPr>
          </w:pPr>
          <w:hyperlink w:anchor="_Toc474172866" w:history="1">
            <w:r w:rsidR="004A1E94" w:rsidRPr="007E2A99">
              <w:rPr>
                <w:rStyle w:val="Hyperlink"/>
                <w:noProof/>
              </w:rPr>
              <w:t>3.2</w:t>
            </w:r>
            <w:r w:rsidR="004A1E94" w:rsidRPr="007E2A99">
              <w:rPr>
                <w:rFonts w:asciiTheme="minorHAnsi" w:hAnsiTheme="minorHAnsi"/>
                <w:noProof/>
                <w:sz w:val="22"/>
              </w:rPr>
              <w:tab/>
            </w:r>
            <w:r w:rsidR="004A1E94" w:rsidRPr="007E2A99">
              <w:rPr>
                <w:rStyle w:val="Hyperlink"/>
                <w:noProof/>
              </w:rPr>
              <w:t>Basel and Stockholm conventions regional centres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_Toc474172866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15C2F006" w14:textId="77777777" w:rsidR="004A1E94" w:rsidRPr="007E2A99" w:rsidRDefault="00140AF8" w:rsidP="000D1252">
          <w:pPr>
            <w:pStyle w:val="TOC2"/>
            <w:rPr>
              <w:rFonts w:asciiTheme="minorHAnsi" w:hAnsiTheme="minorHAnsi"/>
              <w:noProof/>
              <w:sz w:val="22"/>
            </w:rPr>
          </w:pPr>
          <w:hyperlink w:anchor="_Toc474172867" w:history="1">
            <w:r w:rsidR="004A1E94" w:rsidRPr="007E2A99">
              <w:rPr>
                <w:rStyle w:val="Hyperlink"/>
                <w:noProof/>
              </w:rPr>
              <w:t>3.3</w:t>
            </w:r>
            <w:r w:rsidR="004A1E94" w:rsidRPr="007E2A99">
              <w:rPr>
                <w:rFonts w:asciiTheme="minorHAnsi" w:hAnsiTheme="minorHAnsi"/>
                <w:noProof/>
                <w:sz w:val="22"/>
              </w:rPr>
              <w:tab/>
            </w:r>
            <w:r w:rsidR="004A1E94" w:rsidRPr="007E2A99">
              <w:rPr>
                <w:rStyle w:val="Hyperlink"/>
                <w:noProof/>
              </w:rPr>
              <w:t>Subsidiary bodies and experts of the conventions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_Toc474172867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727ECD8D" w14:textId="77777777" w:rsidR="004A1E94" w:rsidRPr="007E2A99" w:rsidRDefault="00140AF8" w:rsidP="000D1252">
          <w:pPr>
            <w:pStyle w:val="TOC3"/>
            <w:rPr>
              <w:rFonts w:asciiTheme="minorHAnsi" w:hAnsiTheme="minorHAnsi"/>
              <w:noProof/>
              <w:sz w:val="22"/>
            </w:rPr>
          </w:pPr>
          <w:hyperlink w:anchor="_Toc474172868" w:history="1">
            <w:r w:rsidR="004A1E94" w:rsidRPr="007E2A99">
              <w:rPr>
                <w:rStyle w:val="Hyperlink"/>
                <w:noProof/>
              </w:rPr>
              <w:t>3.3.1</w:t>
            </w:r>
            <w:r w:rsidR="004A1E94" w:rsidRPr="007E2A99">
              <w:rPr>
                <w:rFonts w:asciiTheme="minorHAnsi" w:hAnsiTheme="minorHAnsi"/>
                <w:noProof/>
                <w:sz w:val="22"/>
              </w:rPr>
              <w:tab/>
            </w:r>
            <w:r w:rsidR="004A1E94" w:rsidRPr="007E2A99">
              <w:rPr>
                <w:rStyle w:val="Hyperlink"/>
                <w:noProof/>
              </w:rPr>
              <w:t>Basel Convention: Open-ended Working Group</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_Toc474172868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05A07CFB" w14:textId="77777777" w:rsidR="004A1E94" w:rsidRPr="007E2A99" w:rsidRDefault="00140AF8" w:rsidP="000D1252">
          <w:pPr>
            <w:pStyle w:val="TOC3"/>
            <w:rPr>
              <w:rFonts w:asciiTheme="minorHAnsi" w:hAnsiTheme="minorHAnsi"/>
              <w:noProof/>
              <w:sz w:val="22"/>
            </w:rPr>
          </w:pPr>
          <w:hyperlink w:anchor="_Toc474172869" w:history="1">
            <w:r w:rsidR="004A1E94" w:rsidRPr="007E2A99">
              <w:rPr>
                <w:rStyle w:val="Hyperlink"/>
                <w:noProof/>
              </w:rPr>
              <w:t>3.3.2</w:t>
            </w:r>
            <w:r w:rsidR="004A1E94" w:rsidRPr="007E2A99">
              <w:rPr>
                <w:rFonts w:asciiTheme="minorHAnsi" w:hAnsiTheme="minorHAnsi"/>
                <w:noProof/>
                <w:sz w:val="22"/>
              </w:rPr>
              <w:tab/>
            </w:r>
            <w:r w:rsidR="004A1E94" w:rsidRPr="007E2A99">
              <w:rPr>
                <w:rStyle w:val="Hyperlink"/>
                <w:noProof/>
              </w:rPr>
              <w:t>Rotterdam Convention: Chemical Review Committee</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_Toc474172869 \h </w:instrText>
            </w:r>
            <w:r w:rsidR="004A1E94" w:rsidRPr="007E2A99">
              <w:rPr>
                <w:noProof/>
                <w:webHidden/>
              </w:rPr>
            </w:r>
            <w:r w:rsidR="004A1E94" w:rsidRPr="007E2A99">
              <w:rPr>
                <w:noProof/>
                <w:webHidden/>
              </w:rPr>
              <w:fldChar w:fldCharType="separate"/>
            </w:r>
            <w:r>
              <w:rPr>
                <w:noProof/>
                <w:webHidden/>
              </w:rPr>
              <w:t>7</w:t>
            </w:r>
            <w:r w:rsidR="004A1E94" w:rsidRPr="007E2A99">
              <w:rPr>
                <w:noProof/>
                <w:webHidden/>
              </w:rPr>
              <w:fldChar w:fldCharType="end"/>
            </w:r>
          </w:hyperlink>
        </w:p>
        <w:p w14:paraId="78E76C3E" w14:textId="77777777" w:rsidR="004A1E94" w:rsidRPr="007E2A99" w:rsidRDefault="00140AF8" w:rsidP="000D1252">
          <w:pPr>
            <w:pStyle w:val="TOC3"/>
            <w:rPr>
              <w:rFonts w:asciiTheme="minorHAnsi" w:hAnsiTheme="minorHAnsi"/>
              <w:noProof/>
              <w:sz w:val="22"/>
            </w:rPr>
          </w:pPr>
          <w:hyperlink w:anchor="_Toc474172870" w:history="1">
            <w:r w:rsidR="004A1E94" w:rsidRPr="007E2A99">
              <w:rPr>
                <w:rStyle w:val="Hyperlink"/>
                <w:noProof/>
              </w:rPr>
              <w:t>3.3.4</w:t>
            </w:r>
            <w:r w:rsidR="004A1E94" w:rsidRPr="007E2A99">
              <w:rPr>
                <w:rFonts w:asciiTheme="minorHAnsi" w:hAnsiTheme="minorHAnsi"/>
                <w:noProof/>
                <w:sz w:val="22"/>
              </w:rPr>
              <w:tab/>
            </w:r>
            <w:r w:rsidR="004A1E94" w:rsidRPr="007E2A99">
              <w:rPr>
                <w:rStyle w:val="Hyperlink"/>
                <w:noProof/>
              </w:rPr>
              <w:t>Stockholm Convention: Global Monitoring Plan</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_Toc474172870 \h </w:instrText>
            </w:r>
            <w:r w:rsidR="004A1E94" w:rsidRPr="007E2A99">
              <w:rPr>
                <w:noProof/>
                <w:webHidden/>
              </w:rPr>
            </w:r>
            <w:r w:rsidR="004A1E94" w:rsidRPr="007E2A99">
              <w:rPr>
                <w:noProof/>
                <w:webHidden/>
              </w:rPr>
              <w:fldChar w:fldCharType="separate"/>
            </w:r>
            <w:r>
              <w:rPr>
                <w:noProof/>
                <w:webHidden/>
              </w:rPr>
              <w:t>8</w:t>
            </w:r>
            <w:r w:rsidR="004A1E94" w:rsidRPr="007E2A99">
              <w:rPr>
                <w:noProof/>
                <w:webHidden/>
              </w:rPr>
              <w:fldChar w:fldCharType="end"/>
            </w:r>
          </w:hyperlink>
        </w:p>
        <w:p w14:paraId="6130762A" w14:textId="77777777" w:rsidR="004A1E94" w:rsidRPr="007E2A99" w:rsidRDefault="00140AF8" w:rsidP="000D1252">
          <w:pPr>
            <w:pStyle w:val="TOC3"/>
            <w:rPr>
              <w:rFonts w:asciiTheme="minorHAnsi" w:hAnsiTheme="minorHAnsi"/>
              <w:noProof/>
              <w:sz w:val="22"/>
            </w:rPr>
          </w:pPr>
          <w:hyperlink w:anchor="_Toc474172871" w:history="1">
            <w:r w:rsidR="004A1E94" w:rsidRPr="007E2A99">
              <w:rPr>
                <w:rStyle w:val="Hyperlink"/>
                <w:noProof/>
              </w:rPr>
              <w:t>3.3.5</w:t>
            </w:r>
            <w:r w:rsidR="004A1E94" w:rsidRPr="007E2A99">
              <w:rPr>
                <w:rFonts w:asciiTheme="minorHAnsi" w:hAnsiTheme="minorHAnsi"/>
                <w:noProof/>
                <w:sz w:val="22"/>
              </w:rPr>
              <w:tab/>
            </w:r>
            <w:r w:rsidR="004A1E94" w:rsidRPr="007E2A99">
              <w:rPr>
                <w:rStyle w:val="Hyperlink"/>
                <w:noProof/>
              </w:rPr>
              <w:t>Stockholm Convention: Other science-based assessments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_Toc474172871 \h </w:instrText>
            </w:r>
            <w:r w:rsidR="004A1E94" w:rsidRPr="007E2A99">
              <w:rPr>
                <w:noProof/>
                <w:webHidden/>
              </w:rPr>
            </w:r>
            <w:r w:rsidR="004A1E94" w:rsidRPr="007E2A99">
              <w:rPr>
                <w:noProof/>
                <w:webHidden/>
              </w:rPr>
              <w:fldChar w:fldCharType="separate"/>
            </w:r>
            <w:r>
              <w:rPr>
                <w:noProof/>
                <w:webHidden/>
              </w:rPr>
              <w:t>8</w:t>
            </w:r>
            <w:r w:rsidR="004A1E94" w:rsidRPr="007E2A99">
              <w:rPr>
                <w:noProof/>
                <w:webHidden/>
              </w:rPr>
              <w:fldChar w:fldCharType="end"/>
            </w:r>
          </w:hyperlink>
        </w:p>
        <w:p w14:paraId="1B321BFA" w14:textId="77777777" w:rsidR="004A1E94" w:rsidRPr="007E2A99" w:rsidRDefault="00140AF8" w:rsidP="000D1252">
          <w:pPr>
            <w:pStyle w:val="TOC2"/>
            <w:rPr>
              <w:rFonts w:asciiTheme="minorHAnsi" w:hAnsiTheme="minorHAnsi"/>
              <w:noProof/>
              <w:sz w:val="22"/>
            </w:rPr>
          </w:pPr>
          <w:hyperlink w:anchor="_Toc474172872" w:history="1">
            <w:r w:rsidR="004A1E94" w:rsidRPr="007E2A99">
              <w:rPr>
                <w:rStyle w:val="Hyperlink"/>
                <w:noProof/>
              </w:rPr>
              <w:t>3.4</w:t>
            </w:r>
            <w:r w:rsidR="004A1E94" w:rsidRPr="007E2A99">
              <w:rPr>
                <w:rFonts w:asciiTheme="minorHAnsi" w:hAnsiTheme="minorHAnsi"/>
                <w:noProof/>
                <w:sz w:val="22"/>
              </w:rPr>
              <w:tab/>
            </w:r>
            <w:r w:rsidR="004A1E94" w:rsidRPr="007E2A99">
              <w:rPr>
                <w:rStyle w:val="Hyperlink"/>
                <w:noProof/>
              </w:rPr>
              <w:t>Partnerships of the conventions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_Toc474172872 \h </w:instrText>
            </w:r>
            <w:r w:rsidR="004A1E94" w:rsidRPr="007E2A99">
              <w:rPr>
                <w:noProof/>
                <w:webHidden/>
              </w:rPr>
            </w:r>
            <w:r w:rsidR="004A1E94" w:rsidRPr="007E2A99">
              <w:rPr>
                <w:noProof/>
                <w:webHidden/>
              </w:rPr>
              <w:fldChar w:fldCharType="separate"/>
            </w:r>
            <w:r>
              <w:rPr>
                <w:noProof/>
                <w:webHidden/>
              </w:rPr>
              <w:t>8</w:t>
            </w:r>
            <w:r w:rsidR="004A1E94" w:rsidRPr="007E2A99">
              <w:rPr>
                <w:noProof/>
                <w:webHidden/>
              </w:rPr>
              <w:fldChar w:fldCharType="end"/>
            </w:r>
          </w:hyperlink>
        </w:p>
        <w:p w14:paraId="6C67FCD1" w14:textId="77777777" w:rsidR="004A1E94" w:rsidRPr="007E2A99" w:rsidRDefault="00140AF8" w:rsidP="000D1252">
          <w:pPr>
            <w:pStyle w:val="TOC2"/>
            <w:rPr>
              <w:rFonts w:asciiTheme="minorHAnsi" w:hAnsiTheme="minorHAnsi"/>
              <w:noProof/>
              <w:sz w:val="22"/>
            </w:rPr>
          </w:pPr>
          <w:hyperlink w:anchor="_Toc474172873" w:history="1">
            <w:r w:rsidR="004A1E94" w:rsidRPr="007E2A99">
              <w:rPr>
                <w:rStyle w:val="Hyperlink"/>
                <w:noProof/>
              </w:rPr>
              <w:t>3.5</w:t>
            </w:r>
            <w:r w:rsidR="004A1E94" w:rsidRPr="007E2A99">
              <w:rPr>
                <w:rFonts w:asciiTheme="minorHAnsi" w:hAnsiTheme="minorHAnsi"/>
                <w:noProof/>
                <w:sz w:val="22"/>
              </w:rPr>
              <w:tab/>
            </w:r>
            <w:r w:rsidR="004A1E94" w:rsidRPr="007E2A99">
              <w:rPr>
                <w:rStyle w:val="Hyperlink"/>
                <w:noProof/>
              </w:rPr>
              <w:t>BRS Secretariat</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_Toc474172873 \h </w:instrText>
            </w:r>
            <w:r w:rsidR="004A1E94" w:rsidRPr="007E2A99">
              <w:rPr>
                <w:noProof/>
                <w:webHidden/>
              </w:rPr>
            </w:r>
            <w:r w:rsidR="004A1E94" w:rsidRPr="007E2A99">
              <w:rPr>
                <w:noProof/>
                <w:webHidden/>
              </w:rPr>
              <w:fldChar w:fldCharType="separate"/>
            </w:r>
            <w:r>
              <w:rPr>
                <w:noProof/>
                <w:webHidden/>
              </w:rPr>
              <w:t>9</w:t>
            </w:r>
            <w:r w:rsidR="004A1E94" w:rsidRPr="007E2A99">
              <w:rPr>
                <w:noProof/>
                <w:webHidden/>
              </w:rPr>
              <w:fldChar w:fldCharType="end"/>
            </w:r>
          </w:hyperlink>
        </w:p>
        <w:p w14:paraId="6C5AC433" w14:textId="77777777" w:rsidR="004A1E94" w:rsidRPr="007E2A99" w:rsidRDefault="00140AF8" w:rsidP="000D1252">
          <w:pPr>
            <w:pStyle w:val="TOC2"/>
            <w:rPr>
              <w:rFonts w:asciiTheme="minorHAnsi" w:hAnsiTheme="minorHAnsi"/>
              <w:noProof/>
              <w:sz w:val="22"/>
            </w:rPr>
          </w:pPr>
          <w:hyperlink w:anchor="_Toc474172874" w:history="1">
            <w:r w:rsidR="004A1E94" w:rsidRPr="007E2A99">
              <w:rPr>
                <w:rStyle w:val="Hyperlink"/>
                <w:noProof/>
              </w:rPr>
              <w:t>3.6</w:t>
            </w:r>
            <w:r w:rsidR="004A1E94" w:rsidRPr="007E2A99">
              <w:rPr>
                <w:rFonts w:asciiTheme="minorHAnsi" w:hAnsiTheme="minorHAnsi"/>
                <w:noProof/>
                <w:sz w:val="22"/>
              </w:rPr>
              <w:tab/>
            </w:r>
            <w:r w:rsidR="004A1E94" w:rsidRPr="007E2A99">
              <w:rPr>
                <w:rStyle w:val="Hyperlink"/>
                <w:noProof/>
              </w:rPr>
              <w:t>Intergovernmental organizations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_Toc474172874 \h </w:instrText>
            </w:r>
            <w:r w:rsidR="004A1E94" w:rsidRPr="007E2A99">
              <w:rPr>
                <w:noProof/>
                <w:webHidden/>
              </w:rPr>
            </w:r>
            <w:r w:rsidR="004A1E94" w:rsidRPr="007E2A99">
              <w:rPr>
                <w:noProof/>
                <w:webHidden/>
              </w:rPr>
              <w:fldChar w:fldCharType="separate"/>
            </w:r>
            <w:r>
              <w:rPr>
                <w:noProof/>
                <w:webHidden/>
              </w:rPr>
              <w:t>9</w:t>
            </w:r>
            <w:r w:rsidR="004A1E94" w:rsidRPr="007E2A99">
              <w:rPr>
                <w:noProof/>
                <w:webHidden/>
              </w:rPr>
              <w:fldChar w:fldCharType="end"/>
            </w:r>
          </w:hyperlink>
        </w:p>
        <w:p w14:paraId="7125D67B" w14:textId="77777777" w:rsidR="004A1E94" w:rsidRPr="007E2A99" w:rsidRDefault="00140AF8" w:rsidP="000D1252">
          <w:pPr>
            <w:pStyle w:val="TOC2"/>
            <w:rPr>
              <w:rFonts w:asciiTheme="minorHAnsi" w:hAnsiTheme="minorHAnsi"/>
              <w:noProof/>
              <w:sz w:val="22"/>
            </w:rPr>
          </w:pPr>
          <w:hyperlink w:anchor="_Toc474172875" w:history="1">
            <w:r w:rsidR="004A1E94" w:rsidRPr="007E2A99">
              <w:rPr>
                <w:rStyle w:val="Hyperlink"/>
                <w:noProof/>
              </w:rPr>
              <w:t>3.7</w:t>
            </w:r>
            <w:r w:rsidR="004A1E94" w:rsidRPr="007E2A99">
              <w:rPr>
                <w:rFonts w:asciiTheme="minorHAnsi" w:hAnsiTheme="minorHAnsi"/>
                <w:noProof/>
                <w:sz w:val="22"/>
              </w:rPr>
              <w:tab/>
            </w:r>
            <w:r w:rsidR="004A1E94" w:rsidRPr="007E2A99">
              <w:rPr>
                <w:rStyle w:val="Hyperlink"/>
                <w:noProof/>
              </w:rPr>
              <w:t>Industry/private sector</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_Toc474172875 \h </w:instrText>
            </w:r>
            <w:r w:rsidR="004A1E94" w:rsidRPr="007E2A99">
              <w:rPr>
                <w:noProof/>
                <w:webHidden/>
              </w:rPr>
            </w:r>
            <w:r w:rsidR="004A1E94" w:rsidRPr="007E2A99">
              <w:rPr>
                <w:noProof/>
                <w:webHidden/>
              </w:rPr>
              <w:fldChar w:fldCharType="separate"/>
            </w:r>
            <w:r>
              <w:rPr>
                <w:noProof/>
                <w:webHidden/>
              </w:rPr>
              <w:t>10</w:t>
            </w:r>
            <w:r w:rsidR="004A1E94" w:rsidRPr="007E2A99">
              <w:rPr>
                <w:noProof/>
                <w:webHidden/>
              </w:rPr>
              <w:fldChar w:fldCharType="end"/>
            </w:r>
          </w:hyperlink>
        </w:p>
        <w:p w14:paraId="53A2138F" w14:textId="77777777" w:rsidR="004A1E94" w:rsidRPr="007E2A99" w:rsidRDefault="00140AF8" w:rsidP="000D1252">
          <w:pPr>
            <w:pStyle w:val="TOC2"/>
            <w:rPr>
              <w:rFonts w:asciiTheme="minorHAnsi" w:hAnsiTheme="minorHAnsi"/>
              <w:noProof/>
              <w:sz w:val="22"/>
            </w:rPr>
          </w:pPr>
          <w:hyperlink w:anchor="_Toc474172876" w:history="1">
            <w:r w:rsidR="004A1E94" w:rsidRPr="007E2A99">
              <w:rPr>
                <w:rStyle w:val="Hyperlink"/>
                <w:noProof/>
              </w:rPr>
              <w:t>3.8</w:t>
            </w:r>
            <w:r w:rsidR="004A1E94" w:rsidRPr="007E2A99">
              <w:rPr>
                <w:rFonts w:asciiTheme="minorHAnsi" w:hAnsiTheme="minorHAnsi"/>
                <w:noProof/>
                <w:sz w:val="22"/>
              </w:rPr>
              <w:tab/>
            </w:r>
            <w:r w:rsidR="004A1E94" w:rsidRPr="007E2A99">
              <w:rPr>
                <w:rStyle w:val="Hyperlink"/>
                <w:noProof/>
              </w:rPr>
              <w:t xml:space="preserve">Civil society </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_Toc474172876 \h </w:instrText>
            </w:r>
            <w:r w:rsidR="004A1E94" w:rsidRPr="007E2A99">
              <w:rPr>
                <w:noProof/>
                <w:webHidden/>
              </w:rPr>
            </w:r>
            <w:r w:rsidR="004A1E94" w:rsidRPr="007E2A99">
              <w:rPr>
                <w:noProof/>
                <w:webHidden/>
              </w:rPr>
              <w:fldChar w:fldCharType="separate"/>
            </w:r>
            <w:r>
              <w:rPr>
                <w:noProof/>
                <w:webHidden/>
              </w:rPr>
              <w:t>10</w:t>
            </w:r>
            <w:r w:rsidR="004A1E94" w:rsidRPr="007E2A99">
              <w:rPr>
                <w:noProof/>
                <w:webHidden/>
              </w:rPr>
              <w:fldChar w:fldCharType="end"/>
            </w:r>
          </w:hyperlink>
        </w:p>
        <w:p w14:paraId="0BD53DED" w14:textId="77777777" w:rsidR="004A1E94" w:rsidRPr="007E2A99" w:rsidRDefault="00140AF8" w:rsidP="000D1252">
          <w:pPr>
            <w:pStyle w:val="TOC2"/>
            <w:rPr>
              <w:rFonts w:asciiTheme="minorHAnsi" w:hAnsiTheme="minorHAnsi"/>
              <w:noProof/>
              <w:sz w:val="22"/>
            </w:rPr>
          </w:pPr>
          <w:hyperlink w:anchor="_Toc474172877" w:history="1">
            <w:r w:rsidR="004A1E94" w:rsidRPr="007E2A99">
              <w:rPr>
                <w:rStyle w:val="Hyperlink"/>
                <w:noProof/>
              </w:rPr>
              <w:t>3.9</w:t>
            </w:r>
            <w:r w:rsidR="004A1E94" w:rsidRPr="007E2A99">
              <w:rPr>
                <w:rFonts w:asciiTheme="minorHAnsi" w:hAnsiTheme="minorHAnsi"/>
                <w:noProof/>
                <w:sz w:val="22"/>
              </w:rPr>
              <w:tab/>
            </w:r>
            <w:r w:rsidR="004A1E94" w:rsidRPr="007E2A99">
              <w:rPr>
                <w:rStyle w:val="Hyperlink"/>
                <w:noProof/>
              </w:rPr>
              <w:t>Academia</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_Toc474172877 \h </w:instrText>
            </w:r>
            <w:r w:rsidR="004A1E94" w:rsidRPr="007E2A99">
              <w:rPr>
                <w:noProof/>
                <w:webHidden/>
              </w:rPr>
            </w:r>
            <w:r w:rsidR="004A1E94" w:rsidRPr="007E2A99">
              <w:rPr>
                <w:noProof/>
                <w:webHidden/>
              </w:rPr>
              <w:fldChar w:fldCharType="separate"/>
            </w:r>
            <w:r>
              <w:rPr>
                <w:noProof/>
                <w:webHidden/>
              </w:rPr>
              <w:t>10</w:t>
            </w:r>
            <w:r w:rsidR="004A1E94" w:rsidRPr="007E2A99">
              <w:rPr>
                <w:noProof/>
                <w:webHidden/>
              </w:rPr>
              <w:fldChar w:fldCharType="end"/>
            </w:r>
          </w:hyperlink>
        </w:p>
        <w:p w14:paraId="0EB572EF" w14:textId="77777777" w:rsidR="004A1E94" w:rsidRPr="007E2A99" w:rsidRDefault="00140AF8" w:rsidP="000D1252">
          <w:pPr>
            <w:pStyle w:val="TOC2"/>
            <w:rPr>
              <w:rFonts w:asciiTheme="minorHAnsi" w:hAnsiTheme="minorHAnsi"/>
              <w:noProof/>
              <w:sz w:val="22"/>
            </w:rPr>
          </w:pPr>
          <w:hyperlink w:anchor="_Toc474172878" w:history="1">
            <w:r w:rsidR="004A1E94" w:rsidRPr="007E2A99">
              <w:rPr>
                <w:rStyle w:val="Hyperlink"/>
                <w:noProof/>
              </w:rPr>
              <w:t>3.10</w:t>
            </w:r>
            <w:r w:rsidR="004A1E94" w:rsidRPr="007E2A99">
              <w:rPr>
                <w:rFonts w:asciiTheme="minorHAnsi" w:hAnsiTheme="minorHAnsi"/>
                <w:noProof/>
                <w:sz w:val="22"/>
              </w:rPr>
              <w:tab/>
            </w:r>
            <w:r w:rsidR="004A1E94" w:rsidRPr="007E2A99">
              <w:rPr>
                <w:rStyle w:val="Hyperlink"/>
                <w:noProof/>
              </w:rPr>
              <w:t>GEF and other donors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_Toc474172878 \h </w:instrText>
            </w:r>
            <w:r w:rsidR="004A1E94" w:rsidRPr="007E2A99">
              <w:rPr>
                <w:noProof/>
                <w:webHidden/>
              </w:rPr>
            </w:r>
            <w:r w:rsidR="004A1E94" w:rsidRPr="007E2A99">
              <w:rPr>
                <w:noProof/>
                <w:webHidden/>
              </w:rPr>
              <w:fldChar w:fldCharType="separate"/>
            </w:r>
            <w:r>
              <w:rPr>
                <w:noProof/>
                <w:webHidden/>
              </w:rPr>
              <w:t>10</w:t>
            </w:r>
            <w:r w:rsidR="004A1E94" w:rsidRPr="007E2A99">
              <w:rPr>
                <w:noProof/>
                <w:webHidden/>
              </w:rPr>
              <w:fldChar w:fldCharType="end"/>
            </w:r>
          </w:hyperlink>
        </w:p>
        <w:p w14:paraId="6206F963" w14:textId="77777777" w:rsidR="004A1E94" w:rsidRPr="007E2A99" w:rsidRDefault="00140AF8" w:rsidP="000D1252">
          <w:pPr>
            <w:pStyle w:val="TOC1"/>
            <w:rPr>
              <w:rFonts w:asciiTheme="minorHAnsi" w:hAnsiTheme="minorHAnsi"/>
              <w:noProof/>
              <w:sz w:val="22"/>
            </w:rPr>
          </w:pPr>
          <w:hyperlink w:anchor="_Toc474172879" w:history="1">
            <w:r w:rsidR="004A1E94" w:rsidRPr="007E2A99">
              <w:rPr>
                <w:rStyle w:val="Hyperlink"/>
                <w:noProof/>
              </w:rPr>
              <w:t>4.</w:t>
            </w:r>
            <w:r w:rsidR="004A1E94" w:rsidRPr="007E2A99">
              <w:rPr>
                <w:rFonts w:asciiTheme="minorHAnsi" w:hAnsiTheme="minorHAnsi"/>
                <w:noProof/>
                <w:sz w:val="22"/>
              </w:rPr>
              <w:tab/>
            </w:r>
            <w:r w:rsidR="004A1E94" w:rsidRPr="007E2A99">
              <w:rPr>
                <w:rStyle w:val="Hyperlink"/>
                <w:noProof/>
              </w:rPr>
              <w:t>Elements of the road map</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_Toc474172879 \h </w:instrText>
            </w:r>
            <w:r w:rsidR="004A1E94" w:rsidRPr="007E2A99">
              <w:rPr>
                <w:noProof/>
                <w:webHidden/>
              </w:rPr>
            </w:r>
            <w:r w:rsidR="004A1E94" w:rsidRPr="007E2A99">
              <w:rPr>
                <w:noProof/>
                <w:webHidden/>
              </w:rPr>
              <w:fldChar w:fldCharType="separate"/>
            </w:r>
            <w:r>
              <w:rPr>
                <w:noProof/>
                <w:webHidden/>
              </w:rPr>
              <w:t>11</w:t>
            </w:r>
            <w:r w:rsidR="004A1E94" w:rsidRPr="007E2A99">
              <w:rPr>
                <w:noProof/>
                <w:webHidden/>
              </w:rPr>
              <w:fldChar w:fldCharType="end"/>
            </w:r>
          </w:hyperlink>
        </w:p>
        <w:p w14:paraId="409A3E81" w14:textId="77777777" w:rsidR="004A1E94" w:rsidRPr="007E2A99" w:rsidRDefault="00140AF8" w:rsidP="000D1252">
          <w:pPr>
            <w:pStyle w:val="TOC2"/>
            <w:rPr>
              <w:rFonts w:asciiTheme="minorHAnsi" w:hAnsiTheme="minorHAnsi"/>
              <w:noProof/>
              <w:sz w:val="22"/>
            </w:rPr>
          </w:pPr>
          <w:hyperlink w:anchor="_Toc474172880" w:history="1">
            <w:r w:rsidR="004A1E94" w:rsidRPr="007E2A99">
              <w:rPr>
                <w:rStyle w:val="Hyperlink"/>
                <w:noProof/>
              </w:rPr>
              <w:t>4.1</w:t>
            </w:r>
            <w:r w:rsidR="004A1E94" w:rsidRPr="007E2A99">
              <w:rPr>
                <w:rFonts w:asciiTheme="minorHAnsi" w:hAnsiTheme="minorHAnsi"/>
                <w:noProof/>
                <w:sz w:val="22"/>
              </w:rPr>
              <w:tab/>
            </w:r>
            <w:r w:rsidR="004A1E94" w:rsidRPr="007E2A99">
              <w:rPr>
                <w:rStyle w:val="Hyperlink"/>
                <w:noProof/>
              </w:rPr>
              <w:t>Establish overall roadmap management and reporting procedures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_Toc474172880 \h </w:instrText>
            </w:r>
            <w:r w:rsidR="004A1E94" w:rsidRPr="007E2A99">
              <w:rPr>
                <w:noProof/>
                <w:webHidden/>
              </w:rPr>
            </w:r>
            <w:r w:rsidR="004A1E94" w:rsidRPr="007E2A99">
              <w:rPr>
                <w:noProof/>
                <w:webHidden/>
              </w:rPr>
              <w:fldChar w:fldCharType="separate"/>
            </w:r>
            <w:r>
              <w:rPr>
                <w:noProof/>
                <w:webHidden/>
              </w:rPr>
              <w:t>11</w:t>
            </w:r>
            <w:r w:rsidR="004A1E94" w:rsidRPr="007E2A99">
              <w:rPr>
                <w:noProof/>
                <w:webHidden/>
              </w:rPr>
              <w:fldChar w:fldCharType="end"/>
            </w:r>
          </w:hyperlink>
        </w:p>
        <w:p w14:paraId="785CB825" w14:textId="77777777" w:rsidR="004A1E94" w:rsidRPr="007E2A99" w:rsidRDefault="00140AF8" w:rsidP="000D1252">
          <w:pPr>
            <w:pStyle w:val="TOC2"/>
            <w:rPr>
              <w:rFonts w:asciiTheme="minorHAnsi" w:hAnsiTheme="minorHAnsi"/>
              <w:noProof/>
              <w:sz w:val="22"/>
            </w:rPr>
          </w:pPr>
          <w:hyperlink w:anchor="_Toc474172881" w:history="1">
            <w:r w:rsidR="004A1E94" w:rsidRPr="007E2A99">
              <w:rPr>
                <w:rStyle w:val="Hyperlink"/>
                <w:noProof/>
              </w:rPr>
              <w:t>4.2</w:t>
            </w:r>
            <w:r w:rsidR="004A1E94" w:rsidRPr="007E2A99">
              <w:rPr>
                <w:rFonts w:asciiTheme="minorHAnsi" w:hAnsiTheme="minorHAnsi"/>
                <w:noProof/>
                <w:sz w:val="22"/>
              </w:rPr>
              <w:tab/>
            </w:r>
            <w:r w:rsidR="004A1E94" w:rsidRPr="007E2A99">
              <w:rPr>
                <w:rStyle w:val="Hyperlink"/>
                <w:noProof/>
              </w:rPr>
              <w:t>Implement the roadmap</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_Toc474172881 \h </w:instrText>
            </w:r>
            <w:r w:rsidR="004A1E94" w:rsidRPr="007E2A99">
              <w:rPr>
                <w:noProof/>
                <w:webHidden/>
              </w:rPr>
            </w:r>
            <w:r w:rsidR="004A1E94" w:rsidRPr="007E2A99">
              <w:rPr>
                <w:noProof/>
                <w:webHidden/>
              </w:rPr>
              <w:fldChar w:fldCharType="separate"/>
            </w:r>
            <w:r>
              <w:rPr>
                <w:noProof/>
                <w:webHidden/>
              </w:rPr>
              <w:t>11</w:t>
            </w:r>
            <w:r w:rsidR="004A1E94" w:rsidRPr="007E2A99">
              <w:rPr>
                <w:noProof/>
                <w:webHidden/>
              </w:rPr>
              <w:fldChar w:fldCharType="end"/>
            </w:r>
          </w:hyperlink>
        </w:p>
        <w:p w14:paraId="1811691E" w14:textId="77777777" w:rsidR="004A1E94" w:rsidRPr="007E2A99" w:rsidRDefault="00140AF8" w:rsidP="000D1252">
          <w:pPr>
            <w:pStyle w:val="TOC3"/>
            <w:ind w:left="1698" w:hanging="705"/>
            <w:rPr>
              <w:rFonts w:asciiTheme="minorHAnsi" w:hAnsiTheme="minorHAnsi"/>
              <w:noProof/>
              <w:sz w:val="22"/>
            </w:rPr>
          </w:pPr>
          <w:hyperlink w:anchor="_Toc474172882" w:history="1">
            <w:r w:rsidR="004A1E94" w:rsidRPr="007E2A99">
              <w:rPr>
                <w:rStyle w:val="Hyperlink"/>
                <w:noProof/>
              </w:rPr>
              <w:t>4.2.1</w:t>
            </w:r>
            <w:r w:rsidR="004A1E94" w:rsidRPr="007E2A99">
              <w:rPr>
                <w:rFonts w:asciiTheme="minorHAnsi" w:hAnsiTheme="minorHAnsi"/>
                <w:noProof/>
                <w:sz w:val="22"/>
              </w:rPr>
              <w:tab/>
            </w:r>
            <w:r w:rsidR="004A1E94" w:rsidRPr="007E2A99">
              <w:rPr>
                <w:rStyle w:val="Hyperlink"/>
                <w:noProof/>
              </w:rPr>
              <w:t>Build national and regional capacity by providing guidance on how to use scientific information in decision-making and to involve stakeholders in science based decision-making</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_Toc474172882 \h </w:instrText>
            </w:r>
            <w:r w:rsidR="004A1E94" w:rsidRPr="007E2A99">
              <w:rPr>
                <w:noProof/>
                <w:webHidden/>
              </w:rPr>
            </w:r>
            <w:r w:rsidR="004A1E94" w:rsidRPr="007E2A99">
              <w:rPr>
                <w:noProof/>
                <w:webHidden/>
              </w:rPr>
              <w:fldChar w:fldCharType="separate"/>
            </w:r>
            <w:r>
              <w:rPr>
                <w:noProof/>
                <w:webHidden/>
              </w:rPr>
              <w:t>11</w:t>
            </w:r>
            <w:r w:rsidR="004A1E94" w:rsidRPr="007E2A99">
              <w:rPr>
                <w:noProof/>
                <w:webHidden/>
              </w:rPr>
              <w:fldChar w:fldCharType="end"/>
            </w:r>
          </w:hyperlink>
        </w:p>
        <w:p w14:paraId="6EFA592B" w14:textId="77777777" w:rsidR="004A1E94" w:rsidRPr="007E2A99" w:rsidRDefault="00140AF8" w:rsidP="000D1252">
          <w:pPr>
            <w:pStyle w:val="TOC3"/>
            <w:rPr>
              <w:rFonts w:asciiTheme="minorHAnsi" w:hAnsiTheme="minorHAnsi"/>
              <w:noProof/>
              <w:sz w:val="22"/>
            </w:rPr>
          </w:pPr>
          <w:hyperlink w:anchor="_Toc474172883" w:history="1">
            <w:r w:rsidR="004A1E94" w:rsidRPr="007E2A99">
              <w:rPr>
                <w:rStyle w:val="Hyperlink"/>
                <w:noProof/>
              </w:rPr>
              <w:t>4.2.2</w:t>
            </w:r>
            <w:r w:rsidR="004A1E94" w:rsidRPr="007E2A99">
              <w:rPr>
                <w:rFonts w:asciiTheme="minorHAnsi" w:hAnsiTheme="minorHAnsi"/>
                <w:noProof/>
                <w:sz w:val="22"/>
              </w:rPr>
              <w:tab/>
            </w:r>
            <w:r w:rsidR="004A1E94" w:rsidRPr="007E2A99">
              <w:rPr>
                <w:rStyle w:val="Hyperlink"/>
                <w:noProof/>
              </w:rPr>
              <w:t>Build networks and partnerships for enhanced science-based action</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_Toc474172883 \h </w:instrText>
            </w:r>
            <w:r w:rsidR="004A1E94" w:rsidRPr="007E2A99">
              <w:rPr>
                <w:noProof/>
                <w:webHidden/>
              </w:rPr>
            </w:r>
            <w:r w:rsidR="004A1E94" w:rsidRPr="007E2A99">
              <w:rPr>
                <w:noProof/>
                <w:webHidden/>
              </w:rPr>
              <w:fldChar w:fldCharType="separate"/>
            </w:r>
            <w:r>
              <w:rPr>
                <w:noProof/>
                <w:webHidden/>
              </w:rPr>
              <w:t>12</w:t>
            </w:r>
            <w:r w:rsidR="004A1E94" w:rsidRPr="007E2A99">
              <w:rPr>
                <w:noProof/>
                <w:webHidden/>
              </w:rPr>
              <w:fldChar w:fldCharType="end"/>
            </w:r>
          </w:hyperlink>
        </w:p>
        <w:p w14:paraId="153BCC72" w14:textId="77777777" w:rsidR="004A1E94" w:rsidRPr="007E2A99" w:rsidRDefault="00140AF8" w:rsidP="000D1252">
          <w:pPr>
            <w:pStyle w:val="TOC3"/>
            <w:ind w:left="1698" w:hanging="705"/>
            <w:rPr>
              <w:rFonts w:asciiTheme="minorHAnsi" w:hAnsiTheme="minorHAnsi"/>
              <w:noProof/>
              <w:sz w:val="22"/>
            </w:rPr>
          </w:pPr>
          <w:hyperlink w:anchor="_Toc474172884" w:history="1">
            <w:r w:rsidR="004A1E94" w:rsidRPr="007E2A99">
              <w:rPr>
                <w:rStyle w:val="Hyperlink"/>
                <w:noProof/>
              </w:rPr>
              <w:t>4.2.3</w:t>
            </w:r>
            <w:r w:rsidR="004A1E94" w:rsidRPr="007E2A99">
              <w:rPr>
                <w:rFonts w:asciiTheme="minorHAnsi" w:hAnsiTheme="minorHAnsi"/>
                <w:noProof/>
                <w:sz w:val="22"/>
              </w:rPr>
              <w:tab/>
            </w:r>
            <w:r w:rsidR="004A1E94" w:rsidRPr="007E2A99">
              <w:rPr>
                <w:rStyle w:val="Hyperlink"/>
                <w:noProof/>
              </w:rPr>
              <w:t>Address challenges faced by developing countries and countries with economies in transition in science based decision-making</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_Toc474172884 \h </w:instrText>
            </w:r>
            <w:r w:rsidR="004A1E94" w:rsidRPr="007E2A99">
              <w:rPr>
                <w:noProof/>
                <w:webHidden/>
              </w:rPr>
            </w:r>
            <w:r w:rsidR="004A1E94" w:rsidRPr="007E2A99">
              <w:rPr>
                <w:noProof/>
                <w:webHidden/>
              </w:rPr>
              <w:fldChar w:fldCharType="separate"/>
            </w:r>
            <w:r>
              <w:rPr>
                <w:noProof/>
                <w:webHidden/>
              </w:rPr>
              <w:t>12</w:t>
            </w:r>
            <w:r w:rsidR="004A1E94" w:rsidRPr="007E2A99">
              <w:rPr>
                <w:noProof/>
                <w:webHidden/>
              </w:rPr>
              <w:fldChar w:fldCharType="end"/>
            </w:r>
          </w:hyperlink>
        </w:p>
        <w:p w14:paraId="321EF4C7" w14:textId="77777777" w:rsidR="004A1E94" w:rsidRPr="007E2A99" w:rsidRDefault="00140AF8" w:rsidP="000D1252">
          <w:pPr>
            <w:pStyle w:val="TOC3"/>
            <w:rPr>
              <w:rFonts w:asciiTheme="minorHAnsi" w:hAnsiTheme="minorHAnsi"/>
              <w:noProof/>
              <w:sz w:val="22"/>
            </w:rPr>
          </w:pPr>
          <w:hyperlink w:anchor="_Toc474172885" w:history="1">
            <w:r w:rsidR="004A1E94" w:rsidRPr="007E2A99">
              <w:rPr>
                <w:rStyle w:val="Hyperlink"/>
                <w:noProof/>
              </w:rPr>
              <w:t>4.2.4</w:t>
            </w:r>
            <w:r w:rsidR="004A1E94" w:rsidRPr="007E2A99">
              <w:rPr>
                <w:rFonts w:asciiTheme="minorHAnsi" w:hAnsiTheme="minorHAnsi"/>
                <w:noProof/>
                <w:sz w:val="22"/>
              </w:rPr>
              <w:tab/>
            </w:r>
            <w:r w:rsidR="004A1E94" w:rsidRPr="007E2A99">
              <w:rPr>
                <w:rStyle w:val="Hyperlink"/>
                <w:noProof/>
              </w:rPr>
              <w:t>Enhance collaboration between the Secretariat and other entities for information exchange and outreach on scientific aspects of the BRS conventions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_Toc474172885 \h </w:instrText>
            </w:r>
            <w:r w:rsidR="004A1E94" w:rsidRPr="007E2A99">
              <w:rPr>
                <w:noProof/>
                <w:webHidden/>
              </w:rPr>
            </w:r>
            <w:r w:rsidR="004A1E94" w:rsidRPr="007E2A99">
              <w:rPr>
                <w:noProof/>
                <w:webHidden/>
              </w:rPr>
              <w:fldChar w:fldCharType="separate"/>
            </w:r>
            <w:r>
              <w:rPr>
                <w:noProof/>
                <w:webHidden/>
              </w:rPr>
              <w:t>12</w:t>
            </w:r>
            <w:r w:rsidR="004A1E94" w:rsidRPr="007E2A99">
              <w:rPr>
                <w:noProof/>
                <w:webHidden/>
              </w:rPr>
              <w:fldChar w:fldCharType="end"/>
            </w:r>
          </w:hyperlink>
        </w:p>
        <w:p w14:paraId="68A13515" w14:textId="77777777" w:rsidR="004A1E94" w:rsidRPr="007E2A99" w:rsidRDefault="00140AF8" w:rsidP="000D1252">
          <w:pPr>
            <w:pStyle w:val="TOC1"/>
            <w:rPr>
              <w:rFonts w:asciiTheme="minorHAnsi" w:hAnsiTheme="minorHAnsi"/>
              <w:noProof/>
              <w:sz w:val="22"/>
            </w:rPr>
          </w:pPr>
          <w:hyperlink w:anchor="_Toc474172886" w:history="1">
            <w:r w:rsidR="004A1E94" w:rsidRPr="007E2A99">
              <w:rPr>
                <w:rStyle w:val="Hyperlink"/>
                <w:noProof/>
              </w:rPr>
              <w:t>Appendix 1: Elements of the road map for science to action</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_Toc474172886 \h </w:instrText>
            </w:r>
            <w:r w:rsidR="004A1E94" w:rsidRPr="007E2A99">
              <w:rPr>
                <w:noProof/>
                <w:webHidden/>
              </w:rPr>
            </w:r>
            <w:r w:rsidR="004A1E94" w:rsidRPr="007E2A99">
              <w:rPr>
                <w:noProof/>
                <w:webHidden/>
              </w:rPr>
              <w:fldChar w:fldCharType="separate"/>
            </w:r>
            <w:r>
              <w:rPr>
                <w:noProof/>
                <w:webHidden/>
              </w:rPr>
              <w:t>13</w:t>
            </w:r>
            <w:r w:rsidR="004A1E94" w:rsidRPr="007E2A99">
              <w:rPr>
                <w:noProof/>
                <w:webHidden/>
              </w:rPr>
              <w:fldChar w:fldCharType="end"/>
            </w:r>
          </w:hyperlink>
        </w:p>
        <w:p w14:paraId="0B7E48B7" w14:textId="77777777" w:rsidR="004A1E94" w:rsidRPr="007E2A99" w:rsidRDefault="00140AF8" w:rsidP="000D1252">
          <w:pPr>
            <w:pStyle w:val="TOC1"/>
            <w:rPr>
              <w:rFonts w:asciiTheme="minorHAnsi" w:hAnsiTheme="minorHAnsi"/>
              <w:noProof/>
              <w:sz w:val="22"/>
            </w:rPr>
          </w:pPr>
          <w:hyperlink w:anchor="_Toc474172887" w:history="1">
            <w:r w:rsidR="004A1E94" w:rsidRPr="007E2A99">
              <w:rPr>
                <w:rStyle w:val="Hyperlink"/>
                <w:noProof/>
              </w:rPr>
              <w:t>Appendix 2: Science-Based Decision-Making under the BRS conventions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_Toc474172887 \h </w:instrText>
            </w:r>
            <w:r w:rsidR="004A1E94" w:rsidRPr="007E2A99">
              <w:rPr>
                <w:noProof/>
                <w:webHidden/>
              </w:rPr>
            </w:r>
            <w:r w:rsidR="004A1E94" w:rsidRPr="007E2A99">
              <w:rPr>
                <w:noProof/>
                <w:webHidden/>
              </w:rPr>
              <w:fldChar w:fldCharType="separate"/>
            </w:r>
            <w:r>
              <w:rPr>
                <w:noProof/>
                <w:webHidden/>
              </w:rPr>
              <w:t>15</w:t>
            </w:r>
            <w:r w:rsidR="004A1E94" w:rsidRPr="007E2A99">
              <w:rPr>
                <w:noProof/>
                <w:webHidden/>
              </w:rPr>
              <w:fldChar w:fldCharType="end"/>
            </w:r>
          </w:hyperlink>
        </w:p>
        <w:p w14:paraId="06B83F0B" w14:textId="77777777" w:rsidR="004A1E94" w:rsidRPr="007E2A99" w:rsidRDefault="00140AF8" w:rsidP="000D1252">
          <w:pPr>
            <w:pStyle w:val="TOC2"/>
            <w:rPr>
              <w:rFonts w:asciiTheme="minorHAnsi" w:hAnsiTheme="minorHAnsi"/>
              <w:noProof/>
              <w:sz w:val="22"/>
            </w:rPr>
          </w:pPr>
          <w:hyperlink w:anchor="_Toc474172888" w:history="1">
            <w:r w:rsidR="004A1E94" w:rsidRPr="007E2A99">
              <w:rPr>
                <w:rStyle w:val="Hyperlink"/>
                <w:noProof/>
              </w:rPr>
              <w:t>I.</w:t>
            </w:r>
            <w:r w:rsidR="004A1E94" w:rsidRPr="007E2A99">
              <w:rPr>
                <w:rFonts w:asciiTheme="minorHAnsi" w:hAnsiTheme="minorHAnsi"/>
                <w:noProof/>
                <w:sz w:val="22"/>
              </w:rPr>
              <w:tab/>
            </w:r>
            <w:r w:rsidR="004A1E94" w:rsidRPr="007E2A99">
              <w:rPr>
                <w:rStyle w:val="Hyperlink"/>
                <w:noProof/>
              </w:rPr>
              <w:t>The role of science to inform decision-making</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_Toc474172888 \h </w:instrText>
            </w:r>
            <w:r w:rsidR="004A1E94" w:rsidRPr="007E2A99">
              <w:rPr>
                <w:noProof/>
                <w:webHidden/>
              </w:rPr>
            </w:r>
            <w:r w:rsidR="004A1E94" w:rsidRPr="007E2A99">
              <w:rPr>
                <w:noProof/>
                <w:webHidden/>
              </w:rPr>
              <w:fldChar w:fldCharType="separate"/>
            </w:r>
            <w:r>
              <w:rPr>
                <w:noProof/>
                <w:webHidden/>
              </w:rPr>
              <w:t>15</w:t>
            </w:r>
            <w:r w:rsidR="004A1E94" w:rsidRPr="007E2A99">
              <w:rPr>
                <w:noProof/>
                <w:webHidden/>
              </w:rPr>
              <w:fldChar w:fldCharType="end"/>
            </w:r>
          </w:hyperlink>
        </w:p>
        <w:p w14:paraId="65574310" w14:textId="77777777" w:rsidR="004A1E94" w:rsidRPr="007E2A99" w:rsidRDefault="00140AF8" w:rsidP="000D1252">
          <w:pPr>
            <w:pStyle w:val="TOC2"/>
            <w:rPr>
              <w:rFonts w:asciiTheme="minorHAnsi" w:hAnsiTheme="minorHAnsi"/>
              <w:noProof/>
              <w:sz w:val="22"/>
            </w:rPr>
          </w:pPr>
          <w:hyperlink w:anchor="_Toc474172889" w:history="1">
            <w:r w:rsidR="004A1E94" w:rsidRPr="007E2A99">
              <w:rPr>
                <w:rStyle w:val="Hyperlink"/>
                <w:noProof/>
              </w:rPr>
              <w:t>II.</w:t>
            </w:r>
            <w:r w:rsidR="004A1E94" w:rsidRPr="007E2A99">
              <w:rPr>
                <w:rFonts w:asciiTheme="minorHAnsi" w:hAnsiTheme="minorHAnsi"/>
                <w:noProof/>
                <w:sz w:val="22"/>
              </w:rPr>
              <w:tab/>
            </w:r>
            <w:r w:rsidR="004A1E94" w:rsidRPr="007E2A99">
              <w:rPr>
                <w:rStyle w:val="Hyperlink"/>
                <w:noProof/>
              </w:rPr>
              <w:t>Evidence-informed decision-making</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_Toc474172889 \h </w:instrText>
            </w:r>
            <w:r w:rsidR="004A1E94" w:rsidRPr="007E2A99">
              <w:rPr>
                <w:noProof/>
                <w:webHidden/>
              </w:rPr>
            </w:r>
            <w:r w:rsidR="004A1E94" w:rsidRPr="007E2A99">
              <w:rPr>
                <w:noProof/>
                <w:webHidden/>
              </w:rPr>
              <w:fldChar w:fldCharType="separate"/>
            </w:r>
            <w:r>
              <w:rPr>
                <w:noProof/>
                <w:webHidden/>
              </w:rPr>
              <w:t>16</w:t>
            </w:r>
            <w:r w:rsidR="004A1E94" w:rsidRPr="007E2A99">
              <w:rPr>
                <w:noProof/>
                <w:webHidden/>
              </w:rPr>
              <w:fldChar w:fldCharType="end"/>
            </w:r>
          </w:hyperlink>
        </w:p>
        <w:p w14:paraId="5FB4B43F" w14:textId="1BEA4E30" w:rsidR="004A1E94" w:rsidRPr="007E2A99" w:rsidRDefault="00140AF8" w:rsidP="000D1252">
          <w:pPr>
            <w:pStyle w:val="TOC2"/>
            <w:rPr>
              <w:rFonts w:asciiTheme="minorHAnsi" w:hAnsiTheme="minorHAnsi"/>
              <w:noProof/>
              <w:sz w:val="22"/>
            </w:rPr>
          </w:pPr>
          <w:hyperlink w:anchor="_Toc474172890" w:history="1">
            <w:r w:rsidR="004A1E94" w:rsidRPr="007E2A99">
              <w:rPr>
                <w:rStyle w:val="Hyperlink"/>
                <w:noProof/>
              </w:rPr>
              <w:t>III.</w:t>
            </w:r>
            <w:r w:rsidR="004A1E94" w:rsidRPr="007E2A99">
              <w:rPr>
                <w:rFonts w:asciiTheme="minorHAnsi" w:hAnsiTheme="minorHAnsi"/>
                <w:noProof/>
                <w:sz w:val="22"/>
              </w:rPr>
              <w:tab/>
            </w:r>
            <w:r w:rsidR="004A1E94" w:rsidRPr="007E2A99">
              <w:rPr>
                <w:rStyle w:val="Hyperlink"/>
                <w:noProof/>
              </w:rPr>
              <w:t>The policy cycle</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_Toc474172890 \h </w:instrText>
            </w:r>
            <w:r w:rsidR="004A1E94" w:rsidRPr="007E2A99">
              <w:rPr>
                <w:noProof/>
                <w:webHidden/>
              </w:rPr>
            </w:r>
            <w:r w:rsidR="004A1E94" w:rsidRPr="007E2A99">
              <w:rPr>
                <w:noProof/>
                <w:webHidden/>
              </w:rPr>
              <w:fldChar w:fldCharType="separate"/>
            </w:r>
            <w:r>
              <w:rPr>
                <w:noProof/>
                <w:webHidden/>
              </w:rPr>
              <w:t>17</w:t>
            </w:r>
            <w:r w:rsidR="004A1E94" w:rsidRPr="007E2A99">
              <w:rPr>
                <w:noProof/>
                <w:webHidden/>
              </w:rPr>
              <w:fldChar w:fldCharType="end"/>
            </w:r>
          </w:hyperlink>
        </w:p>
        <w:p w14:paraId="3273C342" w14:textId="77777777" w:rsidR="004A1E94" w:rsidRPr="007E2A99" w:rsidRDefault="00140AF8" w:rsidP="000D1252">
          <w:pPr>
            <w:pStyle w:val="TOC2"/>
            <w:rPr>
              <w:rFonts w:asciiTheme="minorHAnsi" w:hAnsiTheme="minorHAnsi"/>
              <w:noProof/>
              <w:sz w:val="22"/>
            </w:rPr>
          </w:pPr>
          <w:hyperlink w:anchor="_Toc474172891" w:history="1">
            <w:r w:rsidR="004A1E94" w:rsidRPr="007E2A99">
              <w:rPr>
                <w:rStyle w:val="Hyperlink"/>
                <w:noProof/>
              </w:rPr>
              <w:t>IV.</w:t>
            </w:r>
            <w:r w:rsidR="004A1E94" w:rsidRPr="007E2A99">
              <w:rPr>
                <w:rFonts w:asciiTheme="minorHAnsi" w:hAnsiTheme="minorHAnsi"/>
                <w:noProof/>
                <w:sz w:val="22"/>
              </w:rPr>
              <w:tab/>
            </w:r>
            <w:r w:rsidR="004A1E94" w:rsidRPr="007E2A99">
              <w:rPr>
                <w:rStyle w:val="Hyperlink"/>
                <w:noProof/>
              </w:rPr>
              <w:t>Complexity in policy decisions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_Toc474172891 \h </w:instrText>
            </w:r>
            <w:r w:rsidR="004A1E94" w:rsidRPr="007E2A99">
              <w:rPr>
                <w:noProof/>
                <w:webHidden/>
              </w:rPr>
            </w:r>
            <w:r w:rsidR="004A1E94" w:rsidRPr="007E2A99">
              <w:rPr>
                <w:noProof/>
                <w:webHidden/>
              </w:rPr>
              <w:fldChar w:fldCharType="separate"/>
            </w:r>
            <w:r>
              <w:rPr>
                <w:noProof/>
                <w:webHidden/>
              </w:rPr>
              <w:t>17</w:t>
            </w:r>
            <w:r w:rsidR="004A1E94" w:rsidRPr="007E2A99">
              <w:rPr>
                <w:noProof/>
                <w:webHidden/>
              </w:rPr>
              <w:fldChar w:fldCharType="end"/>
            </w:r>
          </w:hyperlink>
        </w:p>
        <w:p w14:paraId="1E1683CF" w14:textId="06C63765" w:rsidR="004A1E94" w:rsidRPr="007E2A99" w:rsidRDefault="00140AF8" w:rsidP="000D1252">
          <w:pPr>
            <w:pStyle w:val="TOC2"/>
            <w:rPr>
              <w:rFonts w:asciiTheme="minorHAnsi" w:hAnsiTheme="minorHAnsi"/>
              <w:noProof/>
              <w:sz w:val="22"/>
            </w:rPr>
          </w:pPr>
          <w:hyperlink w:anchor="_Toc474172892" w:history="1">
            <w:r w:rsidR="004A1E94" w:rsidRPr="007E2A99">
              <w:rPr>
                <w:rStyle w:val="Hyperlink"/>
                <w:noProof/>
              </w:rPr>
              <w:t>V.</w:t>
            </w:r>
            <w:r w:rsidR="004A1E94" w:rsidRPr="007E2A99">
              <w:rPr>
                <w:rFonts w:asciiTheme="minorHAnsi" w:hAnsiTheme="minorHAnsi"/>
                <w:noProof/>
                <w:sz w:val="22"/>
              </w:rPr>
              <w:tab/>
            </w:r>
            <w:r w:rsidR="004A1E94" w:rsidRPr="007E2A99">
              <w:rPr>
                <w:rStyle w:val="Hyperlink"/>
                <w:noProof/>
              </w:rPr>
              <w:t>Principles to guide the decision-making process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_Toc474172892 \h </w:instrText>
            </w:r>
            <w:r w:rsidR="004A1E94" w:rsidRPr="007E2A99">
              <w:rPr>
                <w:noProof/>
                <w:webHidden/>
              </w:rPr>
            </w:r>
            <w:r w:rsidR="004A1E94" w:rsidRPr="007E2A99">
              <w:rPr>
                <w:noProof/>
                <w:webHidden/>
              </w:rPr>
              <w:fldChar w:fldCharType="separate"/>
            </w:r>
            <w:r>
              <w:rPr>
                <w:noProof/>
                <w:webHidden/>
              </w:rPr>
              <w:t>19</w:t>
            </w:r>
            <w:r w:rsidR="004A1E94" w:rsidRPr="007E2A99">
              <w:rPr>
                <w:noProof/>
                <w:webHidden/>
              </w:rPr>
              <w:fldChar w:fldCharType="end"/>
            </w:r>
          </w:hyperlink>
        </w:p>
        <w:p w14:paraId="60CB64F4" w14:textId="7D47DAC1" w:rsidR="004A1E94" w:rsidRPr="007E2A99" w:rsidRDefault="00140AF8" w:rsidP="000D1252">
          <w:pPr>
            <w:pStyle w:val="TOC2"/>
            <w:rPr>
              <w:rFonts w:asciiTheme="minorHAnsi" w:hAnsiTheme="minorHAnsi"/>
              <w:noProof/>
              <w:sz w:val="22"/>
            </w:rPr>
          </w:pPr>
          <w:hyperlink w:anchor="_Toc474172893" w:history="1">
            <w:r w:rsidR="004A1E94" w:rsidRPr="007E2A99">
              <w:rPr>
                <w:rStyle w:val="Hyperlink"/>
                <w:noProof/>
              </w:rPr>
              <w:t>VI.</w:t>
            </w:r>
            <w:r w:rsidR="004A1E94" w:rsidRPr="007E2A99">
              <w:rPr>
                <w:rFonts w:asciiTheme="minorHAnsi" w:hAnsiTheme="minorHAnsi"/>
                <w:noProof/>
                <w:sz w:val="22"/>
              </w:rPr>
              <w:tab/>
            </w:r>
            <w:r w:rsidR="004A1E94" w:rsidRPr="007E2A99">
              <w:rPr>
                <w:rStyle w:val="Hyperlink"/>
                <w:noProof/>
              </w:rPr>
              <w:t>Reference</w:t>
            </w:r>
            <w:r w:rsidR="00311BE8" w:rsidRPr="007E2A99">
              <w:rPr>
                <w:rStyle w:val="Hyperlink"/>
                <w:noProof/>
              </w:rPr>
              <w:t>s</w:t>
            </w:r>
            <w:r w:rsidR="004A1E94" w:rsidRPr="007E2A99">
              <w:rPr>
                <w:noProof/>
                <w:webHidden/>
              </w:rPr>
              <w:tab/>
            </w:r>
            <w:r w:rsidR="004A1E94" w:rsidRPr="007E2A99">
              <w:rPr>
                <w:noProof/>
                <w:webHidden/>
              </w:rPr>
              <w:fldChar w:fldCharType="begin"/>
            </w:r>
            <w:r w:rsidR="004A1E94" w:rsidRPr="007E2A99">
              <w:rPr>
                <w:noProof/>
                <w:webHidden/>
              </w:rPr>
              <w:instrText xml:space="preserve"> PAGEREF _Toc474172893 \h </w:instrText>
            </w:r>
            <w:r w:rsidR="004A1E94" w:rsidRPr="007E2A99">
              <w:rPr>
                <w:noProof/>
                <w:webHidden/>
              </w:rPr>
            </w:r>
            <w:r w:rsidR="004A1E94" w:rsidRPr="007E2A99">
              <w:rPr>
                <w:noProof/>
                <w:webHidden/>
              </w:rPr>
              <w:fldChar w:fldCharType="separate"/>
            </w:r>
            <w:r>
              <w:rPr>
                <w:noProof/>
                <w:webHidden/>
              </w:rPr>
              <w:t>2</w:t>
            </w:r>
            <w:r>
              <w:rPr>
                <w:noProof/>
                <w:webHidden/>
              </w:rPr>
              <w:t>1</w:t>
            </w:r>
            <w:r w:rsidR="004A1E94" w:rsidRPr="007E2A99">
              <w:rPr>
                <w:noProof/>
                <w:webHidden/>
              </w:rPr>
              <w:fldChar w:fldCharType="end"/>
            </w:r>
          </w:hyperlink>
        </w:p>
        <w:p w14:paraId="72DA7ED3" w14:textId="41EE78CA" w:rsidR="006E2953" w:rsidRPr="007E2A99" w:rsidRDefault="00D46CAB" w:rsidP="000D1252">
          <w:pPr>
            <w:rPr>
              <w:rFonts w:eastAsiaTheme="majorEastAsia"/>
              <w:b/>
              <w:bCs/>
              <w:sz w:val="28"/>
              <w:szCs w:val="28"/>
            </w:rPr>
          </w:pPr>
          <w:r w:rsidRPr="007E2A99">
            <w:fldChar w:fldCharType="end"/>
          </w:r>
        </w:p>
      </w:sdtContent>
    </w:sdt>
    <w:p w14:paraId="43405E7C" w14:textId="77777777" w:rsidR="000C61AB" w:rsidRPr="007E2A99" w:rsidRDefault="000C61AB" w:rsidP="000C61AB">
      <w:pPr>
        <w:pStyle w:val="Heading1"/>
        <w:spacing w:before="240" w:after="120" w:line="276" w:lineRule="auto"/>
        <w:ind w:left="1260" w:right="284" w:hanging="720"/>
        <w:rPr>
          <w:rFonts w:ascii="Times New Roman" w:hAnsi="Times New Roman" w:cs="Times New Roman"/>
          <w:color w:val="auto"/>
        </w:rPr>
      </w:pPr>
      <w:bookmarkStart w:id="4" w:name="_Toc474172860"/>
      <w:r w:rsidRPr="007E2A99">
        <w:rPr>
          <w:rFonts w:ascii="Times New Roman" w:hAnsi="Times New Roman" w:cs="Times New Roman"/>
          <w:color w:val="auto"/>
        </w:rPr>
        <w:lastRenderedPageBreak/>
        <w:t>1.</w:t>
      </w:r>
      <w:r w:rsidRPr="007E2A99">
        <w:rPr>
          <w:rFonts w:ascii="Times New Roman" w:hAnsi="Times New Roman" w:cs="Times New Roman"/>
          <w:color w:val="auto"/>
        </w:rPr>
        <w:tab/>
        <w:t>Mandate and objectives</w:t>
      </w:r>
      <w:bookmarkEnd w:id="4"/>
    </w:p>
    <w:p w14:paraId="1775A260" w14:textId="77777777" w:rsidR="000C61AB" w:rsidRPr="007E2A99" w:rsidRDefault="000C61AB" w:rsidP="00D94691">
      <w:pPr>
        <w:pStyle w:val="StyleListParagraph10ptAfter6pt"/>
        <w:ind w:left="1260" w:firstLine="0"/>
      </w:pPr>
      <w:r w:rsidRPr="007E2A99">
        <w:t xml:space="preserve">In 2015, the conferences of the Parties to the Basel, Rotterdam and Stockholm </w:t>
      </w:r>
      <w:r w:rsidR="00F16606" w:rsidRPr="007E2A99">
        <w:t xml:space="preserve">(BRS) </w:t>
      </w:r>
      <w:r w:rsidRPr="007E2A99">
        <w:t xml:space="preserve">conventions adopted decisions BC-12/22, RC-7/12 and SC-7/30 entitled “From science to action”, by which they </w:t>
      </w:r>
      <w:r w:rsidR="00EB2D29" w:rsidRPr="007E2A99">
        <w:rPr>
          <w:lang w:val="en-US"/>
        </w:rPr>
        <w:t>recognized the importance of further strengthening the science-policy interface for the effectiveness of the conventions and stressed the need for greater access to scientific understanding in developing countries to enhance informed decision-making on the implementation of the conventions. The conferences of the Parties also stressed the need for scientific underpinning for decision-making in the sound management of chemicals and wastes at the national and regional levels</w:t>
      </w:r>
      <w:r w:rsidRPr="007E2A99">
        <w:t>.</w:t>
      </w:r>
    </w:p>
    <w:p w14:paraId="16E302DC" w14:textId="77777777" w:rsidR="000C61AB" w:rsidRPr="007E2A99" w:rsidRDefault="001D3DD4" w:rsidP="00D94691">
      <w:pPr>
        <w:pStyle w:val="StyleListParagraph10ptAfter6pt"/>
        <w:ind w:left="1260" w:firstLine="0"/>
      </w:pPr>
      <w:r w:rsidRPr="007E2A99">
        <w:rPr>
          <w:lang w:val="en-US"/>
        </w:rPr>
        <w:t>By the same decisions, t</w:t>
      </w:r>
      <w:r w:rsidR="000C61AB" w:rsidRPr="007E2A99">
        <w:t>he conferences of the Parties requested the Secretariat to develop a</w:t>
      </w:r>
      <w:r w:rsidRPr="007E2A99">
        <w:t xml:space="preserve"> road map for further engaging P</w:t>
      </w:r>
      <w:r w:rsidR="000C61AB" w:rsidRPr="007E2A99">
        <w:t xml:space="preserve">arties and other stakeholders in informed dialogue for enhanced science-based action in the implementation of the conventions at the regional and national levels. The road map is to consider: </w:t>
      </w:r>
    </w:p>
    <w:p w14:paraId="1DF17E6D" w14:textId="09D79AD8" w:rsidR="000C61AB" w:rsidRPr="007E2A99" w:rsidRDefault="000C61AB" w:rsidP="000D1252">
      <w:pPr>
        <w:pStyle w:val="NormalNonumber"/>
        <w:numPr>
          <w:ilvl w:val="0"/>
          <w:numId w:val="5"/>
        </w:numPr>
        <w:tabs>
          <w:tab w:val="clear" w:pos="1247"/>
          <w:tab w:val="clear" w:pos="1814"/>
          <w:tab w:val="clear" w:pos="2381"/>
          <w:tab w:val="clear" w:pos="2948"/>
          <w:tab w:val="clear" w:pos="3515"/>
          <w:tab w:val="clear" w:pos="4082"/>
          <w:tab w:val="left" w:pos="2410"/>
        </w:tabs>
        <w:ind w:left="1260" w:firstLine="583"/>
        <w:rPr>
          <w:lang w:val="en-US"/>
        </w:rPr>
      </w:pPr>
      <w:r w:rsidRPr="007E2A99">
        <w:rPr>
          <w:lang w:val="en-US"/>
        </w:rPr>
        <w:t xml:space="preserve">Exploring new activities within the mandates of the Basel Convention on the </w:t>
      </w:r>
      <w:r w:rsidR="004C187D">
        <w:rPr>
          <w:lang w:val="en-US"/>
        </w:rPr>
        <w:t xml:space="preserve">Control of </w:t>
      </w:r>
      <w:r w:rsidRPr="007E2A99">
        <w:rPr>
          <w:lang w:val="en-US"/>
        </w:rPr>
        <w:t>Transboundary Movements of Hazardous Wastes and their Disposal, the Rotterdam Convention on the Prior Informed Consent Procedure for Certain Hazardous Chemicals and Pesticides in International Trade and the Stockholm Convention on Persistent Organic Pollutants to enhance science-based action to implement the conventions;</w:t>
      </w:r>
    </w:p>
    <w:p w14:paraId="548BE088" w14:textId="77777777" w:rsidR="000C61AB" w:rsidRPr="007E2A99" w:rsidRDefault="000C61AB" w:rsidP="000D1252">
      <w:pPr>
        <w:pStyle w:val="NormalNonumber"/>
        <w:numPr>
          <w:ilvl w:val="0"/>
          <w:numId w:val="5"/>
        </w:numPr>
        <w:tabs>
          <w:tab w:val="clear" w:pos="1247"/>
          <w:tab w:val="clear" w:pos="1814"/>
          <w:tab w:val="clear" w:pos="2381"/>
          <w:tab w:val="clear" w:pos="2948"/>
          <w:tab w:val="clear" w:pos="3515"/>
          <w:tab w:val="clear" w:pos="4082"/>
          <w:tab w:val="left" w:pos="2410"/>
        </w:tabs>
        <w:ind w:left="1260" w:firstLine="583"/>
        <w:rPr>
          <w:lang w:val="en-US"/>
        </w:rPr>
      </w:pPr>
      <w:r w:rsidRPr="007E2A99">
        <w:rPr>
          <w:lang w:val="en-US"/>
        </w:rPr>
        <w:t xml:space="preserve">Addressing the gaps in access to scientific information and knowledge, the lack of capacity to provide scientific inputs to the various processes under the conventions and the need for scientific and technical advice in relation to the implementation of the conventions; </w:t>
      </w:r>
    </w:p>
    <w:p w14:paraId="15319F72" w14:textId="77777777" w:rsidR="000C61AB" w:rsidRPr="007E2A99" w:rsidRDefault="000C61AB" w:rsidP="000D1252">
      <w:pPr>
        <w:pStyle w:val="NormalNonumber"/>
        <w:numPr>
          <w:ilvl w:val="0"/>
          <w:numId w:val="5"/>
        </w:numPr>
        <w:tabs>
          <w:tab w:val="clear" w:pos="1247"/>
          <w:tab w:val="clear" w:pos="1814"/>
          <w:tab w:val="clear" w:pos="2381"/>
          <w:tab w:val="clear" w:pos="2948"/>
          <w:tab w:val="clear" w:pos="3515"/>
          <w:tab w:val="clear" w:pos="4082"/>
          <w:tab w:val="left" w:pos="2410"/>
        </w:tabs>
        <w:ind w:left="1260" w:firstLine="583"/>
        <w:rPr>
          <w:lang w:val="en-US"/>
        </w:rPr>
      </w:pPr>
      <w:r w:rsidRPr="007E2A99">
        <w:rPr>
          <w:lang w:val="en-US"/>
        </w:rPr>
        <w:t xml:space="preserve">Facilitating the exchange of scientific and technical information among </w:t>
      </w:r>
      <w:r w:rsidR="001D3DD4" w:rsidRPr="007E2A99">
        <w:rPr>
          <w:lang w:val="en-US"/>
        </w:rPr>
        <w:t>P</w:t>
      </w:r>
      <w:r w:rsidRPr="007E2A99">
        <w:rPr>
          <w:lang w:val="en-US"/>
        </w:rPr>
        <w:t>arties and other stakeholders and promoting the understanding of the scientific and technical aspects of the three conventions;</w:t>
      </w:r>
    </w:p>
    <w:p w14:paraId="2BBE8A51" w14:textId="77777777" w:rsidR="001D3DD4" w:rsidRPr="007E2A99" w:rsidRDefault="000C61AB" w:rsidP="000D1252">
      <w:pPr>
        <w:pStyle w:val="NormalNonumber"/>
        <w:numPr>
          <w:ilvl w:val="0"/>
          <w:numId w:val="5"/>
        </w:numPr>
        <w:tabs>
          <w:tab w:val="clear" w:pos="1247"/>
          <w:tab w:val="clear" w:pos="1814"/>
          <w:tab w:val="clear" w:pos="2381"/>
          <w:tab w:val="clear" w:pos="2948"/>
          <w:tab w:val="clear" w:pos="3515"/>
          <w:tab w:val="clear" w:pos="4082"/>
          <w:tab w:val="left" w:pos="2410"/>
        </w:tabs>
        <w:ind w:left="1260" w:firstLine="583"/>
        <w:rPr>
          <w:lang w:val="en-US"/>
        </w:rPr>
      </w:pPr>
      <w:r w:rsidRPr="007E2A99">
        <w:rPr>
          <w:lang w:val="en-US"/>
        </w:rPr>
        <w:t xml:space="preserve">Possibilities for cooperation and coordination with the United Nations Environment Programme </w:t>
      </w:r>
      <w:r w:rsidR="001D3DD4" w:rsidRPr="007E2A99">
        <w:rPr>
          <w:lang w:val="en-US"/>
        </w:rPr>
        <w:t xml:space="preserve">(UNEP) </w:t>
      </w:r>
      <w:r w:rsidRPr="007E2A99">
        <w:rPr>
          <w:lang w:val="en-US"/>
        </w:rPr>
        <w:t xml:space="preserve">and other relevant organizations, scientific bodies and stakeholders. </w:t>
      </w:r>
    </w:p>
    <w:p w14:paraId="47CD1E37" w14:textId="77777777" w:rsidR="000C61AB" w:rsidRPr="007E2A99" w:rsidRDefault="001D3DD4" w:rsidP="001D3DD4">
      <w:pPr>
        <w:pStyle w:val="StyleListParagraph10ptAfter6pt"/>
        <w:ind w:left="1260" w:firstLine="0"/>
        <w:rPr>
          <w:lang w:val="en-US"/>
        </w:rPr>
      </w:pPr>
      <w:r w:rsidRPr="007E2A99">
        <w:rPr>
          <w:lang w:val="en-US"/>
        </w:rPr>
        <w:t>In this context, Parties may wish to note that, through their subsidiary bodies, expert groups and other international partners, the conferences of Parties have established the necessary processes for effective implementation of the conventions, and work to support Parties to acquire the required understanding of the relevant scientific aspects when taking decisions relevant to the implementation of the three conventions</w:t>
      </w:r>
      <w:r w:rsidR="000C61AB" w:rsidRPr="007E2A99">
        <w:rPr>
          <w:lang w:val="en-US"/>
        </w:rPr>
        <w:t>.</w:t>
      </w:r>
    </w:p>
    <w:p w14:paraId="230D0730" w14:textId="7315D14D" w:rsidR="000C61AB" w:rsidRPr="007E2A99" w:rsidRDefault="000C61AB" w:rsidP="00D94691">
      <w:pPr>
        <w:pStyle w:val="StyleListParagraph10ptAfter6pt"/>
        <w:ind w:left="1260" w:firstLine="0"/>
      </w:pPr>
      <w:r w:rsidRPr="007E2A99">
        <w:t>The objective of the road map is to outline action</w:t>
      </w:r>
      <w:r w:rsidR="00261B55" w:rsidRPr="007E2A99">
        <w:t>s</w:t>
      </w:r>
      <w:r w:rsidRPr="007E2A99">
        <w:t xml:space="preserve"> Parties and other stakeholders could take to strengthen the science-policy interface in the </w:t>
      </w:r>
      <w:r w:rsidR="00F16606" w:rsidRPr="007E2A99">
        <w:t>BRS</w:t>
      </w:r>
      <w:r w:rsidRPr="007E2A99">
        <w:t xml:space="preserve"> conventions</w:t>
      </w:r>
      <w:r w:rsidR="008F39FA" w:rsidRPr="007E2A99">
        <w:t xml:space="preserve"> and thereby engage all stakeholders in an informed dialogue for enhanced science-based action in the implementation of the conventions</w:t>
      </w:r>
      <w:r w:rsidRPr="007E2A99">
        <w:t>.</w:t>
      </w:r>
    </w:p>
    <w:p w14:paraId="45D982CC" w14:textId="77777777" w:rsidR="000C61AB" w:rsidRPr="007E2A99" w:rsidRDefault="000C61AB" w:rsidP="008D34A4">
      <w:pPr>
        <w:pStyle w:val="StyleListParagraph10ptAfter6pt"/>
        <w:numPr>
          <w:ilvl w:val="0"/>
          <w:numId w:val="0"/>
        </w:numPr>
        <w:ind w:left="1260"/>
      </w:pPr>
    </w:p>
    <w:p w14:paraId="447B9517" w14:textId="77777777" w:rsidR="000C61AB" w:rsidRPr="007E2A99" w:rsidRDefault="000C61AB" w:rsidP="000C61AB">
      <w:pPr>
        <w:rPr>
          <w:b/>
          <w:sz w:val="28"/>
          <w:szCs w:val="28"/>
        </w:rPr>
      </w:pPr>
      <w:r w:rsidRPr="007E2A99">
        <w:br w:type="page"/>
      </w:r>
    </w:p>
    <w:p w14:paraId="54136A0C" w14:textId="77777777" w:rsidR="000C61AB" w:rsidRPr="007E2A99" w:rsidRDefault="000C61AB" w:rsidP="000C61AB">
      <w:pPr>
        <w:pStyle w:val="Heading1"/>
        <w:spacing w:before="240" w:after="120" w:line="276" w:lineRule="auto"/>
        <w:ind w:left="1260" w:right="284" w:hanging="720"/>
        <w:rPr>
          <w:rFonts w:ascii="Times New Roman" w:hAnsi="Times New Roman"/>
          <w:color w:val="auto"/>
        </w:rPr>
      </w:pPr>
      <w:bookmarkStart w:id="5" w:name="_Toc474172861"/>
      <w:r w:rsidRPr="007E2A99">
        <w:rPr>
          <w:rFonts w:ascii="Times New Roman" w:hAnsi="Times New Roman"/>
          <w:color w:val="auto"/>
        </w:rPr>
        <w:lastRenderedPageBreak/>
        <w:t>2.</w:t>
      </w:r>
      <w:r w:rsidRPr="007E2A99">
        <w:rPr>
          <w:rFonts w:ascii="Times New Roman" w:hAnsi="Times New Roman"/>
          <w:color w:val="auto"/>
        </w:rPr>
        <w:tab/>
        <w:t>Situation analysis</w:t>
      </w:r>
      <w:bookmarkEnd w:id="5"/>
    </w:p>
    <w:p w14:paraId="07D82E45" w14:textId="6DC30C71" w:rsidR="000C61AB" w:rsidRPr="007E2A99" w:rsidRDefault="000C61AB" w:rsidP="000C61AB">
      <w:pPr>
        <w:pStyle w:val="Heading2"/>
        <w:keepLines/>
        <w:numPr>
          <w:ilvl w:val="1"/>
          <w:numId w:val="0"/>
        </w:numPr>
        <w:suppressAutoHyphens/>
        <w:spacing w:before="80" w:after="120" w:line="276" w:lineRule="auto"/>
        <w:ind w:left="1260" w:right="284" w:hanging="630"/>
      </w:pPr>
      <w:bookmarkStart w:id="6" w:name="_Toc474172862"/>
      <w:r w:rsidRPr="007E2A99">
        <w:t>2.1</w:t>
      </w:r>
      <w:r w:rsidRPr="007E2A99">
        <w:tab/>
        <w:t>Online survey</w:t>
      </w:r>
      <w:bookmarkEnd w:id="6"/>
    </w:p>
    <w:p w14:paraId="0B73D3BA" w14:textId="479D2BF5" w:rsidR="00654058" w:rsidRPr="007E2A99" w:rsidRDefault="000C61AB" w:rsidP="00C330A4">
      <w:pPr>
        <w:pStyle w:val="StyleListParagraph10ptAfter6pt"/>
        <w:ind w:left="1260" w:firstLine="0"/>
        <w:rPr>
          <w:rFonts w:eastAsia="SimSun"/>
        </w:rPr>
      </w:pPr>
      <w:r w:rsidRPr="007E2A99">
        <w:rPr>
          <w:rFonts w:eastAsia="SimSun"/>
        </w:rPr>
        <w:t>In developing the draft road map, the Secretariat conducted an online survey</w:t>
      </w:r>
      <w:r w:rsidR="00F27AB9" w:rsidRPr="007E2A99">
        <w:rPr>
          <w:rStyle w:val="FootnoteReference"/>
          <w:rFonts w:eastAsia="SimSun"/>
        </w:rPr>
        <w:footnoteReference w:id="4"/>
      </w:r>
      <w:r w:rsidRPr="007E2A99">
        <w:rPr>
          <w:rFonts w:eastAsia="SimSun"/>
        </w:rPr>
        <w:t xml:space="preserve"> from 3 August to 10 October 2016. </w:t>
      </w:r>
      <w:r w:rsidR="00F27AB9" w:rsidRPr="007E2A99">
        <w:rPr>
          <w:rFonts w:eastAsia="SimSun"/>
        </w:rPr>
        <w:t xml:space="preserve"> A total of 127 resp</w:t>
      </w:r>
      <w:r w:rsidR="00BE6567" w:rsidRPr="007E2A99">
        <w:rPr>
          <w:rFonts w:eastAsia="SimSun"/>
        </w:rPr>
        <w:t>ondents (governments: 72; inter</w:t>
      </w:r>
      <w:r w:rsidR="00F27AB9" w:rsidRPr="007E2A99">
        <w:rPr>
          <w:rFonts w:eastAsia="SimSun"/>
        </w:rPr>
        <w:t xml:space="preserve">governmental organizations: 6; regional centres: 9; industry: 11; civil society: 13; academia: 13; others: 3) provided information on the challenges and opportunities in bringing science and policy together. </w:t>
      </w:r>
      <w:r w:rsidR="008734FB" w:rsidRPr="007E2A99">
        <w:rPr>
          <w:lang w:val="en-US"/>
        </w:rPr>
        <w:t xml:space="preserve">Of these, </w:t>
      </w:r>
      <w:r w:rsidR="008734FB" w:rsidRPr="007E2A99">
        <w:rPr>
          <w:color w:val="000000"/>
        </w:rPr>
        <w:t>31</w:t>
      </w:r>
      <w:r w:rsidR="008734FB" w:rsidRPr="007E2A99">
        <w:rPr>
          <w:lang w:val="en-US"/>
        </w:rPr>
        <w:t xml:space="preserve"> (</w:t>
      </w:r>
      <w:r w:rsidR="004C187D">
        <w:rPr>
          <w:lang w:val="en-US"/>
        </w:rPr>
        <w:t>24</w:t>
      </w:r>
      <w:r w:rsidR="008734FB" w:rsidRPr="007E2A99">
        <w:rPr>
          <w:lang w:val="en-US"/>
        </w:rPr>
        <w:t>%) were from developed countries and 96 (</w:t>
      </w:r>
      <w:r w:rsidR="004C187D">
        <w:rPr>
          <w:lang w:val="en-US"/>
        </w:rPr>
        <w:t>76</w:t>
      </w:r>
      <w:r w:rsidR="008734FB" w:rsidRPr="007E2A99">
        <w:rPr>
          <w:lang w:val="en-US"/>
        </w:rPr>
        <w:t xml:space="preserve">%) from developing countries and countries with economies in transition. </w:t>
      </w:r>
      <w:r w:rsidR="00F27AB9" w:rsidRPr="007E2A99">
        <w:rPr>
          <w:rFonts w:eastAsia="SimSun"/>
        </w:rPr>
        <w:t xml:space="preserve">A summary of the results of the online survey is set out in annex II to </w:t>
      </w:r>
      <w:r w:rsidR="004C187D">
        <w:rPr>
          <w:rFonts w:eastAsia="SimSun"/>
        </w:rPr>
        <w:t xml:space="preserve">the present </w:t>
      </w:r>
      <w:r w:rsidR="00F27AB9" w:rsidRPr="007E2A99">
        <w:rPr>
          <w:rFonts w:eastAsia="SimSun"/>
        </w:rPr>
        <w:t>document.</w:t>
      </w:r>
    </w:p>
    <w:p w14:paraId="758E450F" w14:textId="77777777" w:rsidR="00654058" w:rsidRPr="007E2A99" w:rsidRDefault="00654058" w:rsidP="001D3DD4">
      <w:pPr>
        <w:pStyle w:val="StyleListParagraph10ptAfter6pt"/>
        <w:ind w:left="1260" w:hanging="7"/>
        <w:rPr>
          <w:rFonts w:eastAsia="SimSun"/>
        </w:rPr>
      </w:pPr>
      <w:r w:rsidRPr="007E2A99">
        <w:rPr>
          <w:rFonts w:eastAsia="SimSun"/>
        </w:rPr>
        <w:t>Respondents identified several types of involvement with international organization</w:t>
      </w:r>
      <w:r w:rsidR="00F96994" w:rsidRPr="007E2A99">
        <w:rPr>
          <w:rFonts w:eastAsia="SimSun"/>
        </w:rPr>
        <w:t>s</w:t>
      </w:r>
      <w:r w:rsidRPr="007E2A99">
        <w:rPr>
          <w:rFonts w:eastAsia="SimSun"/>
        </w:rPr>
        <w:t xml:space="preserve">. This included participation in the meetings of the conference of the </w:t>
      </w:r>
      <w:r w:rsidR="005B5E9A" w:rsidRPr="007E2A99">
        <w:rPr>
          <w:rFonts w:eastAsia="SimSun"/>
        </w:rPr>
        <w:t>P</w:t>
      </w:r>
      <w:r w:rsidRPr="007E2A99">
        <w:rPr>
          <w:rFonts w:eastAsia="SimSun"/>
        </w:rPr>
        <w:t>arties and their subsidiary bodies, for example</w:t>
      </w:r>
      <w:r w:rsidR="00F96994" w:rsidRPr="007E2A99">
        <w:rPr>
          <w:rFonts w:eastAsia="SimSun"/>
        </w:rPr>
        <w:t>,</w:t>
      </w:r>
      <w:r w:rsidRPr="007E2A99">
        <w:rPr>
          <w:rFonts w:eastAsia="SimSun"/>
        </w:rPr>
        <w:t xml:space="preserve"> the Chemical Review Committee </w:t>
      </w:r>
      <w:r w:rsidR="00C330A4" w:rsidRPr="007E2A99">
        <w:rPr>
          <w:rFonts w:eastAsia="SimSun"/>
        </w:rPr>
        <w:t xml:space="preserve">of the Rotterdam Convention </w:t>
      </w:r>
      <w:r w:rsidRPr="007E2A99">
        <w:rPr>
          <w:rFonts w:eastAsia="SimSun"/>
        </w:rPr>
        <w:t xml:space="preserve">and the </w:t>
      </w:r>
      <w:r w:rsidR="00C330A4" w:rsidRPr="007E2A99">
        <w:rPr>
          <w:rFonts w:eastAsia="SimSun"/>
        </w:rPr>
        <w:t>Persistent Organic Pollutants (</w:t>
      </w:r>
      <w:r w:rsidRPr="007E2A99">
        <w:rPr>
          <w:rFonts w:eastAsia="SimSun"/>
        </w:rPr>
        <w:t>POP</w:t>
      </w:r>
      <w:r w:rsidR="00C330A4" w:rsidRPr="007E2A99">
        <w:rPr>
          <w:rFonts w:eastAsia="SimSun"/>
        </w:rPr>
        <w:t>s)</w:t>
      </w:r>
      <w:r w:rsidRPr="007E2A99">
        <w:rPr>
          <w:rFonts w:eastAsia="SimSun"/>
        </w:rPr>
        <w:t xml:space="preserve"> Review Committee</w:t>
      </w:r>
      <w:r w:rsidR="00C330A4" w:rsidRPr="007E2A99">
        <w:rPr>
          <w:rFonts w:eastAsia="SimSun"/>
        </w:rPr>
        <w:t xml:space="preserve"> of the Stockholm Convention</w:t>
      </w:r>
      <w:r w:rsidRPr="007E2A99">
        <w:rPr>
          <w:rFonts w:eastAsia="SimSun"/>
        </w:rPr>
        <w:t>.  The most commonly reported collaboration with international organizations was the implementation of projects</w:t>
      </w:r>
      <w:r w:rsidR="00E052C8" w:rsidRPr="007E2A99">
        <w:rPr>
          <w:rFonts w:eastAsia="SimSun"/>
        </w:rPr>
        <w:t>, e.g.</w:t>
      </w:r>
      <w:r w:rsidRPr="007E2A99">
        <w:rPr>
          <w:rFonts w:eastAsia="SimSun"/>
        </w:rPr>
        <w:t xml:space="preserve"> national implementation plans, waste management initiatives, compilation of inventories.  Participating in or provision of training courses or workshops and the development of educational materials were also identified. Awareness raising campaigns such as </w:t>
      </w:r>
      <w:r w:rsidR="00C330A4" w:rsidRPr="007E2A99">
        <w:rPr>
          <w:rFonts w:eastAsia="SimSun"/>
        </w:rPr>
        <w:t xml:space="preserve">World Health Organization (WHO) international </w:t>
      </w:r>
      <w:r w:rsidRPr="007E2A99">
        <w:rPr>
          <w:rFonts w:eastAsia="SimSun"/>
        </w:rPr>
        <w:t>lead poisoning prevention week of action were also mentioned. Some respondents noted that they were executing or implementing agencies for projects and others noted that they provided technical assistance.</w:t>
      </w:r>
    </w:p>
    <w:p w14:paraId="6DFC3D05" w14:textId="77777777" w:rsidR="000C2996" w:rsidRPr="007E2A99" w:rsidRDefault="00654058" w:rsidP="001D3DD4">
      <w:pPr>
        <w:pStyle w:val="StyleListParagraph10ptAfter6pt"/>
        <w:ind w:left="1260" w:hanging="7"/>
        <w:rPr>
          <w:rFonts w:eastAsia="SimSun"/>
        </w:rPr>
      </w:pPr>
      <w:r w:rsidRPr="007E2A99">
        <w:rPr>
          <w:color w:val="000000"/>
          <w:lang w:val="en-CA"/>
        </w:rPr>
        <w:t xml:space="preserve">Respondents indicated extensive use of scientific and technical information to inform national and international decisions or policy making processes. Scientific and technical information is regularly used to provide the rationale for new or amended laws and regulations. It is also used in risk analysis/evaluation for specific chemicals to support decisions such as authorization of the import of chemicals or the registration or re-authorization of pesticides. </w:t>
      </w:r>
    </w:p>
    <w:p w14:paraId="00BDCA4D" w14:textId="327A4333" w:rsidR="00F61C0E" w:rsidRPr="007E2A99" w:rsidRDefault="00F61C0E" w:rsidP="001D3DD4">
      <w:pPr>
        <w:pStyle w:val="StyleListParagraph10ptAfter6pt"/>
        <w:ind w:left="1260" w:hanging="7"/>
        <w:rPr>
          <w:rFonts w:eastAsia="SimSun"/>
        </w:rPr>
      </w:pPr>
      <w:r w:rsidRPr="007E2A99">
        <w:rPr>
          <w:lang w:val="en-US"/>
        </w:rPr>
        <w:t>Of the 127 respondents, 89 (</w:t>
      </w:r>
      <w:r w:rsidR="004C187D">
        <w:rPr>
          <w:lang w:val="en-US"/>
        </w:rPr>
        <w:t>70</w:t>
      </w:r>
      <w:r w:rsidRPr="007E2A99">
        <w:rPr>
          <w:lang w:val="en-US"/>
        </w:rPr>
        <w:t xml:space="preserve">%) indicated </w:t>
      </w:r>
      <w:r w:rsidR="004C187D">
        <w:rPr>
          <w:lang w:val="en-US"/>
        </w:rPr>
        <w:t xml:space="preserve">that </w:t>
      </w:r>
      <w:r w:rsidRPr="007E2A99">
        <w:rPr>
          <w:lang w:val="en-US"/>
        </w:rPr>
        <w:t xml:space="preserve">their organization found it easy to access and download scientific and technical information related to the </w:t>
      </w:r>
      <w:r w:rsidR="004C187D">
        <w:rPr>
          <w:lang w:val="en-US"/>
        </w:rPr>
        <w:t>conventions</w:t>
      </w:r>
      <w:r w:rsidR="007979E5" w:rsidRPr="007E2A99">
        <w:rPr>
          <w:lang w:val="en-US"/>
        </w:rPr>
        <w:t>;</w:t>
      </w:r>
      <w:r w:rsidRPr="007E2A99">
        <w:rPr>
          <w:lang w:val="en-US"/>
        </w:rPr>
        <w:t xml:space="preserve"> and of 125 respondents, 82 (66%) found it easy to access and download information for decision or policy making</w:t>
      </w:r>
      <w:r w:rsidR="005A445F" w:rsidRPr="007E2A99">
        <w:rPr>
          <w:lang w:val="en-US"/>
        </w:rPr>
        <w:t>.</w:t>
      </w:r>
      <w:r w:rsidRPr="007E2A99">
        <w:rPr>
          <w:lang w:val="en-US"/>
        </w:rPr>
        <w:t xml:space="preserve"> </w:t>
      </w:r>
      <w:r w:rsidRPr="007E2A99">
        <w:t xml:space="preserve">Overall, </w:t>
      </w:r>
      <w:r w:rsidRPr="007E2A99">
        <w:rPr>
          <w:color w:val="000000"/>
          <w:lang w:val="en-CA"/>
        </w:rPr>
        <w:t xml:space="preserve">respondents from developing countries and countries with economies in transition indicated lower access to information than respondents from developed countries. </w:t>
      </w:r>
    </w:p>
    <w:p w14:paraId="0C06AB97" w14:textId="5B972CC6" w:rsidR="00F61C0E" w:rsidRPr="007E2A99" w:rsidRDefault="000C2996" w:rsidP="001D3DD4">
      <w:pPr>
        <w:pStyle w:val="StyleListParagraph10ptAfter6pt"/>
        <w:ind w:left="1260" w:hanging="7"/>
        <w:rPr>
          <w:rFonts w:eastAsia="SimSun"/>
        </w:rPr>
      </w:pPr>
      <w:r w:rsidRPr="007E2A99">
        <w:rPr>
          <w:lang w:val="en-CA"/>
        </w:rPr>
        <w:t>In their work</w:t>
      </w:r>
      <w:r w:rsidR="00F96994" w:rsidRPr="007E2A99">
        <w:rPr>
          <w:lang w:val="en-CA"/>
        </w:rPr>
        <w:t>,</w:t>
      </w:r>
      <w:r w:rsidRPr="007E2A99">
        <w:rPr>
          <w:lang w:val="en-CA"/>
        </w:rPr>
        <w:t xml:space="preserve"> respondents indicated that they obtained information through the review of international legislation, scientific journals and books. Documents and other data available through the </w:t>
      </w:r>
      <w:r w:rsidR="004C187D">
        <w:rPr>
          <w:lang w:val="en-CA"/>
        </w:rPr>
        <w:t>S</w:t>
      </w:r>
      <w:r w:rsidRPr="007E2A99">
        <w:rPr>
          <w:lang w:val="en-CA"/>
        </w:rPr>
        <w:t xml:space="preserve">ecretariat and scientific bodies under the </w:t>
      </w:r>
      <w:r w:rsidR="004C187D">
        <w:rPr>
          <w:lang w:val="en-CA"/>
        </w:rPr>
        <w:t>c</w:t>
      </w:r>
      <w:r w:rsidRPr="007E2A99">
        <w:rPr>
          <w:lang w:val="en-CA"/>
        </w:rPr>
        <w:t>onventions and international organizations (</w:t>
      </w:r>
      <w:r w:rsidR="00E052C8" w:rsidRPr="007E2A99">
        <w:rPr>
          <w:lang w:val="en-CA"/>
        </w:rPr>
        <w:t>e.g.</w:t>
      </w:r>
      <w:r w:rsidRPr="007E2A99">
        <w:rPr>
          <w:lang w:val="en-CA"/>
        </w:rPr>
        <w:t xml:space="preserve"> F</w:t>
      </w:r>
      <w:r w:rsidR="007979E5" w:rsidRPr="007E2A99">
        <w:rPr>
          <w:lang w:val="en-CA"/>
        </w:rPr>
        <w:t xml:space="preserve">ood and </w:t>
      </w:r>
      <w:r w:rsidRPr="007E2A99">
        <w:rPr>
          <w:lang w:val="en-CA"/>
        </w:rPr>
        <w:t>A</w:t>
      </w:r>
      <w:r w:rsidR="007979E5" w:rsidRPr="007E2A99">
        <w:rPr>
          <w:lang w:val="en-CA"/>
        </w:rPr>
        <w:t xml:space="preserve">griculture </w:t>
      </w:r>
      <w:r w:rsidRPr="007E2A99">
        <w:rPr>
          <w:lang w:val="en-CA"/>
        </w:rPr>
        <w:t>O</w:t>
      </w:r>
      <w:r w:rsidR="007979E5" w:rsidRPr="007E2A99">
        <w:rPr>
          <w:lang w:val="en-CA"/>
        </w:rPr>
        <w:t xml:space="preserve">rganization </w:t>
      </w:r>
      <w:r w:rsidR="004C187D">
        <w:rPr>
          <w:lang w:val="en-CA"/>
        </w:rPr>
        <w:t>of the United Nations</w:t>
      </w:r>
      <w:r w:rsidR="004C187D" w:rsidRPr="007E2A99">
        <w:rPr>
          <w:lang w:val="en-CA"/>
        </w:rPr>
        <w:t xml:space="preserve"> </w:t>
      </w:r>
      <w:r w:rsidR="007979E5" w:rsidRPr="007E2A99">
        <w:rPr>
          <w:lang w:val="en-CA"/>
        </w:rPr>
        <w:t>(FAO)</w:t>
      </w:r>
      <w:r w:rsidRPr="007E2A99">
        <w:rPr>
          <w:lang w:val="en-CA"/>
        </w:rPr>
        <w:t xml:space="preserve">, UNEP, </w:t>
      </w:r>
      <w:r w:rsidR="00E73015" w:rsidRPr="007E2A99">
        <w:rPr>
          <w:lang w:val="en-CA"/>
        </w:rPr>
        <w:t>United Nations Industrial Development Organization (</w:t>
      </w:r>
      <w:r w:rsidRPr="007E2A99">
        <w:rPr>
          <w:lang w:val="en-CA"/>
        </w:rPr>
        <w:t>UNIDO</w:t>
      </w:r>
      <w:r w:rsidR="007979E5" w:rsidRPr="007E2A99">
        <w:rPr>
          <w:lang w:val="en-CA"/>
        </w:rPr>
        <w:t>)</w:t>
      </w:r>
      <w:r w:rsidRPr="007E2A99">
        <w:rPr>
          <w:lang w:val="en-CA"/>
        </w:rPr>
        <w:t xml:space="preserve">, </w:t>
      </w:r>
      <w:r w:rsidR="00E73015" w:rsidRPr="007E2A99">
        <w:rPr>
          <w:lang w:val="en-CA"/>
        </w:rPr>
        <w:t>United Nations Institute for Training and Research</w:t>
      </w:r>
      <w:r w:rsidR="007979E5" w:rsidRPr="007E2A99">
        <w:rPr>
          <w:lang w:val="en-CA"/>
        </w:rPr>
        <w:t xml:space="preserve"> (</w:t>
      </w:r>
      <w:r w:rsidRPr="007E2A99">
        <w:rPr>
          <w:lang w:val="en-CA"/>
        </w:rPr>
        <w:t>UNITAR</w:t>
      </w:r>
      <w:r w:rsidR="00F05EAE" w:rsidRPr="007E2A99">
        <w:rPr>
          <w:lang w:val="en-CA"/>
        </w:rPr>
        <w:t>)</w:t>
      </w:r>
      <w:r w:rsidRPr="007E2A99">
        <w:rPr>
          <w:lang w:val="en-CA"/>
        </w:rPr>
        <w:t xml:space="preserve"> and WHO) are regularly used when developing national positions.</w:t>
      </w:r>
      <w:r w:rsidR="00E73015" w:rsidRPr="007E2A99">
        <w:t xml:space="preserve">  </w:t>
      </w:r>
    </w:p>
    <w:p w14:paraId="76F17B7F" w14:textId="77777777" w:rsidR="000C2996" w:rsidRPr="007E2A99" w:rsidRDefault="008734FB" w:rsidP="001D3DD4">
      <w:pPr>
        <w:pStyle w:val="StyleListParagraph10ptAfter6pt"/>
        <w:ind w:left="1260" w:hanging="7"/>
        <w:rPr>
          <w:rFonts w:eastAsia="SimSun"/>
        </w:rPr>
      </w:pPr>
      <w:r w:rsidRPr="007E2A99">
        <w:rPr>
          <w:lang w:val="en-CA"/>
        </w:rPr>
        <w:t>T</w:t>
      </w:r>
      <w:r w:rsidR="00F61C0E" w:rsidRPr="007E2A99">
        <w:rPr>
          <w:lang w:val="en-CA"/>
        </w:rPr>
        <w:t>he internet</w:t>
      </w:r>
      <w:r w:rsidRPr="007E2A99">
        <w:rPr>
          <w:lang w:val="en-CA"/>
        </w:rPr>
        <w:t xml:space="preserve"> (56%) and in-person contact (54%) were considered the most effective mode of obtaining scientific or policy guidance</w:t>
      </w:r>
      <w:r w:rsidR="00F61C0E" w:rsidRPr="007E2A99">
        <w:rPr>
          <w:lang w:val="en-CA"/>
        </w:rPr>
        <w:t xml:space="preserve">. Websites are the most commonly used sources for scientific or policy guidance </w:t>
      </w:r>
      <w:r w:rsidRPr="007E2A99">
        <w:rPr>
          <w:lang w:val="en-CA"/>
        </w:rPr>
        <w:t xml:space="preserve">(90%) </w:t>
      </w:r>
      <w:r w:rsidR="00F61C0E" w:rsidRPr="007E2A99">
        <w:rPr>
          <w:lang w:val="en-CA"/>
        </w:rPr>
        <w:t>followed by e-mail</w:t>
      </w:r>
      <w:r w:rsidRPr="007E2A99">
        <w:rPr>
          <w:lang w:val="en-CA"/>
        </w:rPr>
        <w:t xml:space="preserve"> (79%)</w:t>
      </w:r>
      <w:r w:rsidR="00F61C0E" w:rsidRPr="007E2A99">
        <w:rPr>
          <w:lang w:val="en-CA"/>
        </w:rPr>
        <w:t>, web conferencing</w:t>
      </w:r>
      <w:r w:rsidRPr="007E2A99">
        <w:rPr>
          <w:lang w:val="en-CA"/>
        </w:rPr>
        <w:t xml:space="preserve"> (76%)</w:t>
      </w:r>
      <w:r w:rsidR="00F61C0E" w:rsidRPr="007E2A99">
        <w:rPr>
          <w:lang w:val="en-CA"/>
        </w:rPr>
        <w:t xml:space="preserve"> and in-person contacts</w:t>
      </w:r>
      <w:r w:rsidRPr="007E2A99">
        <w:rPr>
          <w:lang w:val="en-CA"/>
        </w:rPr>
        <w:t xml:space="preserve"> (76%)</w:t>
      </w:r>
      <w:r w:rsidR="00F61C0E" w:rsidRPr="007E2A99">
        <w:rPr>
          <w:lang w:val="en-CA"/>
        </w:rPr>
        <w:t>. A higher proportion of respondents from developing countries and countries with economies in transition indicated that social media networks and online discussion forums were effective means to obtain such information</w:t>
      </w:r>
      <w:r w:rsidR="00F0071F" w:rsidRPr="007E2A99">
        <w:rPr>
          <w:lang w:val="en-CA"/>
        </w:rPr>
        <w:t>.</w:t>
      </w:r>
      <w:r w:rsidR="004A6379" w:rsidRPr="007E2A99">
        <w:rPr>
          <w:color w:val="000000"/>
          <w:lang w:val="en-CA"/>
        </w:rPr>
        <w:t xml:space="preserve"> </w:t>
      </w:r>
      <w:r w:rsidR="00654058" w:rsidRPr="007E2A99">
        <w:rPr>
          <w:rFonts w:eastAsia="SimSun"/>
        </w:rPr>
        <w:t xml:space="preserve"> </w:t>
      </w:r>
    </w:p>
    <w:p w14:paraId="291BB2F5" w14:textId="21ADBE12" w:rsidR="000C2996" w:rsidRPr="007E2A99" w:rsidRDefault="000C2996" w:rsidP="001D3DD4">
      <w:pPr>
        <w:pStyle w:val="StyleListParagraph10ptAfter6pt"/>
        <w:ind w:left="1260" w:hanging="7"/>
        <w:rPr>
          <w:rFonts w:eastAsia="SimSun"/>
        </w:rPr>
      </w:pPr>
      <w:r w:rsidRPr="007E2A99">
        <w:rPr>
          <w:color w:val="000000"/>
          <w:lang w:val="en-CA"/>
        </w:rPr>
        <w:t>The type of information sought included experience from other countries, national and international regulations, standards, and monitoring information. Topics of interest among respondents include</w:t>
      </w:r>
      <w:r w:rsidR="00AF6528" w:rsidRPr="007E2A99">
        <w:rPr>
          <w:color w:val="000000"/>
          <w:lang w:val="en-CA"/>
        </w:rPr>
        <w:t>d</w:t>
      </w:r>
      <w:r w:rsidRPr="007E2A99">
        <w:rPr>
          <w:color w:val="000000"/>
          <w:lang w:val="en-CA"/>
        </w:rPr>
        <w:t xml:space="preserve"> solid waste management, hazardous waste incineration, crematoria </w:t>
      </w:r>
      <w:r w:rsidR="00AF6528" w:rsidRPr="007E2A99">
        <w:rPr>
          <w:color w:val="000000"/>
          <w:lang w:val="en-CA"/>
        </w:rPr>
        <w:t xml:space="preserve">and </w:t>
      </w:r>
      <w:r w:rsidRPr="007E2A99">
        <w:rPr>
          <w:color w:val="000000"/>
          <w:lang w:val="en-CA"/>
        </w:rPr>
        <w:t>endocrine disruption.  In addition to the use of the published scholarly literature, respondents reported the use of existing national policies such as national legislation, strategies, meeting documents and other information available through the convention</w:t>
      </w:r>
      <w:r w:rsidR="004C187D">
        <w:rPr>
          <w:color w:val="000000"/>
          <w:lang w:val="en-CA"/>
        </w:rPr>
        <w:t>s’</w:t>
      </w:r>
      <w:r w:rsidRPr="007E2A99">
        <w:rPr>
          <w:color w:val="000000"/>
          <w:lang w:val="en-CA"/>
        </w:rPr>
        <w:t xml:space="preserve"> </w:t>
      </w:r>
      <w:r w:rsidR="004C187D">
        <w:rPr>
          <w:color w:val="000000"/>
          <w:lang w:val="en-CA"/>
        </w:rPr>
        <w:t>S</w:t>
      </w:r>
      <w:r w:rsidRPr="007E2A99">
        <w:rPr>
          <w:color w:val="000000"/>
          <w:lang w:val="en-CA"/>
        </w:rPr>
        <w:t>ecretariat and international organizations</w:t>
      </w:r>
      <w:r w:rsidR="00AF6528" w:rsidRPr="007E2A99">
        <w:rPr>
          <w:color w:val="000000"/>
          <w:lang w:val="en-CA"/>
        </w:rPr>
        <w:t>.</w:t>
      </w:r>
      <w:r w:rsidRPr="007E2A99">
        <w:rPr>
          <w:rFonts w:eastAsia="SimSun"/>
        </w:rPr>
        <w:t xml:space="preserve"> </w:t>
      </w:r>
    </w:p>
    <w:p w14:paraId="26AD2DF5" w14:textId="5203E77E" w:rsidR="000C2996" w:rsidRPr="007E2A99" w:rsidRDefault="000C2996" w:rsidP="001D3DD4">
      <w:pPr>
        <w:pStyle w:val="StyleListParagraph10ptAfter6pt"/>
        <w:ind w:left="1260" w:hanging="7"/>
        <w:rPr>
          <w:rFonts w:eastAsia="SimSun"/>
        </w:rPr>
      </w:pPr>
      <w:r w:rsidRPr="007E2A99">
        <w:rPr>
          <w:color w:val="000000"/>
          <w:szCs w:val="32"/>
          <w:lang w:val="en-CA"/>
        </w:rPr>
        <w:t xml:space="preserve">Data are generated as part of regular monitoring programmes or one-time surveys, including international initiatives such as the Global Monitoring </w:t>
      </w:r>
      <w:r w:rsidR="00714117" w:rsidRPr="007E2A99">
        <w:rPr>
          <w:color w:val="000000"/>
          <w:szCs w:val="32"/>
          <w:lang w:val="en-CA"/>
        </w:rPr>
        <w:t xml:space="preserve">Plan </w:t>
      </w:r>
      <w:r w:rsidRPr="007E2A99">
        <w:rPr>
          <w:color w:val="000000"/>
          <w:szCs w:val="32"/>
          <w:lang w:val="en-CA"/>
        </w:rPr>
        <w:t xml:space="preserve">(GMP) of the Stockholm Convention, Arctic Monitoring and Assessment Programme (AMAP) and FAO Programme on the Prevention and Disposal of Obsolete Pesticides. </w:t>
      </w:r>
      <w:r w:rsidR="004C187D">
        <w:rPr>
          <w:color w:val="000000"/>
          <w:szCs w:val="32"/>
          <w:lang w:val="en-CA"/>
        </w:rPr>
        <w:t>Research conducted by g</w:t>
      </w:r>
      <w:r w:rsidRPr="007E2A99">
        <w:rPr>
          <w:color w:val="000000"/>
          <w:szCs w:val="32"/>
          <w:lang w:val="en-CA"/>
        </w:rPr>
        <w:t>overnment</w:t>
      </w:r>
      <w:r w:rsidR="004C187D">
        <w:rPr>
          <w:color w:val="000000"/>
          <w:szCs w:val="32"/>
          <w:lang w:val="en-CA"/>
        </w:rPr>
        <w:t>s</w:t>
      </w:r>
      <w:r w:rsidRPr="007E2A99">
        <w:rPr>
          <w:color w:val="000000"/>
          <w:szCs w:val="32"/>
          <w:lang w:val="en-CA"/>
        </w:rPr>
        <w:t>, universit</w:t>
      </w:r>
      <w:r w:rsidR="004C187D">
        <w:rPr>
          <w:color w:val="000000"/>
          <w:szCs w:val="32"/>
          <w:lang w:val="en-CA"/>
        </w:rPr>
        <w:t>ies</w:t>
      </w:r>
      <w:r w:rsidRPr="007E2A99">
        <w:rPr>
          <w:color w:val="000000"/>
          <w:szCs w:val="32"/>
          <w:lang w:val="en-CA"/>
        </w:rPr>
        <w:t xml:space="preserve"> and </w:t>
      </w:r>
      <w:r w:rsidR="00714117" w:rsidRPr="007E2A99">
        <w:rPr>
          <w:color w:val="000000"/>
          <w:szCs w:val="32"/>
          <w:lang w:val="en-CA"/>
        </w:rPr>
        <w:t>non-governmental organizations (</w:t>
      </w:r>
      <w:r w:rsidRPr="007E2A99">
        <w:rPr>
          <w:color w:val="000000"/>
          <w:szCs w:val="32"/>
          <w:lang w:val="en-CA"/>
        </w:rPr>
        <w:t>NGO</w:t>
      </w:r>
      <w:r w:rsidR="00B0108C" w:rsidRPr="007E2A99">
        <w:rPr>
          <w:color w:val="000000"/>
          <w:szCs w:val="32"/>
          <w:lang w:val="en-CA"/>
        </w:rPr>
        <w:t>s</w:t>
      </w:r>
      <w:r w:rsidR="00714117" w:rsidRPr="007E2A99">
        <w:rPr>
          <w:color w:val="000000"/>
          <w:szCs w:val="32"/>
          <w:lang w:val="en-CA"/>
        </w:rPr>
        <w:t>)</w:t>
      </w:r>
      <w:r w:rsidRPr="007E2A99">
        <w:rPr>
          <w:color w:val="000000"/>
          <w:szCs w:val="32"/>
          <w:lang w:val="en-CA"/>
        </w:rPr>
        <w:t xml:space="preserve"> generate information. Reporting requirements such as pollutant </w:t>
      </w:r>
      <w:r w:rsidRPr="007E2A99">
        <w:rPr>
          <w:color w:val="000000"/>
          <w:szCs w:val="32"/>
          <w:lang w:val="en-CA"/>
        </w:rPr>
        <w:lastRenderedPageBreak/>
        <w:t xml:space="preserve">release and transfer </w:t>
      </w:r>
      <w:r w:rsidR="004C187D" w:rsidRPr="007E2A99">
        <w:rPr>
          <w:color w:val="000000"/>
          <w:szCs w:val="32"/>
          <w:lang w:val="en-CA"/>
        </w:rPr>
        <w:t>regist</w:t>
      </w:r>
      <w:r w:rsidR="004C187D">
        <w:rPr>
          <w:color w:val="000000"/>
          <w:szCs w:val="32"/>
          <w:lang w:val="en-CA"/>
        </w:rPr>
        <w:t>er</w:t>
      </w:r>
      <w:r w:rsidR="004C187D" w:rsidRPr="007E2A99">
        <w:rPr>
          <w:color w:val="000000"/>
          <w:szCs w:val="32"/>
          <w:lang w:val="en-CA"/>
        </w:rPr>
        <w:t xml:space="preserve">s </w:t>
      </w:r>
      <w:r w:rsidR="003C7EA9" w:rsidRPr="007E2A99">
        <w:rPr>
          <w:color w:val="000000"/>
          <w:szCs w:val="32"/>
          <w:lang w:val="en-CA"/>
        </w:rPr>
        <w:t xml:space="preserve">(PRTR) </w:t>
      </w:r>
      <w:r w:rsidRPr="007E2A99">
        <w:rPr>
          <w:color w:val="000000"/>
          <w:szCs w:val="32"/>
          <w:lang w:val="en-CA"/>
        </w:rPr>
        <w:t>and environmental compliance reports are also a source of data. In some countries, data collected through environmental compliance and monitoring are made available on the internet</w:t>
      </w:r>
      <w:r w:rsidR="003C7EA9" w:rsidRPr="007E2A99">
        <w:rPr>
          <w:color w:val="000000"/>
          <w:szCs w:val="32"/>
          <w:lang w:val="en-CA"/>
        </w:rPr>
        <w:t>.</w:t>
      </w:r>
      <w:r w:rsidRPr="007E2A99">
        <w:rPr>
          <w:rFonts w:eastAsia="SimSun"/>
        </w:rPr>
        <w:t xml:space="preserve"> </w:t>
      </w:r>
    </w:p>
    <w:p w14:paraId="5CC8D862" w14:textId="140A4332" w:rsidR="000C2996" w:rsidRPr="007E2A99" w:rsidRDefault="000C2996" w:rsidP="001D3DD4">
      <w:pPr>
        <w:pStyle w:val="StyleListParagraph10ptAfter6pt"/>
        <w:ind w:left="1260" w:hanging="7"/>
        <w:rPr>
          <w:rFonts w:eastAsia="SimSun"/>
        </w:rPr>
      </w:pPr>
      <w:r w:rsidRPr="007E2A99">
        <w:rPr>
          <w:color w:val="000000"/>
          <w:lang w:val="en-CA"/>
        </w:rPr>
        <w:t>While some respondents indicated that current access to information met their needs</w:t>
      </w:r>
      <w:r w:rsidR="00F96994" w:rsidRPr="007E2A99">
        <w:rPr>
          <w:color w:val="000000"/>
          <w:lang w:val="en-CA"/>
        </w:rPr>
        <w:t>,</w:t>
      </w:r>
      <w:r w:rsidRPr="007E2A99">
        <w:rPr>
          <w:color w:val="000000"/>
          <w:lang w:val="en-CA"/>
        </w:rPr>
        <w:t xml:space="preserve"> there were many suggestions on ways in which the BRS </w:t>
      </w:r>
      <w:r w:rsidR="004C187D">
        <w:rPr>
          <w:color w:val="000000"/>
          <w:lang w:val="en-CA"/>
        </w:rPr>
        <w:t xml:space="preserve">conventions </w:t>
      </w:r>
      <w:r w:rsidRPr="007E2A99">
        <w:rPr>
          <w:color w:val="000000"/>
          <w:lang w:val="en-CA"/>
        </w:rPr>
        <w:t>website</w:t>
      </w:r>
      <w:r w:rsidR="004C187D">
        <w:rPr>
          <w:color w:val="000000"/>
          <w:lang w:val="en-CA"/>
        </w:rPr>
        <w:t>s</w:t>
      </w:r>
      <w:r w:rsidRPr="007E2A99">
        <w:rPr>
          <w:color w:val="000000"/>
          <w:lang w:val="en-CA"/>
        </w:rPr>
        <w:t xml:space="preserve"> could be improved. These suggestions indicated the need for the website to become a more searchable database rather than purely a repository of meeting documents</w:t>
      </w:r>
      <w:r w:rsidR="008009AD" w:rsidRPr="007E2A99">
        <w:rPr>
          <w:color w:val="000000"/>
          <w:lang w:val="en-CA"/>
        </w:rPr>
        <w:t>,</w:t>
      </w:r>
      <w:r w:rsidRPr="007E2A99">
        <w:rPr>
          <w:color w:val="000000"/>
          <w:lang w:val="en-CA"/>
        </w:rPr>
        <w:t xml:space="preserve"> to more clearly guide the user to resources</w:t>
      </w:r>
      <w:r w:rsidR="008009AD" w:rsidRPr="007E2A99">
        <w:rPr>
          <w:color w:val="000000"/>
          <w:lang w:val="en-CA"/>
        </w:rPr>
        <w:t xml:space="preserve"> </w:t>
      </w:r>
      <w:r w:rsidR="00350262" w:rsidRPr="007E2A99">
        <w:rPr>
          <w:color w:val="000000"/>
          <w:lang w:val="en-CA"/>
        </w:rPr>
        <w:t xml:space="preserve">including </w:t>
      </w:r>
      <w:r w:rsidRPr="007E2A99">
        <w:rPr>
          <w:color w:val="000000"/>
          <w:lang w:val="en-CA"/>
        </w:rPr>
        <w:t>other documents on the web, experts in other countries</w:t>
      </w:r>
      <w:r w:rsidR="008009AD" w:rsidRPr="007E2A99">
        <w:rPr>
          <w:color w:val="000000"/>
          <w:lang w:val="en-CA"/>
        </w:rPr>
        <w:t>, or</w:t>
      </w:r>
      <w:r w:rsidRPr="007E2A99">
        <w:rPr>
          <w:color w:val="000000"/>
          <w:lang w:val="en-CA"/>
        </w:rPr>
        <w:t xml:space="preserve"> information and data from Parties. A regular news service on the topics of relevance to the BRS convention</w:t>
      </w:r>
      <w:r w:rsidR="00B0108C" w:rsidRPr="007E2A99">
        <w:rPr>
          <w:color w:val="000000"/>
          <w:lang w:val="en-CA"/>
        </w:rPr>
        <w:t>s</w:t>
      </w:r>
      <w:r w:rsidRPr="007E2A99">
        <w:rPr>
          <w:color w:val="000000"/>
          <w:lang w:val="en-CA"/>
        </w:rPr>
        <w:t xml:space="preserve"> was also suggested.</w:t>
      </w:r>
      <w:r w:rsidR="00DF08F7" w:rsidRPr="007E2A99">
        <w:rPr>
          <w:rStyle w:val="FootnoteReference"/>
          <w:color w:val="000000"/>
          <w:lang w:val="en-CA"/>
        </w:rPr>
        <w:footnoteReference w:id="5"/>
      </w:r>
      <w:r w:rsidRPr="007E2A99">
        <w:rPr>
          <w:color w:val="000000"/>
          <w:lang w:val="en-CA"/>
        </w:rPr>
        <w:t xml:space="preserve">  Strengthening regional structures and information at the regional level was also noted as something that would improve implementation of the BRS conventions.</w:t>
      </w:r>
      <w:r w:rsidRPr="007E2A99">
        <w:rPr>
          <w:rFonts w:eastAsia="SimSun"/>
        </w:rPr>
        <w:t xml:space="preserve"> </w:t>
      </w:r>
    </w:p>
    <w:p w14:paraId="20221347" w14:textId="77777777" w:rsidR="00EC406A" w:rsidRPr="007E2A99" w:rsidRDefault="000C2996" w:rsidP="001D3DD4">
      <w:pPr>
        <w:pStyle w:val="StyleListParagraph10ptAfter6pt"/>
        <w:ind w:left="1260" w:hanging="7"/>
        <w:rPr>
          <w:rFonts w:eastAsia="SimSun"/>
        </w:rPr>
      </w:pPr>
      <w:r w:rsidRPr="007E2A99">
        <w:rPr>
          <w:color w:val="000000"/>
          <w:lang w:val="en-CA"/>
        </w:rPr>
        <w:t xml:space="preserve">E-mail was identified as a useful means of communication, but other more interactive tools were also suggested. A current limitation in the BRS processes that was identified is the limited involvement of non-government stakeholders.  More opportunities for civil society to comment on draft documents through a web-based platform or national/regional workshops could ensure broader participation.  More consideration needs to be given to ensuring documents and other information </w:t>
      </w:r>
      <w:proofErr w:type="gramStart"/>
      <w:r w:rsidRPr="007E2A99">
        <w:rPr>
          <w:color w:val="000000"/>
          <w:lang w:val="en-CA"/>
        </w:rPr>
        <w:t>are</w:t>
      </w:r>
      <w:proofErr w:type="gramEnd"/>
      <w:r w:rsidRPr="007E2A99">
        <w:rPr>
          <w:color w:val="000000"/>
          <w:lang w:val="en-CA"/>
        </w:rPr>
        <w:t xml:space="preserve"> available in multiple languages to ensure fuller participation from all regions</w:t>
      </w:r>
      <w:r w:rsidR="00EC406A" w:rsidRPr="007E2A99">
        <w:rPr>
          <w:color w:val="000000"/>
          <w:lang w:val="en-CA"/>
        </w:rPr>
        <w:t>.</w:t>
      </w:r>
    </w:p>
    <w:p w14:paraId="378D571D" w14:textId="7D168714" w:rsidR="000C61AB" w:rsidRPr="007E2A99" w:rsidRDefault="00E73015" w:rsidP="000C61AB">
      <w:pPr>
        <w:pStyle w:val="Heading2"/>
        <w:keepLines/>
        <w:numPr>
          <w:ilvl w:val="1"/>
          <w:numId w:val="0"/>
        </w:numPr>
        <w:suppressAutoHyphens/>
        <w:spacing w:before="80" w:after="120" w:line="276" w:lineRule="auto"/>
        <w:ind w:left="1260" w:right="284" w:hanging="630"/>
      </w:pPr>
      <w:bookmarkStart w:id="7" w:name="_Toc474172863"/>
      <w:r w:rsidRPr="007E2A99">
        <w:t>2.2</w:t>
      </w:r>
      <w:r w:rsidRPr="007E2A99">
        <w:tab/>
      </w:r>
      <w:r w:rsidR="00076D9C" w:rsidRPr="007E2A99">
        <w:t>C</w:t>
      </w:r>
      <w:r w:rsidRPr="007E2A99">
        <w:t xml:space="preserve">hallenges </w:t>
      </w:r>
      <w:r w:rsidR="00FA029C" w:rsidRPr="007E2A99">
        <w:t xml:space="preserve">and opportunities </w:t>
      </w:r>
      <w:r w:rsidR="00076D9C" w:rsidRPr="007E2A99">
        <w:t>identified</w:t>
      </w:r>
      <w:bookmarkEnd w:id="7"/>
    </w:p>
    <w:p w14:paraId="1F5C8FE7" w14:textId="64490B11" w:rsidR="00076D9C" w:rsidRPr="007E2A99" w:rsidRDefault="00076D9C" w:rsidP="00076D9C">
      <w:pPr>
        <w:pStyle w:val="StyleListParagraph10ptAfter6pt"/>
        <w:ind w:left="1260" w:hanging="7"/>
      </w:pPr>
      <w:r w:rsidRPr="007E2A99">
        <w:t>The challenges identified through the online survey included the following:</w:t>
      </w:r>
    </w:p>
    <w:p w14:paraId="3D094418" w14:textId="77777777"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 xml:space="preserve">The cost of obtaining information; </w:t>
      </w:r>
    </w:p>
    <w:p w14:paraId="278628E2" w14:textId="613A6E4E"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The data gaps, especially data relevant to countries that are not members of the Organisation for Economic Cooperation and Development (non-OECD countries) and the lack of capacity to generate data in developing countries</w:t>
      </w:r>
      <w:r w:rsidR="00B14149" w:rsidRPr="007E2A99">
        <w:rPr>
          <w:sz w:val="20"/>
        </w:rPr>
        <w:t xml:space="preserve"> and countries with economies in transition</w:t>
      </w:r>
      <w:r w:rsidRPr="007E2A99">
        <w:rPr>
          <w:sz w:val="20"/>
        </w:rPr>
        <w:t xml:space="preserve">; </w:t>
      </w:r>
    </w:p>
    <w:p w14:paraId="60DB299C" w14:textId="77777777"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 xml:space="preserve">The lack of information in the national language; </w:t>
      </w:r>
    </w:p>
    <w:p w14:paraId="52D838C3" w14:textId="68C09E97"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The need for improved networking</w:t>
      </w:r>
      <w:r w:rsidR="00B14149" w:rsidRPr="007E2A99">
        <w:rPr>
          <w:sz w:val="20"/>
        </w:rPr>
        <w:t>,</w:t>
      </w:r>
      <w:r w:rsidRPr="007E2A99">
        <w:rPr>
          <w:sz w:val="20"/>
        </w:rPr>
        <w:t xml:space="preserve"> exchange of information </w:t>
      </w:r>
      <w:r w:rsidR="00B14149" w:rsidRPr="007E2A99">
        <w:rPr>
          <w:sz w:val="20"/>
        </w:rPr>
        <w:t xml:space="preserve">and communication </w:t>
      </w:r>
      <w:r w:rsidRPr="007E2A99">
        <w:rPr>
          <w:sz w:val="20"/>
        </w:rPr>
        <w:t xml:space="preserve">among Parties to the conventions and all stakeholders involved in the sound management of chemicals </w:t>
      </w:r>
      <w:r w:rsidR="004C187D">
        <w:rPr>
          <w:sz w:val="20"/>
        </w:rPr>
        <w:t xml:space="preserve">and wastes </w:t>
      </w:r>
      <w:r w:rsidR="00B14149" w:rsidRPr="007E2A99">
        <w:rPr>
          <w:sz w:val="20"/>
        </w:rPr>
        <w:t xml:space="preserve">(industry, private sectors, civil society, academia) </w:t>
      </w:r>
      <w:r w:rsidRPr="007E2A99">
        <w:rPr>
          <w:sz w:val="20"/>
        </w:rPr>
        <w:t xml:space="preserve">as well as increased participation of youth; </w:t>
      </w:r>
    </w:p>
    <w:p w14:paraId="4C066AAE" w14:textId="77777777"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 xml:space="preserve">The lack of national capacity to review and assess information including the capacity to undertake systematic reviews of the evidence (from elaborating the search strategy, appraisal of articles, and synthesis of the evidence); and </w:t>
      </w:r>
    </w:p>
    <w:p w14:paraId="2D3766E2" w14:textId="09611000" w:rsidR="00076D9C" w:rsidRPr="007E2A99" w:rsidRDefault="00076D9C" w:rsidP="000D1252">
      <w:pPr>
        <w:pStyle w:val="ListParagraph"/>
        <w:numPr>
          <w:ilvl w:val="0"/>
          <w:numId w:val="42"/>
        </w:numPr>
        <w:tabs>
          <w:tab w:val="left" w:pos="2410"/>
        </w:tabs>
        <w:snapToGrid w:val="0"/>
        <w:spacing w:after="120"/>
        <w:ind w:left="1260" w:firstLine="583"/>
        <w:contextualSpacing w:val="0"/>
        <w:rPr>
          <w:sz w:val="20"/>
        </w:rPr>
      </w:pPr>
      <w:r w:rsidRPr="007E2A99">
        <w:rPr>
          <w:sz w:val="20"/>
        </w:rPr>
        <w:t>Knowledge translation, i.e. making scientific information understandable to a general audience, so that it can be used effectively in decision-making.</w:t>
      </w:r>
    </w:p>
    <w:p w14:paraId="0D23FA62" w14:textId="63FD8C15" w:rsidR="00FA029C" w:rsidRPr="007E2A99" w:rsidRDefault="00FA029C" w:rsidP="0050569B">
      <w:pPr>
        <w:pStyle w:val="StyleListParagraph10ptAfter6pt"/>
        <w:ind w:left="1260" w:firstLine="0"/>
      </w:pPr>
      <w:r w:rsidRPr="007E2A99">
        <w:t xml:space="preserve">An improved science-policy interface could facilitate the decision-making in the BRS conventions and support their effective implementation. </w:t>
      </w:r>
    </w:p>
    <w:p w14:paraId="1C2E1C14" w14:textId="75A50699" w:rsidR="00392EA3" w:rsidRPr="007E2A99" w:rsidRDefault="00FA029C" w:rsidP="0050569B">
      <w:pPr>
        <w:pStyle w:val="StyleListParagraph10ptAfter6pt"/>
        <w:ind w:left="1260" w:firstLine="0"/>
      </w:pPr>
      <w:r w:rsidRPr="007E2A99">
        <w:t xml:space="preserve">Identifying opportunities to address the lack of capacity in developing countries and countries with economies in transition to access scientific and technical information, as well as to improve the ability for those countries to understand and assess domestically the implications of that information to support policy making regarding the Conventions at the national, regional and international levels, and, where appropriate, through building the capacity to generate relevant national data, could improve the sound management of chemicals </w:t>
      </w:r>
      <w:r w:rsidR="000B1C5E">
        <w:t>and wastes</w:t>
      </w:r>
      <w:r w:rsidR="003248A0">
        <w:t xml:space="preserve"> </w:t>
      </w:r>
      <w:r w:rsidRPr="007E2A99">
        <w:t>and contribute to sustainable development, including achieving the Sustainable Development Goals.</w:t>
      </w:r>
      <w:r w:rsidRPr="007E2A99" w:rsidDel="00FA029C">
        <w:t xml:space="preserve"> </w:t>
      </w:r>
    </w:p>
    <w:p w14:paraId="2FF7F9B8" w14:textId="77777777" w:rsidR="00392EA3" w:rsidRPr="007E2A99" w:rsidRDefault="00392EA3" w:rsidP="008F3B01">
      <w:pPr>
        <w:tabs>
          <w:tab w:val="left" w:pos="1800"/>
          <w:tab w:val="left" w:pos="2430"/>
        </w:tabs>
        <w:snapToGrid w:val="0"/>
        <w:spacing w:after="120"/>
        <w:ind w:left="2430"/>
        <w:rPr>
          <w:sz w:val="20"/>
        </w:rPr>
      </w:pPr>
    </w:p>
    <w:p w14:paraId="5733C223" w14:textId="77777777" w:rsidR="000C61AB" w:rsidRPr="007E2A99" w:rsidRDefault="000C61AB" w:rsidP="000C61AB">
      <w:pPr>
        <w:rPr>
          <w:b/>
          <w:sz w:val="28"/>
          <w:szCs w:val="28"/>
        </w:rPr>
      </w:pPr>
      <w:r w:rsidRPr="007E2A99">
        <w:br w:type="page"/>
      </w:r>
    </w:p>
    <w:p w14:paraId="77AB9EB0" w14:textId="77777777" w:rsidR="000C61AB" w:rsidRPr="007E2A99" w:rsidRDefault="000C61AB" w:rsidP="001452B7">
      <w:pPr>
        <w:pStyle w:val="StyleHeading1TimesNewRomanAutoRight02Before12"/>
        <w:numPr>
          <w:ilvl w:val="0"/>
          <w:numId w:val="22"/>
        </w:numPr>
        <w:ind w:left="1260" w:hanging="720"/>
      </w:pPr>
      <w:bookmarkStart w:id="8" w:name="_Toc474172864"/>
      <w:r w:rsidRPr="007E2A99">
        <w:lastRenderedPageBreak/>
        <w:t>Actors and stakeholders of the road map</w:t>
      </w:r>
      <w:bookmarkEnd w:id="8"/>
    </w:p>
    <w:p w14:paraId="0DF3CE4F" w14:textId="77777777" w:rsidR="00FB0178" w:rsidRPr="007E2A99" w:rsidRDefault="000C61AB">
      <w:pPr>
        <w:pStyle w:val="StyleListParagraph10ptAfter6pt"/>
        <w:ind w:left="1260" w:firstLine="0"/>
      </w:pPr>
      <w:r w:rsidRPr="007E2A99">
        <w:t>This section provides an overview of the actors and stakeholders of the road map. For the successful implementation of the road map, all relevant stakeholders should actively engage in carrying out the various activities. Regular exchange on progress, challenges and opportunities will be an essential means of moving forward.</w:t>
      </w:r>
    </w:p>
    <w:p w14:paraId="5D3E76A7"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9" w:name="_Toc474172865"/>
      <w:r w:rsidRPr="007E2A99">
        <w:t>3.1</w:t>
      </w:r>
      <w:r w:rsidRPr="007E2A99">
        <w:tab/>
      </w:r>
      <w:r w:rsidR="000C61AB" w:rsidRPr="007E2A99">
        <w:t xml:space="preserve">Parties to the </w:t>
      </w:r>
      <w:r w:rsidR="00F16606" w:rsidRPr="007E2A99">
        <w:t>BRS</w:t>
      </w:r>
      <w:r w:rsidR="000C61AB" w:rsidRPr="007E2A99">
        <w:t xml:space="preserve"> conventions</w:t>
      </w:r>
      <w:bookmarkEnd w:id="9"/>
    </w:p>
    <w:p w14:paraId="405AC939" w14:textId="7AD4B8BE" w:rsidR="000C61AB" w:rsidRPr="007E2A99" w:rsidRDefault="000C61AB" w:rsidP="006B3EE2">
      <w:pPr>
        <w:pStyle w:val="StyleListParagraph10ptAfter6pt"/>
        <w:ind w:left="1260" w:firstLine="0"/>
      </w:pPr>
      <w:r w:rsidRPr="007E2A99">
        <w:t xml:space="preserve">Parties to the </w:t>
      </w:r>
      <w:r w:rsidR="00F16606" w:rsidRPr="007E2A99">
        <w:t>BRS</w:t>
      </w:r>
      <w:r w:rsidRPr="007E2A99">
        <w:t xml:space="preserve"> conventions are the main actors and the beneficiaries of the road map. Parties may have different roles depending on whether they are developed countries, developing countries, or countries with economies in transition. </w:t>
      </w:r>
    </w:p>
    <w:p w14:paraId="75E66067" w14:textId="4224F615" w:rsidR="006B3EE2" w:rsidRPr="007E2A99" w:rsidRDefault="00295EAA" w:rsidP="006B3EE2">
      <w:pPr>
        <w:pStyle w:val="StyleListParagraph10ptAfter6pt"/>
        <w:ind w:left="1260" w:firstLine="0"/>
      </w:pPr>
      <w:r w:rsidRPr="007E2A99">
        <w:t xml:space="preserve">Parties have </w:t>
      </w:r>
      <w:r w:rsidR="00CD3CCA" w:rsidRPr="007E2A99">
        <w:t xml:space="preserve">a </w:t>
      </w:r>
      <w:r w:rsidRPr="007E2A99">
        <w:t xml:space="preserve">role in supporting the science-policy interface at the national level, facilitating participation of the major groups in national discussions relevant to the BRS conventions, and supporting the involvement of major groups in regional and international fora. </w:t>
      </w:r>
    </w:p>
    <w:p w14:paraId="220D4150" w14:textId="77777777" w:rsidR="000C61AB" w:rsidRPr="007E2A99" w:rsidRDefault="006B3EE2" w:rsidP="006B3EE2">
      <w:pPr>
        <w:pStyle w:val="StyleListParagraph10ptAfter6pt"/>
        <w:ind w:left="1260" w:firstLine="0"/>
      </w:pPr>
      <w:r w:rsidRPr="007E2A99">
        <w:t xml:space="preserve">Official contact points, </w:t>
      </w:r>
      <w:r w:rsidR="00BE6567" w:rsidRPr="007E2A99">
        <w:t xml:space="preserve">competent authorities, </w:t>
      </w:r>
      <w:r w:rsidRPr="007E2A99">
        <w:t xml:space="preserve">national focal points, designated national authorities of the BRS conventions respond to the invitations for providing information and comments, nominating experts, and submitting national implementations plans and national reports, as required by the BRS conventions. In doing so, Parties are expected to solicit information and comments widely from their national stakeholders. </w:t>
      </w:r>
      <w:r w:rsidR="00295EAA" w:rsidRPr="007E2A99">
        <w:t xml:space="preserve"> </w:t>
      </w:r>
    </w:p>
    <w:p w14:paraId="718F5122"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0" w:name="_Toc474172866"/>
      <w:r w:rsidRPr="007E2A99">
        <w:t>3.2</w:t>
      </w:r>
      <w:r w:rsidRPr="007E2A99">
        <w:tab/>
      </w:r>
      <w:r w:rsidR="000C61AB" w:rsidRPr="007E2A99">
        <w:t>Basel and Stockholm conventions regional centres</w:t>
      </w:r>
      <w:bookmarkEnd w:id="10"/>
      <w:r w:rsidR="000C61AB" w:rsidRPr="007E2A99">
        <w:t xml:space="preserve"> </w:t>
      </w:r>
    </w:p>
    <w:p w14:paraId="22287299" w14:textId="648060AF" w:rsidR="000C61AB" w:rsidRPr="007E2A99" w:rsidRDefault="000C61AB" w:rsidP="00943B7E">
      <w:pPr>
        <w:pStyle w:val="StyleListParagraph10ptAfter6pt"/>
        <w:ind w:left="1260" w:firstLine="0"/>
      </w:pPr>
      <w:r w:rsidRPr="007E2A99">
        <w:t>Basel and Stockholm Convention regional centres play a key role in</w:t>
      </w:r>
      <w:r w:rsidR="00AA4939" w:rsidRPr="007E2A99">
        <w:t xml:space="preserve"> providing technical assistance and promoting the transfer of technology to developing country Parties and Parties with economies in transition relating to the implementation of the obligations under the </w:t>
      </w:r>
      <w:r w:rsidR="004C187D">
        <w:t>c</w:t>
      </w:r>
      <w:r w:rsidR="00AA4939" w:rsidRPr="007E2A99">
        <w:t>onvention</w:t>
      </w:r>
      <w:r w:rsidR="004C187D">
        <w:t>s</w:t>
      </w:r>
      <w:r w:rsidR="00AA4939" w:rsidRPr="007E2A99">
        <w:t xml:space="preserve"> at the regional level.</w:t>
      </w:r>
      <w:r w:rsidRPr="007E2A99">
        <w:t xml:space="preserve"> </w:t>
      </w:r>
    </w:p>
    <w:p w14:paraId="04C12B22" w14:textId="61998D97" w:rsidR="000C61AB" w:rsidRPr="007E2A99" w:rsidRDefault="00AA4939" w:rsidP="00943B7E">
      <w:pPr>
        <w:pStyle w:val="StyleListParagraph10ptAfter6pt"/>
        <w:ind w:left="1260" w:firstLine="0"/>
      </w:pPr>
      <w:r w:rsidRPr="007E2A99">
        <w:t xml:space="preserve">Currently there are 14 regional </w:t>
      </w:r>
      <w:r w:rsidR="004C187D">
        <w:t xml:space="preserve">and coordinating </w:t>
      </w:r>
      <w:r w:rsidRPr="007E2A99">
        <w:t>centres for the Basel Convention and 16 regional centres for the Stockholm Convention, of which 7 centres serve both conventions.</w:t>
      </w:r>
    </w:p>
    <w:p w14:paraId="01A058C6" w14:textId="77777777" w:rsidR="00AA4939" w:rsidRPr="007E2A99" w:rsidRDefault="00E50158" w:rsidP="00943B7E">
      <w:pPr>
        <w:pStyle w:val="StyleListParagraph10ptAfter6pt"/>
        <w:ind w:left="1260" w:firstLine="0"/>
      </w:pPr>
      <w:r w:rsidRPr="007E2A99">
        <w:t xml:space="preserve">The regional centres are well placed to enhance collaboration within the region they serve by facilitating information exchange, making documentation available in relevant languages, </w:t>
      </w:r>
      <w:r w:rsidR="00295EAA" w:rsidRPr="007E2A99">
        <w:t xml:space="preserve">providing training, </w:t>
      </w:r>
      <w:r w:rsidRPr="007E2A99">
        <w:t xml:space="preserve">fostering dialogue and </w:t>
      </w:r>
      <w:r w:rsidR="00295EAA" w:rsidRPr="007E2A99">
        <w:t xml:space="preserve">facilitating </w:t>
      </w:r>
      <w:r w:rsidRPr="007E2A99">
        <w:t xml:space="preserve">input into the BRS decision-making process.  </w:t>
      </w:r>
    </w:p>
    <w:p w14:paraId="7F7A57DA"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1" w:name="_Toc474172867"/>
      <w:r w:rsidRPr="007E2A99">
        <w:t>3.3</w:t>
      </w:r>
      <w:r w:rsidRPr="007E2A99">
        <w:tab/>
      </w:r>
      <w:r w:rsidR="000C61AB" w:rsidRPr="007E2A99">
        <w:t>Subsidiary bodies and experts of the conventions</w:t>
      </w:r>
      <w:bookmarkEnd w:id="11"/>
    </w:p>
    <w:p w14:paraId="138941AE" w14:textId="77777777" w:rsidR="000C61AB" w:rsidRPr="007E2A99" w:rsidRDefault="00762FC9" w:rsidP="00762FC9">
      <w:pPr>
        <w:pStyle w:val="StyleHeading3TimesNewRomanAutoLeft044Hanging0"/>
      </w:pPr>
      <w:bookmarkStart w:id="12" w:name="_Toc474172868"/>
      <w:r w:rsidRPr="007E2A99">
        <w:t>3.3.1</w:t>
      </w:r>
      <w:r w:rsidRPr="007E2A99">
        <w:tab/>
      </w:r>
      <w:r w:rsidR="000C61AB" w:rsidRPr="007E2A99">
        <w:t>Basel Convention: Open-ended Working Group</w:t>
      </w:r>
      <w:bookmarkEnd w:id="12"/>
    </w:p>
    <w:p w14:paraId="13A97C6B" w14:textId="3F6E7779" w:rsidR="000C61AB" w:rsidRPr="007E2A99" w:rsidRDefault="000C61AB" w:rsidP="00371328">
      <w:pPr>
        <w:pStyle w:val="StyleListParagraph10ptAfter6pt"/>
        <w:ind w:left="1260" w:firstLine="0"/>
      </w:pPr>
      <w:r w:rsidRPr="007E2A99">
        <w:t>The Open-ended Working Group (OEWG)</w:t>
      </w:r>
      <w:r w:rsidR="005C48D7" w:rsidRPr="007E2A99">
        <w:t xml:space="preserve"> is</w:t>
      </w:r>
      <w:r w:rsidRPr="007E2A99">
        <w:t xml:space="preserve"> a subsidiary body of the </w:t>
      </w:r>
      <w:r w:rsidR="00AA4939" w:rsidRPr="007E2A99">
        <w:t xml:space="preserve">Conference of the Parties to the </w:t>
      </w:r>
      <w:r w:rsidRPr="007E2A99">
        <w:t>Basel Convention</w:t>
      </w:r>
      <w:r w:rsidR="005C48D7" w:rsidRPr="007E2A99">
        <w:t>. The OEWG</w:t>
      </w:r>
      <w:r w:rsidRPr="007E2A99">
        <w:t xml:space="preserve"> is mandated to consider and advise the Conference of the Parties on issues relating to policy, technical, scientific, legal, institutional, administration, finance, budgetary and other aspects of the implementation of the Convention within the approved budget, including identification of the specific needs of different regions and sub-regions for training and technology transfer and to consider ways and means of ensuring the establishment and functioning of the Basel Convention Regional </w:t>
      </w:r>
      <w:r w:rsidR="003C0AC7">
        <w:t xml:space="preserve">and Coordinating </w:t>
      </w:r>
      <w:r w:rsidRPr="007E2A99">
        <w:t xml:space="preserve">Centres for Training and Technology Transfer. </w:t>
      </w:r>
    </w:p>
    <w:p w14:paraId="6816BDEE" w14:textId="2C09F5BD" w:rsidR="000C61AB" w:rsidRPr="007E2A99" w:rsidRDefault="00AA4939" w:rsidP="00371328">
      <w:pPr>
        <w:pStyle w:val="StyleListParagraph10ptAfter6pt"/>
        <w:ind w:left="1260" w:firstLine="0"/>
      </w:pPr>
      <w:r w:rsidRPr="007E2A99">
        <w:t xml:space="preserve">Through small </w:t>
      </w:r>
      <w:r w:rsidR="00371328" w:rsidRPr="007E2A99">
        <w:t>intersessional working</w:t>
      </w:r>
      <w:r w:rsidRPr="007E2A99">
        <w:t xml:space="preserve"> groups, v</w:t>
      </w:r>
      <w:r w:rsidR="000C61AB" w:rsidRPr="007E2A99">
        <w:t xml:space="preserve">arious technical guidelines on environmentally sound management of wastes and other guidance documents of scientific nature </w:t>
      </w:r>
      <w:r w:rsidRPr="007E2A99">
        <w:t>are developed</w:t>
      </w:r>
      <w:r w:rsidR="000C61AB" w:rsidRPr="007E2A99">
        <w:t xml:space="preserve">. </w:t>
      </w:r>
      <w:r w:rsidR="00371328" w:rsidRPr="007E2A99">
        <w:t>Parties and other stakeholders have opportunities to take part in such groups.</w:t>
      </w:r>
    </w:p>
    <w:p w14:paraId="4B8141FB" w14:textId="77777777" w:rsidR="000C61AB" w:rsidRPr="007E2A99" w:rsidRDefault="00762FC9" w:rsidP="00762FC9">
      <w:pPr>
        <w:pStyle w:val="StyleHeading3TimesNewRomanAutoLeft044Hanging0"/>
      </w:pPr>
      <w:bookmarkStart w:id="13" w:name="_Toc474172869"/>
      <w:r w:rsidRPr="007E2A99">
        <w:t>3.3.2</w:t>
      </w:r>
      <w:r w:rsidRPr="007E2A99">
        <w:tab/>
      </w:r>
      <w:r w:rsidR="000C61AB" w:rsidRPr="007E2A99">
        <w:t>Rotterdam Convention: Chemical Review Committee</w:t>
      </w:r>
      <w:bookmarkEnd w:id="13"/>
      <w:r w:rsidR="000C61AB" w:rsidRPr="007E2A99">
        <w:t xml:space="preserve"> </w:t>
      </w:r>
    </w:p>
    <w:p w14:paraId="38CD10F4" w14:textId="77777777" w:rsidR="000C61AB" w:rsidRPr="007E2A99" w:rsidRDefault="000C61AB" w:rsidP="00371328">
      <w:pPr>
        <w:pStyle w:val="StyleListParagraph10ptAfter6pt"/>
        <w:ind w:left="1260" w:firstLine="0"/>
      </w:pPr>
      <w:r w:rsidRPr="007E2A99">
        <w:t>The Chemical Review Committee (CRC)</w:t>
      </w:r>
      <w:r w:rsidR="005C48D7" w:rsidRPr="007E2A99">
        <w:t xml:space="preserve"> is</w:t>
      </w:r>
      <w:r w:rsidRPr="007E2A99">
        <w:t xml:space="preserve"> a subsidiary body of the </w:t>
      </w:r>
      <w:r w:rsidR="006823C4" w:rsidRPr="007E2A99">
        <w:t xml:space="preserve">Conference of the Parties to the </w:t>
      </w:r>
      <w:r w:rsidRPr="007E2A99">
        <w:t>Rotterdam Convention</w:t>
      </w:r>
      <w:r w:rsidR="005C48D7" w:rsidRPr="007E2A99">
        <w:t>.</w:t>
      </w:r>
      <w:r w:rsidRPr="007E2A99">
        <w:t xml:space="preserve"> </w:t>
      </w:r>
      <w:r w:rsidR="005C48D7" w:rsidRPr="007E2A99">
        <w:t xml:space="preserve"> In accordance with the processes provided in Articles, 5, 6 an</w:t>
      </w:r>
      <w:r w:rsidR="000B5CBF" w:rsidRPr="007E2A99">
        <w:t>d</w:t>
      </w:r>
      <w:r w:rsidR="005C48D7" w:rsidRPr="007E2A99">
        <w:t xml:space="preserve"> 7 of the Convention, the Committee </w:t>
      </w:r>
      <w:r w:rsidRPr="007E2A99">
        <w:t xml:space="preserve">reviews notifications of final regulatory actions and proposals for listing severely hazardous pesticide formulations in Annex III to the Rotterdam Convention and makes recommendations to the Conference of the Parties for listing such chemicals and pesticide formulations in Annex III to the Convention. </w:t>
      </w:r>
    </w:p>
    <w:p w14:paraId="6BE49EA0" w14:textId="29E5424B" w:rsidR="000C61AB" w:rsidRPr="007E2A99" w:rsidRDefault="00762FC9" w:rsidP="0050569B">
      <w:pPr>
        <w:pStyle w:val="StyleListParagraph10ptAfter6pt"/>
        <w:keepNext/>
        <w:numPr>
          <w:ilvl w:val="0"/>
          <w:numId w:val="0"/>
        </w:numPr>
        <w:ind w:firstLine="619"/>
      </w:pPr>
      <w:r w:rsidRPr="007E2A99">
        <w:rPr>
          <w:b/>
        </w:rPr>
        <w:t>3.3.3</w:t>
      </w:r>
      <w:r w:rsidRPr="007E2A99">
        <w:rPr>
          <w:b/>
        </w:rPr>
        <w:tab/>
      </w:r>
      <w:r w:rsidR="000C61AB" w:rsidRPr="007E2A99">
        <w:rPr>
          <w:b/>
        </w:rPr>
        <w:t>Stockholm Convention: Persistent Organic Pollutants Review Committee</w:t>
      </w:r>
    </w:p>
    <w:p w14:paraId="618AFEC6" w14:textId="21091400" w:rsidR="000C61AB" w:rsidRPr="007E2A99" w:rsidRDefault="000C61AB" w:rsidP="00937A33">
      <w:pPr>
        <w:pStyle w:val="StyleListParagraph10ptAfter6pt"/>
        <w:ind w:left="1260" w:firstLine="0"/>
      </w:pPr>
      <w:r w:rsidRPr="007E2A99">
        <w:t>The Persistent Organic Pollutants Review Committee (POPRC)</w:t>
      </w:r>
      <w:r w:rsidR="005C48D7" w:rsidRPr="007E2A99">
        <w:t xml:space="preserve"> is</w:t>
      </w:r>
      <w:r w:rsidRPr="007E2A99">
        <w:t xml:space="preserve"> a subsidiary body of the Stockholm Convention</w:t>
      </w:r>
      <w:r w:rsidR="005C48D7" w:rsidRPr="007E2A99">
        <w:t>. In accordance with the processes provided in Article</w:t>
      </w:r>
      <w:r w:rsidR="00084196" w:rsidRPr="007E2A99">
        <w:t xml:space="preserve"> 8</w:t>
      </w:r>
      <w:r w:rsidR="005C48D7" w:rsidRPr="007E2A99">
        <w:t xml:space="preserve"> of the Convention</w:t>
      </w:r>
      <w:r w:rsidRPr="007E2A99">
        <w:t xml:space="preserve">, </w:t>
      </w:r>
      <w:r w:rsidR="005C48D7" w:rsidRPr="007E2A99">
        <w:t xml:space="preserve">the Committee </w:t>
      </w:r>
      <w:r w:rsidRPr="007E2A99">
        <w:t xml:space="preserve">reviews information on chemicals that are proposed for listing in Annex A, B and/or C to </w:t>
      </w:r>
      <w:r w:rsidRPr="007E2A99">
        <w:lastRenderedPageBreak/>
        <w:t xml:space="preserve">the Stockholm Convention. The process includes the review of a wide range of scientific and technical data </w:t>
      </w:r>
      <w:r w:rsidR="00084196" w:rsidRPr="007E2A99">
        <w:t>provided by Parties and observers</w:t>
      </w:r>
      <w:r w:rsidR="00937A33" w:rsidRPr="007E2A99">
        <w:t>.</w:t>
      </w:r>
      <w:r w:rsidR="00084196" w:rsidRPr="007E2A99">
        <w:t xml:space="preserve"> </w:t>
      </w:r>
    </w:p>
    <w:p w14:paraId="00948423" w14:textId="77777777" w:rsidR="000C61AB" w:rsidRPr="007E2A99" w:rsidRDefault="00762FC9" w:rsidP="00762FC9">
      <w:pPr>
        <w:pStyle w:val="StyleHeading3TimesNewRomanAutoLeft044Hanging0"/>
      </w:pPr>
      <w:bookmarkStart w:id="14" w:name="_Toc474172870"/>
      <w:r w:rsidRPr="007E2A99">
        <w:t>3.3.4</w:t>
      </w:r>
      <w:r w:rsidRPr="007E2A99">
        <w:tab/>
      </w:r>
      <w:r w:rsidR="000C61AB" w:rsidRPr="007E2A99">
        <w:t>Stockholm Convention: Global Monitoring Plan</w:t>
      </w:r>
      <w:bookmarkEnd w:id="14"/>
    </w:p>
    <w:p w14:paraId="5C9DE43E" w14:textId="1AC9FBC0" w:rsidR="000C61AB" w:rsidRDefault="000C61AB" w:rsidP="00835D8E">
      <w:pPr>
        <w:pStyle w:val="StyleListParagraph10ptAfter6pt"/>
        <w:ind w:left="1260" w:firstLine="0"/>
      </w:pPr>
      <w:r w:rsidRPr="007E2A99">
        <w:t>The global monitoring plan (GMP) is a</w:t>
      </w:r>
      <w:r w:rsidR="00731E43">
        <w:t>n important</w:t>
      </w:r>
      <w:r w:rsidRPr="007E2A99">
        <w:t xml:space="preserve"> component of the effectiveness evaluation of the Stockholm Convention. It provides a framework for the collection of comparable monitoring data on the presence of POPs from all regions to provide data on regional and global environmental transport and to identify changes in POP concentrations over time.</w:t>
      </w:r>
    </w:p>
    <w:p w14:paraId="1470FD49" w14:textId="1DEDE37C" w:rsidR="00731E43" w:rsidRPr="007E2A99" w:rsidRDefault="00731E43" w:rsidP="00731E43">
      <w:pPr>
        <w:pStyle w:val="StyleListParagraph10ptAfter6pt"/>
        <w:ind w:left="1260" w:firstLine="0"/>
      </w:pPr>
      <w:r w:rsidRPr="00731E43">
        <w:t>The global monitoring plan is implemented at the regional level, with data and information collection, including capacity-enhancement activities and development of regional monitoring reports, under the responsibility of regional organization groups in each of the five UN regions. A global coordination group is overseeing the implementation of the global monitoring plan across the regions and the development of the global monitoring report.</w:t>
      </w:r>
    </w:p>
    <w:p w14:paraId="3049FAD6" w14:textId="77777777" w:rsidR="000C61AB" w:rsidRPr="007E2A99" w:rsidRDefault="000C61AB" w:rsidP="00835D8E">
      <w:pPr>
        <w:pStyle w:val="StyleListParagraph10ptAfter6pt"/>
        <w:ind w:left="1260" w:firstLine="0"/>
      </w:pPr>
      <w:r w:rsidRPr="007E2A99">
        <w:t xml:space="preserve">A </w:t>
      </w:r>
      <w:r w:rsidR="00316317" w:rsidRPr="007E2A99">
        <w:t>g</w:t>
      </w:r>
      <w:r w:rsidRPr="007E2A99">
        <w:t xml:space="preserve">uidance document on the global monitoring plan is also available to support comparability and consistency in monitoring results, including guidelines for collection, analysis and reporting of information and data. </w:t>
      </w:r>
    </w:p>
    <w:p w14:paraId="2128C0A8" w14:textId="77777777" w:rsidR="000C61AB" w:rsidRPr="007E2A99" w:rsidRDefault="00762FC9" w:rsidP="00762FC9">
      <w:pPr>
        <w:pStyle w:val="StyleHeading3TimesNewRomanAutoLeft044Hanging0"/>
      </w:pPr>
      <w:bookmarkStart w:id="15" w:name="_Toc474172871"/>
      <w:r w:rsidRPr="007E2A99">
        <w:t>3.3.5</w:t>
      </w:r>
      <w:r w:rsidRPr="007E2A99">
        <w:tab/>
      </w:r>
      <w:r w:rsidR="000C61AB" w:rsidRPr="007E2A99">
        <w:t>Stockholm Convention: Other science-based assessments</w:t>
      </w:r>
      <w:bookmarkEnd w:id="15"/>
    </w:p>
    <w:p w14:paraId="3373A980" w14:textId="73C356B4" w:rsidR="000C61AB" w:rsidRDefault="000C61AB" w:rsidP="00835D8E">
      <w:pPr>
        <w:pStyle w:val="StyleListParagraph10ptAfter6pt"/>
        <w:ind w:left="1260" w:firstLine="0"/>
      </w:pPr>
      <w:r w:rsidRPr="007E2A99">
        <w:t xml:space="preserve">To </w:t>
      </w:r>
      <w:r w:rsidR="00731E43">
        <w:t>assist Parties in</w:t>
      </w:r>
      <w:r w:rsidRPr="007E2A99">
        <w:t xml:space="preserve"> implement</w:t>
      </w:r>
      <w:r w:rsidR="00731E43">
        <w:t>ing</w:t>
      </w:r>
      <w:r w:rsidRPr="007E2A99">
        <w:t xml:space="preserve"> Article 5 of the Stockholm Convention</w:t>
      </w:r>
      <w:r w:rsidR="00731E43">
        <w:t xml:space="preserve"> and take measures to reduce or eliminate releases from</w:t>
      </w:r>
      <w:r w:rsidRPr="007E2A99">
        <w:t xml:space="preserve"> unintentional production of POPs</w:t>
      </w:r>
      <w:r w:rsidR="004352D2" w:rsidRPr="007E2A99">
        <w:t>,</w:t>
      </w:r>
      <w:r w:rsidRPr="007E2A99">
        <w:t xml:space="preserve"> best available techniques </w:t>
      </w:r>
      <w:r w:rsidR="00731E43">
        <w:t xml:space="preserve">(BAT) </w:t>
      </w:r>
      <w:r w:rsidRPr="007E2A99">
        <w:t xml:space="preserve">and best environmental practices </w:t>
      </w:r>
      <w:r w:rsidR="00731E43">
        <w:t xml:space="preserve">(BEP) </w:t>
      </w:r>
      <w:r w:rsidRPr="007E2A99">
        <w:t xml:space="preserve">have been documented for the sources of release of these chemicals, and relevant </w:t>
      </w:r>
      <w:r w:rsidR="00731E43">
        <w:t>guidelines and</w:t>
      </w:r>
      <w:r w:rsidRPr="007E2A99">
        <w:t xml:space="preserve"> guidance developed to support </w:t>
      </w:r>
      <w:r w:rsidR="00B0108C" w:rsidRPr="007E2A99">
        <w:t>P</w:t>
      </w:r>
      <w:r w:rsidRPr="007E2A99">
        <w:t xml:space="preserve">arties in implementing their obligations under the Stockholm Convention. </w:t>
      </w:r>
    </w:p>
    <w:p w14:paraId="328DE21F" w14:textId="5B06EA04" w:rsidR="00731E43" w:rsidRPr="007E2A99" w:rsidRDefault="00731E43" w:rsidP="00731E43">
      <w:pPr>
        <w:pStyle w:val="StyleListParagraph10ptAfter6pt"/>
        <w:ind w:left="1260" w:firstLine="0"/>
      </w:pPr>
      <w:r w:rsidRPr="00731E43">
        <w:t>Further</w:t>
      </w:r>
      <w:r>
        <w:t>more</w:t>
      </w:r>
      <w:r w:rsidRPr="00731E43">
        <w:t>, a harmonized framework for the elaboration of comparable release inventories of unintentionally produced POPs is currently provided by the Toolkit for Identification and Quantification of Releases of Dioxins, Furans and Other Unintentional POPs. The work on these matters is conducted through the joint Toolkit and BAT and BEP expert roster, including government-nominated technical experts and representatives of industry and the civil society.</w:t>
      </w:r>
    </w:p>
    <w:p w14:paraId="773A5D60" w14:textId="1BD13DEE" w:rsidR="000C61AB" w:rsidRPr="007E2A99" w:rsidRDefault="000C61AB" w:rsidP="009E5FBB">
      <w:pPr>
        <w:pStyle w:val="StyleListParagraph10ptAfter6pt"/>
        <w:ind w:left="1260" w:hanging="7"/>
      </w:pPr>
      <w:r w:rsidRPr="007E2A99">
        <w:t xml:space="preserve">The Stockholm Convention requires the Conference of the Parties at least every three years, to evaluate the continued need for DDT for disease vector control on the basis of available scientific, technical, environmental and economic information.  A DDT Expert Group has been established to provide an assessment of </w:t>
      </w:r>
      <w:r w:rsidR="00731E43">
        <w:t xml:space="preserve">production and use of </w:t>
      </w:r>
      <w:r w:rsidRPr="007E2A99">
        <w:t xml:space="preserve">DDT </w:t>
      </w:r>
      <w:r w:rsidR="00731E43">
        <w:t>and its alternatives for disease vector control</w:t>
      </w:r>
      <w:r w:rsidR="00731E43" w:rsidRPr="00B75154">
        <w:t xml:space="preserve"> </w:t>
      </w:r>
      <w:r w:rsidRPr="007E2A99">
        <w:t xml:space="preserve">and to make recommendations </w:t>
      </w:r>
      <w:r w:rsidR="00731E43">
        <w:t xml:space="preserve">on </w:t>
      </w:r>
      <w:r w:rsidRPr="007E2A99">
        <w:t xml:space="preserve">the continued need for DDT and on other relevant issues pertaining to DDT.  </w:t>
      </w:r>
    </w:p>
    <w:p w14:paraId="151D2FD4"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6" w:name="_Toc474172872"/>
      <w:r w:rsidRPr="007E2A99">
        <w:t>3.4</w:t>
      </w:r>
      <w:r w:rsidRPr="007E2A99">
        <w:tab/>
      </w:r>
      <w:r w:rsidR="000C61AB" w:rsidRPr="007E2A99">
        <w:t>Partnerships of the conventions</w:t>
      </w:r>
      <w:bookmarkEnd w:id="16"/>
    </w:p>
    <w:p w14:paraId="1BC0868C" w14:textId="2CED1AE6" w:rsidR="00B10147" w:rsidRPr="007E2A99" w:rsidRDefault="00B10147" w:rsidP="00B10147">
      <w:pPr>
        <w:pStyle w:val="StyleListParagraph10ptAfter6pt"/>
        <w:ind w:left="1260" w:firstLine="0"/>
      </w:pPr>
      <w:r w:rsidRPr="007E2A99">
        <w:t xml:space="preserve">In the Strategic Framework for the implementation of the Basel Convention for 2012–2021 (decision BC-10/2), partnerships are identified as one of the means of implementation for the framework. Within the </w:t>
      </w:r>
      <w:r w:rsidR="00B14149" w:rsidRPr="007E2A99">
        <w:t xml:space="preserve">Indonesian-Swiss </w:t>
      </w:r>
      <w:r w:rsidRPr="007E2A99">
        <w:t>country-led initiative to improve the effectiveness of the Basel Convention (decision BC-10/3), the Conference of the Parties encouraged the Secretariat, the Basel Convention regional and coordinating centres and Parties to further collaborate with other agencies, NGOs and the private sector, including through the formation of partnerships.</w:t>
      </w:r>
    </w:p>
    <w:p w14:paraId="43F67AFB" w14:textId="77777777" w:rsidR="00563411" w:rsidRPr="007E2A99" w:rsidRDefault="00563411" w:rsidP="00563411">
      <w:pPr>
        <w:pStyle w:val="StyleListParagraph10ptAfter6pt"/>
        <w:ind w:left="1260" w:firstLine="0"/>
      </w:pPr>
      <w:r w:rsidRPr="007E2A99">
        <w:t>Under the Basel Convention, p</w:t>
      </w:r>
      <w:r w:rsidR="00B10147" w:rsidRPr="007E2A99">
        <w:t xml:space="preserve">ublic-private partnerships </w:t>
      </w:r>
      <w:r w:rsidRPr="007E2A99">
        <w:t>have been</w:t>
      </w:r>
      <w:r w:rsidR="00B10147" w:rsidRPr="007E2A99">
        <w:t xml:space="preserve"> a creative method for governments and other stakeholders to collectively address emerging issues and activities associated with priority waste streams.</w:t>
      </w:r>
      <w:r w:rsidRPr="007E2A99">
        <w:t xml:space="preserve"> Two kinds of partnerships in support of promoting the sound management of priority waste streams have been identified:</w:t>
      </w:r>
    </w:p>
    <w:p w14:paraId="61D8CC05" w14:textId="77777777" w:rsidR="00563411" w:rsidRPr="007E2A99" w:rsidRDefault="00563411" w:rsidP="000D1252">
      <w:pPr>
        <w:pStyle w:val="StyleListParagraph10ptAfter6pt"/>
        <w:numPr>
          <w:ilvl w:val="1"/>
          <w:numId w:val="21"/>
        </w:numPr>
        <w:tabs>
          <w:tab w:val="left" w:pos="2410"/>
        </w:tabs>
        <w:ind w:left="1260" w:firstLine="583"/>
      </w:pPr>
      <w:r w:rsidRPr="007E2A99">
        <w:t>Global partnerships established by the Conference of the Parties to the Basel Convention where the Secretariat has a facilitating role and provides expertise:</w:t>
      </w:r>
    </w:p>
    <w:p w14:paraId="5517B7AD" w14:textId="77777777" w:rsidR="00563411" w:rsidRPr="007E2A99" w:rsidRDefault="00563411" w:rsidP="00563411">
      <w:pPr>
        <w:pStyle w:val="StyleListParagraph10ptAfter6pt"/>
        <w:numPr>
          <w:ilvl w:val="2"/>
          <w:numId w:val="21"/>
        </w:numPr>
        <w:tabs>
          <w:tab w:val="left" w:pos="3060"/>
        </w:tabs>
        <w:ind w:left="2700" w:firstLine="0"/>
      </w:pPr>
      <w:r w:rsidRPr="007E2A99">
        <w:t>Mobile Phone Partnership Initiative (MPPI);</w:t>
      </w:r>
    </w:p>
    <w:p w14:paraId="09EE5C37" w14:textId="77777777" w:rsidR="00563411" w:rsidRPr="007E2A99" w:rsidRDefault="00563411" w:rsidP="00563411">
      <w:pPr>
        <w:pStyle w:val="StyleListParagraph10ptAfter6pt"/>
        <w:numPr>
          <w:ilvl w:val="2"/>
          <w:numId w:val="21"/>
        </w:numPr>
        <w:tabs>
          <w:tab w:val="left" w:pos="3060"/>
        </w:tabs>
        <w:ind w:left="2700" w:firstLine="0"/>
      </w:pPr>
      <w:r w:rsidRPr="007E2A99">
        <w:t>Partnership for Action on Computing Equipment (PACE);</w:t>
      </w:r>
    </w:p>
    <w:p w14:paraId="185460D5" w14:textId="58953743" w:rsidR="00563411" w:rsidRPr="007E2A99" w:rsidRDefault="00563411" w:rsidP="00563411">
      <w:pPr>
        <w:pStyle w:val="StyleListParagraph10ptAfter6pt"/>
        <w:numPr>
          <w:ilvl w:val="2"/>
          <w:numId w:val="21"/>
        </w:numPr>
        <w:tabs>
          <w:tab w:val="left" w:pos="3060"/>
        </w:tabs>
        <w:ind w:left="3060" w:hanging="360"/>
      </w:pPr>
      <w:r w:rsidRPr="007E2A99">
        <w:t>Environmental Network for Optimizing Regulatory Compliance on Illegal Traffic (ENFORCE);</w:t>
      </w:r>
      <w:r w:rsidR="00CD3CCA" w:rsidRPr="007E2A99">
        <w:t xml:space="preserve"> and</w:t>
      </w:r>
    </w:p>
    <w:p w14:paraId="78137D5A" w14:textId="19E05B47" w:rsidR="00563411" w:rsidRPr="007E2A99" w:rsidRDefault="00AA0FDA" w:rsidP="00563411">
      <w:pPr>
        <w:pStyle w:val="StyleListParagraph10ptAfter6pt"/>
        <w:numPr>
          <w:ilvl w:val="2"/>
          <w:numId w:val="21"/>
        </w:numPr>
        <w:tabs>
          <w:tab w:val="left" w:pos="3060"/>
        </w:tabs>
        <w:ind w:left="3060" w:hanging="360"/>
      </w:pPr>
      <w:r>
        <w:lastRenderedPageBreak/>
        <w:t xml:space="preserve">Proposed </w:t>
      </w:r>
      <w:r w:rsidR="00563411" w:rsidRPr="007E2A99">
        <w:t>Household Waste</w:t>
      </w:r>
      <w:r>
        <w:t xml:space="preserve"> Partnership</w:t>
      </w:r>
      <w:r w:rsidR="00563411" w:rsidRPr="007E2A99">
        <w:t>.</w:t>
      </w:r>
      <w:r>
        <w:rPr>
          <w:rStyle w:val="FootnoteReference"/>
        </w:rPr>
        <w:footnoteReference w:id="6"/>
      </w:r>
      <w:r w:rsidRPr="00B75154">
        <w:t>.</w:t>
      </w:r>
    </w:p>
    <w:p w14:paraId="1EBCEBD2" w14:textId="77777777" w:rsidR="00563411" w:rsidRPr="007E2A99" w:rsidRDefault="00563411" w:rsidP="000D1252">
      <w:pPr>
        <w:pStyle w:val="StyleListParagraph10ptAfter6pt"/>
        <w:numPr>
          <w:ilvl w:val="1"/>
          <w:numId w:val="21"/>
        </w:numPr>
        <w:tabs>
          <w:tab w:val="left" w:pos="2410"/>
        </w:tabs>
        <w:ind w:left="1260" w:firstLine="583"/>
      </w:pPr>
      <w:r w:rsidRPr="007E2A99">
        <w:t>Other partnerships</w:t>
      </w:r>
      <w:r w:rsidRPr="007E2A99">
        <w:rPr>
          <w:rStyle w:val="FootnoteReference"/>
        </w:rPr>
        <w:footnoteReference w:id="7"/>
      </w:r>
      <w:r w:rsidRPr="007E2A99">
        <w:t xml:space="preserve"> established by other partners where the Secretariat seeks to expand involvement to promote the guidelines and tools developed under the Convention and raise awareness and the visibility of the Convention and its obligations and provisions.</w:t>
      </w:r>
    </w:p>
    <w:p w14:paraId="50AF9029" w14:textId="77777777" w:rsidR="009E2797" w:rsidRPr="007E2A99" w:rsidRDefault="009E2797" w:rsidP="009E2797">
      <w:pPr>
        <w:pStyle w:val="StyleListParagraph10ptAfter6pt"/>
        <w:ind w:left="1260" w:firstLine="0"/>
      </w:pPr>
      <w:r w:rsidRPr="007E2A99">
        <w:t xml:space="preserve">The Conference of the Parties to the Stockholm Convention established </w:t>
      </w:r>
      <w:r w:rsidR="00504754" w:rsidRPr="007E2A99">
        <w:t xml:space="preserve">the </w:t>
      </w:r>
      <w:r w:rsidRPr="007E2A99">
        <w:t>Global Alliance for Alternatives to DDT (decision SC-4/2)</w:t>
      </w:r>
      <w:r w:rsidR="00504754" w:rsidRPr="007E2A99">
        <w:t xml:space="preserve"> and the PCB Elimination Network (decision SC-4/9)</w:t>
      </w:r>
      <w:r w:rsidRPr="007E2A99">
        <w:t>.</w:t>
      </w:r>
    </w:p>
    <w:p w14:paraId="7A3A498F" w14:textId="77777777" w:rsidR="009E2797" w:rsidRPr="007E2A99" w:rsidRDefault="009E2797" w:rsidP="009E2797">
      <w:pPr>
        <w:pStyle w:val="StyleListParagraph10ptAfter6pt"/>
        <w:ind w:left="1260" w:firstLine="0"/>
      </w:pPr>
      <w:r w:rsidRPr="007E2A99">
        <w:t>The Global Alliance for Alternatives to DDT promotes a global partnership on the development and deployment of alternative products, methods and strategies to DDT for disease vector control</w:t>
      </w:r>
      <w:r w:rsidR="00504754" w:rsidRPr="007E2A99">
        <w:t>. It adds unique value to existing efforts by harnessing the strength of collective action to enhance the development and deployment of alternatives to DDT and to focus on objectives that could not be achieved without the involvement of diverse stakeholders.</w:t>
      </w:r>
    </w:p>
    <w:p w14:paraId="2924FCE5" w14:textId="77777777" w:rsidR="00504754" w:rsidRPr="007E2A99" w:rsidRDefault="00504754" w:rsidP="00504754">
      <w:pPr>
        <w:pStyle w:val="StyleListParagraph10ptAfter6pt"/>
        <w:ind w:left="1260" w:firstLine="0"/>
      </w:pPr>
      <w:r w:rsidRPr="007E2A99">
        <w:t>The PCB Elimination Network promotes and encourages the environmentally sound management of PCB with a view to attaining the 2025 and 2028 goals of the Stockholm Convention with respect to PCB. Membership of the Network is open to governments, intergovernmental organizations</w:t>
      </w:r>
      <w:r w:rsidR="00BE6567" w:rsidRPr="007E2A99">
        <w:t xml:space="preserve"> (IGOs)</w:t>
      </w:r>
      <w:r w:rsidRPr="007E2A99">
        <w:t xml:space="preserve">, donors, PCB holders, NGOs, industry, experts/academia, and business sectors relevant to PCB. </w:t>
      </w:r>
    </w:p>
    <w:p w14:paraId="0B06A01B" w14:textId="77777777" w:rsidR="00504754" w:rsidRPr="007E2A99" w:rsidRDefault="00504754" w:rsidP="009E2797">
      <w:pPr>
        <w:pStyle w:val="StyleListParagraph10ptAfter6pt"/>
        <w:ind w:left="1260" w:firstLine="0"/>
      </w:pPr>
      <w:r w:rsidRPr="007E2A99">
        <w:t>Following decisions SC-5/6 and SC-5/7, the leadership and implementation of the Alliance and the Network was transferred to the UNEP Chemicals and Waste Branch.</w:t>
      </w:r>
    </w:p>
    <w:p w14:paraId="1838E728"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7" w:name="_Toc474172873"/>
      <w:r w:rsidRPr="007E2A99">
        <w:t>3.5</w:t>
      </w:r>
      <w:r w:rsidRPr="007E2A99">
        <w:tab/>
      </w:r>
      <w:r w:rsidR="00F16606" w:rsidRPr="007E2A99">
        <w:t>BRS</w:t>
      </w:r>
      <w:r w:rsidR="006E4720" w:rsidRPr="007E2A99">
        <w:t xml:space="preserve"> </w:t>
      </w:r>
      <w:r w:rsidR="000C61AB" w:rsidRPr="007E2A99">
        <w:t>Secretariat</w:t>
      </w:r>
      <w:bookmarkEnd w:id="17"/>
    </w:p>
    <w:p w14:paraId="5A08979C" w14:textId="1525172C" w:rsidR="00A141F7" w:rsidRPr="007E2A99" w:rsidRDefault="00C12856" w:rsidP="00BE6567">
      <w:pPr>
        <w:pStyle w:val="StyleListParagraph10ptAfter6pt"/>
        <w:ind w:left="1260" w:firstLine="0"/>
      </w:pPr>
      <w:r w:rsidRPr="007E2A99">
        <w:t xml:space="preserve">The </w:t>
      </w:r>
      <w:r w:rsidR="00BE6567" w:rsidRPr="007E2A99">
        <w:t xml:space="preserve">functions of the </w:t>
      </w:r>
      <w:r w:rsidRPr="007E2A99">
        <w:t xml:space="preserve">Secretariat </w:t>
      </w:r>
      <w:r w:rsidR="00BE6567" w:rsidRPr="007E2A99">
        <w:t>are provided in Article 16 of the Basel Convention, Article 19 of the Rotterdam Convention and Article 19 of the Stockholm Convention. The Secretariat makes arrangements for meetings of the Conference to the Parties and its subsidiary bodies and provides them with services as required; prepares and transmits reports as required by the conventions or the conferences of the Parties; receive</w:t>
      </w:r>
      <w:r w:rsidR="003C0AC7">
        <w:t>s</w:t>
      </w:r>
      <w:r w:rsidR="00BE6567" w:rsidRPr="007E2A99">
        <w:t>, compile</w:t>
      </w:r>
      <w:r w:rsidR="003C0AC7">
        <w:t>s</w:t>
      </w:r>
      <w:r w:rsidR="00BE6567" w:rsidRPr="007E2A99">
        <w:t xml:space="preserve"> and make</w:t>
      </w:r>
      <w:r w:rsidR="003C0AC7">
        <w:t>s</w:t>
      </w:r>
      <w:r w:rsidR="00BE6567" w:rsidRPr="007E2A99">
        <w:t xml:space="preserve"> available information as required by the conventions or the conferences of the Parties; facilitate</w:t>
      </w:r>
      <w:r w:rsidR="003C0AC7">
        <w:t>s</w:t>
      </w:r>
      <w:r w:rsidR="00BE6567" w:rsidRPr="007E2A99">
        <w:t xml:space="preserve"> assistance to Parties, particularly developing country Parties and Parties with economies in transition, on request, in the implementation of the conventions; ensures necessary coordination with the secretariats of other relevant international bodies; communicates with focal points and competent authorities. </w:t>
      </w:r>
    </w:p>
    <w:p w14:paraId="16AD30B6" w14:textId="77777777" w:rsidR="000C61AB" w:rsidRPr="007E2A99" w:rsidRDefault="00A141F7" w:rsidP="00BE6567">
      <w:pPr>
        <w:pStyle w:val="StyleListParagraph10ptAfter6pt"/>
        <w:ind w:left="1260" w:firstLine="0"/>
      </w:pPr>
      <w:r w:rsidRPr="007E2A99">
        <w:t>Under the Stockholm Convention, t</w:t>
      </w:r>
      <w:r w:rsidR="00BE6567" w:rsidRPr="007E2A99">
        <w:t>he Secretariat serves as a clearing-house mechanism for information on POPs, including information provided by Parties, IGOs and NGOs.</w:t>
      </w:r>
    </w:p>
    <w:p w14:paraId="0D328552"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8" w:name="_Toc474172874"/>
      <w:r w:rsidRPr="007E2A99">
        <w:t>3.6</w:t>
      </w:r>
      <w:r w:rsidRPr="007E2A99">
        <w:tab/>
      </w:r>
      <w:r w:rsidR="00427BA7" w:rsidRPr="007E2A99">
        <w:t>I</w:t>
      </w:r>
      <w:r w:rsidR="000C61AB" w:rsidRPr="007E2A99">
        <w:t>nter</w:t>
      </w:r>
      <w:r w:rsidR="00427BA7" w:rsidRPr="007E2A99">
        <w:t>governmental</w:t>
      </w:r>
      <w:r w:rsidR="000C61AB" w:rsidRPr="007E2A99">
        <w:t xml:space="preserve"> organizations</w:t>
      </w:r>
      <w:bookmarkEnd w:id="18"/>
    </w:p>
    <w:p w14:paraId="66314E0A" w14:textId="4AF6BFB6" w:rsidR="00A418F4" w:rsidRPr="007E2A99" w:rsidRDefault="00A418F4" w:rsidP="00851ECF">
      <w:pPr>
        <w:pStyle w:val="StyleListParagraph10ptAfter6pt"/>
        <w:ind w:left="1260" w:firstLine="0"/>
      </w:pPr>
      <w:r w:rsidRPr="007E2A99">
        <w:t>IGOs, in particular the following nine organizations that are participating in the Inter-Organization Programme for the Sound Management of Chemicals (IOMC) are essential to strengthening cooperation and increasing coordination in the field of chemical safety:</w:t>
      </w:r>
    </w:p>
    <w:p w14:paraId="0C8BB8C4" w14:textId="77777777" w:rsidR="00A418F4" w:rsidRPr="007E2A99" w:rsidRDefault="00A418F4" w:rsidP="000D1252">
      <w:pPr>
        <w:pStyle w:val="StyleListParagraph10ptAfter6pt"/>
        <w:numPr>
          <w:ilvl w:val="1"/>
          <w:numId w:val="21"/>
        </w:numPr>
        <w:tabs>
          <w:tab w:val="left" w:pos="2410"/>
        </w:tabs>
        <w:ind w:left="1260" w:firstLine="583"/>
      </w:pPr>
      <w:r w:rsidRPr="007E2A99">
        <w:t>Food and Agriculture Organization of the United Nations (FAO)</w:t>
      </w:r>
      <w:r w:rsidR="00E66E9E" w:rsidRPr="007E2A99">
        <w:t>;</w:t>
      </w:r>
      <w:r w:rsidRPr="007E2A99">
        <w:t xml:space="preserve"> </w:t>
      </w:r>
    </w:p>
    <w:p w14:paraId="673BF697" w14:textId="77777777" w:rsidR="00A418F4" w:rsidRPr="007E2A99" w:rsidRDefault="00A418F4" w:rsidP="000D1252">
      <w:pPr>
        <w:pStyle w:val="StyleListParagraph10ptAfter6pt"/>
        <w:numPr>
          <w:ilvl w:val="1"/>
          <w:numId w:val="21"/>
        </w:numPr>
        <w:tabs>
          <w:tab w:val="left" w:pos="2410"/>
        </w:tabs>
        <w:ind w:left="1260" w:firstLine="583"/>
      </w:pPr>
      <w:r w:rsidRPr="007E2A99">
        <w:t>Internat</w:t>
      </w:r>
      <w:r w:rsidR="00E66E9E" w:rsidRPr="007E2A99">
        <w:t>ional Labour Organization (ILO);</w:t>
      </w:r>
    </w:p>
    <w:p w14:paraId="026FF253" w14:textId="77777777" w:rsidR="00A418F4" w:rsidRPr="007E2A99" w:rsidRDefault="00A418F4" w:rsidP="000D1252">
      <w:pPr>
        <w:pStyle w:val="StyleListParagraph10ptAfter6pt"/>
        <w:numPr>
          <w:ilvl w:val="1"/>
          <w:numId w:val="21"/>
        </w:numPr>
        <w:tabs>
          <w:tab w:val="left" w:pos="2410"/>
        </w:tabs>
        <w:ind w:left="1260" w:firstLine="583"/>
      </w:pPr>
      <w:r w:rsidRPr="007E2A99">
        <w:t>United Natio</w:t>
      </w:r>
      <w:r w:rsidR="00E66E9E" w:rsidRPr="007E2A99">
        <w:t>ns Development Programme (UNDP);</w:t>
      </w:r>
    </w:p>
    <w:p w14:paraId="1BB00A1C" w14:textId="77777777" w:rsidR="00A418F4" w:rsidRPr="007E2A99" w:rsidRDefault="00A418F4" w:rsidP="000D1252">
      <w:pPr>
        <w:pStyle w:val="StyleListParagraph10ptAfter6pt"/>
        <w:numPr>
          <w:ilvl w:val="1"/>
          <w:numId w:val="21"/>
        </w:numPr>
        <w:tabs>
          <w:tab w:val="left" w:pos="2410"/>
        </w:tabs>
        <w:ind w:left="1260" w:firstLine="583"/>
      </w:pPr>
      <w:r w:rsidRPr="007E2A99">
        <w:t>United Natio</w:t>
      </w:r>
      <w:r w:rsidR="00E66E9E" w:rsidRPr="007E2A99">
        <w:t>ns Environment Programme (UNEP);</w:t>
      </w:r>
    </w:p>
    <w:p w14:paraId="4B80913E" w14:textId="77777777" w:rsidR="00A418F4" w:rsidRPr="007E2A99" w:rsidRDefault="00A418F4" w:rsidP="000D1252">
      <w:pPr>
        <w:pStyle w:val="StyleListParagraph10ptAfter6pt"/>
        <w:numPr>
          <w:ilvl w:val="1"/>
          <w:numId w:val="21"/>
        </w:numPr>
        <w:tabs>
          <w:tab w:val="left" w:pos="2410"/>
        </w:tabs>
        <w:ind w:left="1260" w:firstLine="583"/>
      </w:pPr>
      <w:r w:rsidRPr="007E2A99">
        <w:t>United Nations Industrial D</w:t>
      </w:r>
      <w:r w:rsidR="00E66E9E" w:rsidRPr="007E2A99">
        <w:t>evelopment Organization (UNIDO);</w:t>
      </w:r>
    </w:p>
    <w:p w14:paraId="1E50C36E" w14:textId="77777777" w:rsidR="00A418F4" w:rsidRPr="007E2A99" w:rsidRDefault="00A418F4" w:rsidP="000D1252">
      <w:pPr>
        <w:pStyle w:val="StyleListParagraph10ptAfter6pt"/>
        <w:numPr>
          <w:ilvl w:val="1"/>
          <w:numId w:val="21"/>
        </w:numPr>
        <w:tabs>
          <w:tab w:val="left" w:pos="2410"/>
        </w:tabs>
        <w:ind w:left="1260" w:firstLine="583"/>
      </w:pPr>
      <w:r w:rsidRPr="007E2A99">
        <w:t>United Nations Institute for</w:t>
      </w:r>
      <w:r w:rsidR="00E66E9E" w:rsidRPr="007E2A99">
        <w:t xml:space="preserve"> Training and Research (UNITAR);</w:t>
      </w:r>
    </w:p>
    <w:p w14:paraId="1B660684" w14:textId="77777777" w:rsidR="00A418F4" w:rsidRPr="007E2A99" w:rsidRDefault="00E66E9E" w:rsidP="000D1252">
      <w:pPr>
        <w:pStyle w:val="StyleListParagraph10ptAfter6pt"/>
        <w:numPr>
          <w:ilvl w:val="1"/>
          <w:numId w:val="21"/>
        </w:numPr>
        <w:tabs>
          <w:tab w:val="left" w:pos="2410"/>
        </w:tabs>
        <w:ind w:left="1260" w:firstLine="583"/>
      </w:pPr>
      <w:r w:rsidRPr="007E2A99">
        <w:t>World Health Organization (WHO);</w:t>
      </w:r>
    </w:p>
    <w:p w14:paraId="3414A83B" w14:textId="6F75FBF3" w:rsidR="00A418F4" w:rsidRPr="007E2A99" w:rsidRDefault="00E66E9E" w:rsidP="000D1252">
      <w:pPr>
        <w:pStyle w:val="StyleListParagraph10ptAfter6pt"/>
        <w:numPr>
          <w:ilvl w:val="1"/>
          <w:numId w:val="21"/>
        </w:numPr>
        <w:tabs>
          <w:tab w:val="left" w:pos="2410"/>
        </w:tabs>
        <w:ind w:left="1260" w:firstLine="583"/>
      </w:pPr>
      <w:r w:rsidRPr="007E2A99">
        <w:t>World Bank;</w:t>
      </w:r>
      <w:r w:rsidR="00A64151" w:rsidRPr="007E2A99">
        <w:t xml:space="preserve"> and</w:t>
      </w:r>
    </w:p>
    <w:p w14:paraId="1786B4B4" w14:textId="77777777" w:rsidR="00A418F4" w:rsidRPr="007E2A99" w:rsidRDefault="00A418F4" w:rsidP="000D1252">
      <w:pPr>
        <w:pStyle w:val="StyleListParagraph10ptAfter6pt"/>
        <w:numPr>
          <w:ilvl w:val="1"/>
          <w:numId w:val="21"/>
        </w:numPr>
        <w:tabs>
          <w:tab w:val="left" w:pos="2410"/>
        </w:tabs>
        <w:ind w:left="1260" w:firstLine="583"/>
      </w:pPr>
      <w:r w:rsidRPr="007E2A99">
        <w:t>Organisation for Economic Co-operation and Development (OECD)</w:t>
      </w:r>
      <w:r w:rsidR="00E66E9E" w:rsidRPr="007E2A99">
        <w:t>.</w:t>
      </w:r>
    </w:p>
    <w:p w14:paraId="25CF2BFE" w14:textId="772582F4" w:rsidR="001526ED" w:rsidRPr="007E2A99" w:rsidRDefault="001526ED" w:rsidP="00851ECF">
      <w:pPr>
        <w:pStyle w:val="StyleListParagraph10ptAfter6pt"/>
        <w:ind w:left="1260" w:firstLine="0"/>
      </w:pPr>
      <w:r w:rsidRPr="007E2A99">
        <w:lastRenderedPageBreak/>
        <w:t xml:space="preserve">At its second session, the United Nations Environment Assembly requested the Executive Director to strengthen the science-policy interface regarding the environmental dimension of the 2030 Agenda for Sustainable Development, including by continuing to collaborate with other relevant United Nations bodies and to facilitate the work of scientific panels that provide integrated assessments to support policy making, especially those for which United Nations Environment Programme </w:t>
      </w:r>
      <w:r w:rsidR="003C0AC7">
        <w:t>has the</w:t>
      </w:r>
      <w:r w:rsidR="003C0AC7" w:rsidRPr="007E2A99">
        <w:t xml:space="preserve"> </w:t>
      </w:r>
      <w:r w:rsidRPr="007E2A99">
        <w:t>secretariat</w:t>
      </w:r>
      <w:r w:rsidR="003C0AC7">
        <w:t xml:space="preserve"> function</w:t>
      </w:r>
      <w:r w:rsidRPr="007E2A99">
        <w:t>.</w:t>
      </w:r>
      <w:r w:rsidRPr="007E2A99">
        <w:rPr>
          <w:rStyle w:val="FootnoteReference"/>
        </w:rPr>
        <w:footnoteReference w:id="8"/>
      </w:r>
      <w:r w:rsidRPr="007E2A99">
        <w:t xml:space="preserve"> </w:t>
      </w:r>
    </w:p>
    <w:p w14:paraId="17D77782" w14:textId="67F2ED52" w:rsidR="000C61AB" w:rsidRPr="007E2A99" w:rsidRDefault="00A418F4" w:rsidP="00851ECF">
      <w:pPr>
        <w:pStyle w:val="StyleListParagraph10ptAfter6pt"/>
        <w:ind w:left="1260" w:firstLine="0"/>
      </w:pPr>
      <w:r w:rsidRPr="007E2A99">
        <w:t xml:space="preserve">The international community </w:t>
      </w:r>
      <w:r w:rsidR="000B5CBF" w:rsidRPr="007E2A99">
        <w:t xml:space="preserve">is considering </w:t>
      </w:r>
      <w:r w:rsidRPr="007E2A99">
        <w:t>the</w:t>
      </w:r>
      <w:r w:rsidR="000B5CBF" w:rsidRPr="007E2A99">
        <w:t xml:space="preserve"> role of the</w:t>
      </w:r>
      <w:r w:rsidRPr="007E2A99">
        <w:t xml:space="preserve"> Strategic Approach to International Chemicals Management (SAICM) beyond 2020</w:t>
      </w:r>
      <w:r w:rsidR="000B5CBF" w:rsidRPr="007E2A99">
        <w:t>.  The result of that consideration will be</w:t>
      </w:r>
      <w:r w:rsidRPr="007E2A99">
        <w:t xml:space="preserve"> adopt</w:t>
      </w:r>
      <w:r w:rsidR="000B5CBF" w:rsidRPr="007E2A99">
        <w:t>ed</w:t>
      </w:r>
      <w:r w:rsidRPr="007E2A99">
        <w:t xml:space="preserve"> in the fifth session of the International Conference on Chemicals Management (ICCM-5) in 2020. </w:t>
      </w:r>
    </w:p>
    <w:p w14:paraId="40106D99" w14:textId="77777777" w:rsidR="000C61AB" w:rsidRPr="007E2A99" w:rsidRDefault="00762FC9" w:rsidP="000C61AB">
      <w:pPr>
        <w:pStyle w:val="Heading2"/>
        <w:keepLines/>
        <w:numPr>
          <w:ilvl w:val="1"/>
          <w:numId w:val="0"/>
        </w:numPr>
        <w:suppressAutoHyphens/>
        <w:spacing w:before="80" w:after="120" w:line="276" w:lineRule="auto"/>
        <w:ind w:left="1260" w:right="284" w:hanging="630"/>
      </w:pPr>
      <w:bookmarkStart w:id="19" w:name="_Toc474172875"/>
      <w:r w:rsidRPr="007E2A99">
        <w:t>3.7</w:t>
      </w:r>
      <w:r w:rsidRPr="007E2A99">
        <w:tab/>
      </w:r>
      <w:r w:rsidR="000C61AB" w:rsidRPr="007E2A99">
        <w:t>Industry/private sector</w:t>
      </w:r>
      <w:bookmarkEnd w:id="19"/>
    </w:p>
    <w:p w14:paraId="559F4324" w14:textId="03B43DEE" w:rsidR="0002055A" w:rsidRPr="007E2A99" w:rsidRDefault="00572021" w:rsidP="00A91103">
      <w:pPr>
        <w:pStyle w:val="StyleListParagraph10ptAfter6pt"/>
        <w:ind w:left="1260" w:firstLine="0"/>
      </w:pPr>
      <w:r w:rsidRPr="007E2A99">
        <w:t>Industry and the private sector have an important role in the sound management of chemicals</w:t>
      </w:r>
      <w:r w:rsidR="003C0AC7">
        <w:t xml:space="preserve"> and wastes</w:t>
      </w:r>
      <w:r w:rsidRPr="007E2A99">
        <w:t xml:space="preserve">, including research, development of alternatives and in ensuring that chemicals are manufactured, transported, used and disposed in a sound manner. They are a source of data and information and they have a responsibility in informing workers, consumers and other users about the adverse health and environmental effects and preferred environmental management practices.  </w:t>
      </w:r>
      <w:r w:rsidR="0002055A" w:rsidRPr="007E2A99">
        <w:t xml:space="preserve">Industry and </w:t>
      </w:r>
      <w:r w:rsidR="00A64151" w:rsidRPr="007E2A99">
        <w:t xml:space="preserve">the </w:t>
      </w:r>
      <w:r w:rsidR="0002055A" w:rsidRPr="007E2A99">
        <w:t xml:space="preserve">private sector play an important role in providing state-of-art technical information </w:t>
      </w:r>
      <w:r w:rsidR="0070407C" w:rsidRPr="007E2A99">
        <w:t xml:space="preserve">on, </w:t>
      </w:r>
      <w:r w:rsidR="0002055A" w:rsidRPr="007E2A99">
        <w:t>and knowledge of</w:t>
      </w:r>
      <w:r w:rsidR="0070407C" w:rsidRPr="007E2A99">
        <w:t>,</w:t>
      </w:r>
      <w:r w:rsidR="0002055A" w:rsidRPr="007E2A99">
        <w:t xml:space="preserve"> the chemicals under review by the subsidiary bodies of the conventions.</w:t>
      </w:r>
    </w:p>
    <w:p w14:paraId="085AF185" w14:textId="7CA5CAAF" w:rsidR="000C61AB" w:rsidRPr="007E2A99" w:rsidRDefault="00762FC9" w:rsidP="000C61AB">
      <w:pPr>
        <w:pStyle w:val="Heading2"/>
        <w:keepLines/>
        <w:numPr>
          <w:ilvl w:val="1"/>
          <w:numId w:val="0"/>
        </w:numPr>
        <w:suppressAutoHyphens/>
        <w:spacing w:before="80" w:after="120" w:line="276" w:lineRule="auto"/>
        <w:ind w:left="1260" w:right="284" w:hanging="630"/>
      </w:pPr>
      <w:bookmarkStart w:id="20" w:name="_Toc474172876"/>
      <w:r w:rsidRPr="007E2A99">
        <w:t>3.8</w:t>
      </w:r>
      <w:r w:rsidRPr="007E2A99">
        <w:tab/>
      </w:r>
      <w:r w:rsidR="000C61AB" w:rsidRPr="007E2A99">
        <w:t xml:space="preserve">Civil society </w:t>
      </w:r>
      <w:bookmarkEnd w:id="20"/>
    </w:p>
    <w:p w14:paraId="23F036A9" w14:textId="34B874BB" w:rsidR="00811E20" w:rsidRPr="007E2A99" w:rsidRDefault="00572021" w:rsidP="0027014D">
      <w:pPr>
        <w:pStyle w:val="StyleListParagraph10ptAfter6pt"/>
        <w:ind w:left="1260" w:firstLine="0"/>
      </w:pPr>
      <w:r w:rsidRPr="007E2A99">
        <w:t>Civil society contribute</w:t>
      </w:r>
      <w:r w:rsidR="00811E20" w:rsidRPr="007E2A99">
        <w:t>s</w:t>
      </w:r>
      <w:r w:rsidRPr="007E2A99">
        <w:t xml:space="preserve"> to the sound management of chemicals </w:t>
      </w:r>
      <w:r w:rsidR="003C0AC7">
        <w:t xml:space="preserve">and wastes </w:t>
      </w:r>
      <w:r w:rsidRPr="007E2A99">
        <w:t xml:space="preserve">through </w:t>
      </w:r>
      <w:r w:rsidR="00C778C9" w:rsidRPr="007E2A99">
        <w:t xml:space="preserve">awareness raising, </w:t>
      </w:r>
      <w:r w:rsidRPr="007E2A99">
        <w:t>monitoring and surveillance activities</w:t>
      </w:r>
      <w:r w:rsidR="00B2365B" w:rsidRPr="007E2A99">
        <w:t>, and providing information to the public</w:t>
      </w:r>
      <w:r w:rsidRPr="007E2A99">
        <w:t xml:space="preserve">. </w:t>
      </w:r>
      <w:r w:rsidR="00811E20" w:rsidRPr="007E2A99">
        <w:t xml:space="preserve">Civil society organizations can also act as a voice for consumers, workers, the more vulnerable and indigenous peoples. </w:t>
      </w:r>
    </w:p>
    <w:p w14:paraId="444A0A95" w14:textId="75A8E67E" w:rsidR="00B14149" w:rsidRPr="007E2A99" w:rsidRDefault="00B14149" w:rsidP="00B14149">
      <w:pPr>
        <w:pStyle w:val="Heading2"/>
        <w:keepLines/>
        <w:numPr>
          <w:ilvl w:val="1"/>
          <w:numId w:val="0"/>
        </w:numPr>
        <w:suppressAutoHyphens/>
        <w:spacing w:before="80" w:after="120" w:line="276" w:lineRule="auto"/>
        <w:ind w:left="1260" w:right="284" w:hanging="630"/>
      </w:pPr>
      <w:bookmarkStart w:id="21" w:name="_Toc474172877"/>
      <w:r w:rsidRPr="007E2A99">
        <w:t>3.9</w:t>
      </w:r>
      <w:r w:rsidRPr="007E2A99">
        <w:tab/>
        <w:t>Academia</w:t>
      </w:r>
      <w:bookmarkEnd w:id="21"/>
    </w:p>
    <w:p w14:paraId="516DC5D7" w14:textId="7697BE70" w:rsidR="00811E20" w:rsidRPr="007E2A99" w:rsidRDefault="00811E20" w:rsidP="0027014D">
      <w:pPr>
        <w:pStyle w:val="StyleListParagraph10ptAfter6pt"/>
        <w:ind w:left="1260" w:firstLine="0"/>
      </w:pPr>
      <w:r w:rsidRPr="007E2A99">
        <w:t>Researchers in academia contribute to the expansion of the knowledge base on chemicals and their effects. They may also be involved in monitoring and surveillance activities, exploration of alternatives, and development of new technologies</w:t>
      </w:r>
      <w:r w:rsidR="00E50158" w:rsidRPr="007E2A99">
        <w:t xml:space="preserve">. Independent experts often work within academia or other research institutions. </w:t>
      </w:r>
    </w:p>
    <w:p w14:paraId="7B4B97C7" w14:textId="100EC821" w:rsidR="000C61AB" w:rsidRPr="007E2A99" w:rsidRDefault="00811E20" w:rsidP="0027014D">
      <w:pPr>
        <w:pStyle w:val="StyleListParagraph10ptAfter6pt"/>
        <w:ind w:left="1260" w:firstLine="0"/>
      </w:pPr>
      <w:r w:rsidRPr="007E2A99">
        <w:t xml:space="preserve">Scientific societies or academies promote their discipline and often have an interest in </w:t>
      </w:r>
      <w:r w:rsidR="00E50158" w:rsidRPr="007E2A99">
        <w:t xml:space="preserve">both education and </w:t>
      </w:r>
      <w:r w:rsidRPr="007E2A99">
        <w:t xml:space="preserve">the science-policy interface. </w:t>
      </w:r>
      <w:r w:rsidR="00E50158" w:rsidRPr="007E2A99">
        <w:t>Their membership will include leading expert</w:t>
      </w:r>
      <w:r w:rsidR="00B2365B" w:rsidRPr="007E2A99">
        <w:t xml:space="preserve">s in their field of knowledge. </w:t>
      </w:r>
    </w:p>
    <w:p w14:paraId="1E0AA2DC" w14:textId="27C8A095" w:rsidR="000C61AB" w:rsidRPr="007E2A99" w:rsidRDefault="00762FC9" w:rsidP="000C61AB">
      <w:pPr>
        <w:pStyle w:val="Heading2"/>
        <w:keepLines/>
        <w:numPr>
          <w:ilvl w:val="1"/>
          <w:numId w:val="0"/>
        </w:numPr>
        <w:suppressAutoHyphens/>
        <w:spacing w:before="80" w:after="120" w:line="276" w:lineRule="auto"/>
        <w:ind w:left="1260" w:right="284" w:hanging="630"/>
      </w:pPr>
      <w:bookmarkStart w:id="22" w:name="_Toc474172878"/>
      <w:r w:rsidRPr="007E2A99">
        <w:t>3.</w:t>
      </w:r>
      <w:r w:rsidR="00B14149" w:rsidRPr="007E2A99">
        <w:t>10</w:t>
      </w:r>
      <w:r w:rsidRPr="007E2A99">
        <w:tab/>
      </w:r>
      <w:r w:rsidR="000C61AB" w:rsidRPr="007E2A99">
        <w:t>GEF and other donors</w:t>
      </w:r>
      <w:bookmarkEnd w:id="22"/>
    </w:p>
    <w:p w14:paraId="19168540" w14:textId="77777777" w:rsidR="00FB0178" w:rsidRPr="007E2A99" w:rsidRDefault="00D30E48">
      <w:pPr>
        <w:pStyle w:val="StyleListParagraph10ptAfter6pt"/>
        <w:ind w:left="1260" w:firstLine="0"/>
      </w:pPr>
      <w:r w:rsidRPr="007E2A99">
        <w:t xml:space="preserve">Financial support is a crucial part of all activities relevant to the implementation of the BRS conventions, in particular for developing countries and countries with economies in </w:t>
      </w:r>
      <w:r w:rsidR="002F29C3" w:rsidRPr="007E2A99">
        <w:t>transition</w:t>
      </w:r>
      <w:r w:rsidRPr="007E2A99">
        <w:t xml:space="preserve">. </w:t>
      </w:r>
    </w:p>
    <w:p w14:paraId="1002ABFD" w14:textId="7E85863A" w:rsidR="002F29C3" w:rsidRPr="007E2A99" w:rsidRDefault="009D20DB" w:rsidP="002F29C3">
      <w:pPr>
        <w:pStyle w:val="StyleListParagraph10ptAfter6pt"/>
        <w:ind w:left="1260" w:firstLine="0"/>
      </w:pPr>
      <w:r w:rsidRPr="007E2A99">
        <w:t xml:space="preserve">The Global Environmental Facility (GEF) is the principal entity entrusted with the operations of the financial mechanism of the Stockholm Convention. It has been responsive to growing needs for funding for POPs by increasing allocated resources in each replenishment period, although there is still a gap between funding provided for POPs activities through the GEF and the funding identified as </w:t>
      </w:r>
      <w:r w:rsidR="00A64151" w:rsidRPr="007E2A99">
        <w:t xml:space="preserve">being </w:t>
      </w:r>
      <w:r w:rsidRPr="007E2A99">
        <w:t xml:space="preserve">needed to fulfil Convention obligations. The GEF has an advisory body called </w:t>
      </w:r>
      <w:r w:rsidR="00A64151" w:rsidRPr="007E2A99">
        <w:t xml:space="preserve">the </w:t>
      </w:r>
      <w:r w:rsidRPr="007E2A99">
        <w:t xml:space="preserve">Scientific and Technical Advisory Panel (STAP). It comprises </w:t>
      </w:r>
      <w:r w:rsidR="00A64151" w:rsidRPr="007E2A99">
        <w:t xml:space="preserve">of </w:t>
      </w:r>
      <w:r w:rsidRPr="007E2A99">
        <w:t xml:space="preserve">six expert advisers supported by a Secretariat, </w:t>
      </w:r>
      <w:r w:rsidR="00A64151" w:rsidRPr="007E2A99">
        <w:t xml:space="preserve">who </w:t>
      </w:r>
      <w:r w:rsidRPr="007E2A99">
        <w:t>are together responsible for connecting the GEF to the most up to date, authoritative, and globally representative science.</w:t>
      </w:r>
    </w:p>
    <w:p w14:paraId="518CC42D" w14:textId="0CCB09FF" w:rsidR="000C61AB" w:rsidRPr="007E2A99" w:rsidRDefault="00E721BE" w:rsidP="0050569B">
      <w:pPr>
        <w:pStyle w:val="StyleListParagraph10ptAfter6pt"/>
        <w:numPr>
          <w:ilvl w:val="0"/>
          <w:numId w:val="0"/>
        </w:numPr>
        <w:ind w:left="1260"/>
      </w:pPr>
      <w:r w:rsidRPr="007E2A99">
        <w:t xml:space="preserve">. </w:t>
      </w:r>
      <w:r w:rsidR="000C61AB" w:rsidRPr="007E2A99">
        <w:br w:type="page"/>
      </w:r>
    </w:p>
    <w:p w14:paraId="204EE630" w14:textId="77777777" w:rsidR="000C61AB" w:rsidRPr="007E2A99" w:rsidRDefault="000C61AB" w:rsidP="001452B7">
      <w:pPr>
        <w:pStyle w:val="Heading1"/>
        <w:numPr>
          <w:ilvl w:val="0"/>
          <w:numId w:val="22"/>
        </w:numPr>
        <w:spacing w:before="240" w:after="120" w:line="276" w:lineRule="auto"/>
        <w:ind w:left="1260" w:right="284" w:hanging="720"/>
        <w:rPr>
          <w:rFonts w:ascii="Times New Roman" w:hAnsi="Times New Roman"/>
          <w:color w:val="auto"/>
        </w:rPr>
      </w:pPr>
      <w:bookmarkStart w:id="23" w:name="_Toc474172879"/>
      <w:r w:rsidRPr="007E2A99">
        <w:rPr>
          <w:rFonts w:ascii="Times New Roman" w:hAnsi="Times New Roman"/>
          <w:color w:val="auto"/>
        </w:rPr>
        <w:lastRenderedPageBreak/>
        <w:t>Elements of the road map</w:t>
      </w:r>
      <w:bookmarkEnd w:id="23"/>
    </w:p>
    <w:p w14:paraId="0DE1923D" w14:textId="56FB1484" w:rsidR="000C61AB" w:rsidRPr="007E2A99" w:rsidRDefault="000C61AB" w:rsidP="007856FD">
      <w:pPr>
        <w:pStyle w:val="StyleListParagraph10ptAfter6pt"/>
        <w:ind w:left="1260" w:firstLine="0"/>
      </w:pPr>
      <w:r w:rsidRPr="007E2A99">
        <w:t>The elements of the road map consist of overall roadmap management and reporting procedures and activities. The responsible actors and timeline</w:t>
      </w:r>
      <w:r w:rsidR="003248A0">
        <w:t>s</w:t>
      </w:r>
      <w:r w:rsidRPr="007E2A99">
        <w:t xml:space="preserve"> relevant to each activity are summarized in appendix 2 of this document.</w:t>
      </w:r>
    </w:p>
    <w:p w14:paraId="21B3D6A0" w14:textId="77777777" w:rsidR="000C61AB" w:rsidRPr="007E2A99" w:rsidRDefault="00A01039" w:rsidP="000C61AB">
      <w:pPr>
        <w:pStyle w:val="Heading2"/>
        <w:keepLines/>
        <w:numPr>
          <w:ilvl w:val="1"/>
          <w:numId w:val="0"/>
        </w:numPr>
        <w:suppressAutoHyphens/>
        <w:spacing w:before="80" w:after="120" w:line="276" w:lineRule="auto"/>
        <w:ind w:left="1260" w:right="284" w:hanging="630"/>
      </w:pPr>
      <w:bookmarkStart w:id="24" w:name="_Toc474172880"/>
      <w:r w:rsidRPr="007E2A99">
        <w:t>4.1</w:t>
      </w:r>
      <w:r w:rsidRPr="007E2A99">
        <w:tab/>
      </w:r>
      <w:r w:rsidR="000C61AB" w:rsidRPr="007E2A99">
        <w:t>Establish overall roadmap management and reporting procedures</w:t>
      </w:r>
      <w:bookmarkEnd w:id="24"/>
    </w:p>
    <w:p w14:paraId="0B3D6EE7" w14:textId="2B26F909" w:rsidR="000C61AB" w:rsidRPr="007E2A99" w:rsidRDefault="000C61AB" w:rsidP="007856FD">
      <w:pPr>
        <w:pStyle w:val="StyleListParagraph10ptAfter6pt"/>
        <w:ind w:left="1260" w:firstLine="0"/>
      </w:pPr>
      <w:r w:rsidRPr="007E2A99">
        <w:t xml:space="preserve">The draft road map will be considered at the 2017 COPs. </w:t>
      </w:r>
      <w:r w:rsidR="007F22F4" w:rsidRPr="007E2A99">
        <w:t>The conferences of the Parties may wish to establish</w:t>
      </w:r>
      <w:r w:rsidR="005B3C65" w:rsidRPr="007E2A99">
        <w:t xml:space="preserve"> a</w:t>
      </w:r>
      <w:r w:rsidR="007F22F4" w:rsidRPr="007E2A99">
        <w:t xml:space="preserve"> </w:t>
      </w:r>
      <w:r w:rsidR="00C778C9" w:rsidRPr="007E2A99">
        <w:t>joint</w:t>
      </w:r>
      <w:r w:rsidR="007F22F4" w:rsidRPr="007E2A99">
        <w:t xml:space="preserve"> </w:t>
      </w:r>
      <w:r w:rsidR="00AA4939" w:rsidRPr="007E2A99">
        <w:t>intersessional working g</w:t>
      </w:r>
      <w:r w:rsidRPr="007E2A99">
        <w:t xml:space="preserve">roup </w:t>
      </w:r>
      <w:r w:rsidR="00AF0FE0" w:rsidRPr="007E2A99">
        <w:t>on science to action</w:t>
      </w:r>
      <w:r w:rsidRPr="007E2A99">
        <w:t xml:space="preserve">, working by electronic means, to </w:t>
      </w:r>
      <w:r w:rsidR="00AF0FE0" w:rsidRPr="007E2A99">
        <w:t xml:space="preserve">revise the draft road map based on the feedback received during the conferences of the Parties to the Basel, Rotterdam and Stockholm conventions at their meetings in 2017, </w:t>
      </w:r>
      <w:r w:rsidR="005B3C65" w:rsidRPr="007E2A99">
        <w:t xml:space="preserve">with a goal to </w:t>
      </w:r>
      <w:r w:rsidRPr="007E2A99">
        <w:t xml:space="preserve">initiate </w:t>
      </w:r>
      <w:r w:rsidR="00AF0FE0" w:rsidRPr="007E2A99">
        <w:t>identification of concrete work areas</w:t>
      </w:r>
      <w:r w:rsidR="005B3C65" w:rsidRPr="007E2A99">
        <w:t>,</w:t>
      </w:r>
      <w:r w:rsidR="00AF0FE0" w:rsidRPr="007E2A99">
        <w:t xml:space="preserve"> and</w:t>
      </w:r>
      <w:r w:rsidR="005B3C65" w:rsidRPr="007E2A99">
        <w:t>, if agreed to by the COP, the</w:t>
      </w:r>
      <w:r w:rsidR="00AF0FE0" w:rsidRPr="007E2A99">
        <w:t xml:space="preserve"> </w:t>
      </w:r>
      <w:r w:rsidRPr="007E2A99">
        <w:t>implementation of activities of the road map</w:t>
      </w:r>
      <w:r w:rsidR="005B3C65" w:rsidRPr="007E2A99">
        <w:t xml:space="preserve">. </w:t>
      </w:r>
      <w:r w:rsidR="00AF0FE0" w:rsidRPr="007E2A99">
        <w:t xml:space="preserve"> </w:t>
      </w:r>
      <w:r w:rsidR="005B3C65" w:rsidRPr="007E2A99">
        <w:t xml:space="preserve">Over time, this group could also </w:t>
      </w:r>
      <w:r w:rsidRPr="007E2A99">
        <w:t xml:space="preserve">monitor the </w:t>
      </w:r>
      <w:r w:rsidR="00AF0FE0" w:rsidRPr="007E2A99">
        <w:t>progress</w:t>
      </w:r>
      <w:r w:rsidRPr="007E2A99">
        <w:t xml:space="preserve"> and make recommendations</w:t>
      </w:r>
      <w:r w:rsidR="00AF0FE0" w:rsidRPr="007E2A99">
        <w:t xml:space="preserve"> to the conferences of the Parties to the Basel, Rotterdam and Stockholm conventions</w:t>
      </w:r>
      <w:r w:rsidRPr="007E2A99">
        <w:t>.</w:t>
      </w:r>
    </w:p>
    <w:p w14:paraId="4ED43EED" w14:textId="70D67A78" w:rsidR="000C61AB" w:rsidRPr="007E2A99" w:rsidRDefault="000C61AB" w:rsidP="007856FD">
      <w:pPr>
        <w:pStyle w:val="StyleListParagraph10ptAfter6pt"/>
        <w:ind w:left="1260" w:firstLine="0"/>
      </w:pPr>
      <w:r w:rsidRPr="007E2A99">
        <w:t xml:space="preserve">Parties and other stakeholders </w:t>
      </w:r>
      <w:r w:rsidR="00A91103" w:rsidRPr="007E2A99">
        <w:t xml:space="preserve">could </w:t>
      </w:r>
      <w:r w:rsidR="007F22F4" w:rsidRPr="007E2A99">
        <w:t xml:space="preserve">be invited to </w:t>
      </w:r>
      <w:r w:rsidRPr="007E2A99">
        <w:t xml:space="preserve">nominate </w:t>
      </w:r>
      <w:r w:rsidR="007F22F4" w:rsidRPr="007E2A99">
        <w:t xml:space="preserve">experts </w:t>
      </w:r>
      <w:r w:rsidRPr="007E2A99">
        <w:t xml:space="preserve">to participate in the </w:t>
      </w:r>
      <w:r w:rsidR="00C778C9" w:rsidRPr="007E2A99">
        <w:t>joint</w:t>
      </w:r>
      <w:r w:rsidR="007F22F4" w:rsidRPr="007E2A99">
        <w:t xml:space="preserve"> intersessional working </w:t>
      </w:r>
      <w:r w:rsidRPr="007E2A99">
        <w:t xml:space="preserve">group. It is important </w:t>
      </w:r>
      <w:r w:rsidR="007F22F4" w:rsidRPr="007E2A99">
        <w:t xml:space="preserve">to ensure </w:t>
      </w:r>
      <w:r w:rsidRPr="007E2A99">
        <w:t>that the group is composed of experts from various stakeholders: governments, United Nations agencies,</w:t>
      </w:r>
      <w:r w:rsidR="007F22F4" w:rsidRPr="007E2A99">
        <w:t xml:space="preserve"> IGOs</w:t>
      </w:r>
      <w:r w:rsidRPr="007E2A99">
        <w:t xml:space="preserve">, regional centres, industry, private sectors, civil society and academia. </w:t>
      </w:r>
    </w:p>
    <w:p w14:paraId="3F7EEDFA" w14:textId="4ED94EE2" w:rsidR="000C61AB" w:rsidRPr="007E2A99" w:rsidRDefault="000C61AB" w:rsidP="007856FD">
      <w:pPr>
        <w:pStyle w:val="StyleListParagraph10ptAfter6pt"/>
        <w:ind w:left="1260" w:firstLine="0"/>
      </w:pPr>
      <w:r w:rsidRPr="007E2A99">
        <w:t xml:space="preserve">Once identified, the group may develop its </w:t>
      </w:r>
      <w:r w:rsidR="00B2365B" w:rsidRPr="007E2A99">
        <w:t xml:space="preserve">draft </w:t>
      </w:r>
      <w:r w:rsidRPr="007E2A99">
        <w:t>terms of reference. Key functions of this group could include:</w:t>
      </w:r>
    </w:p>
    <w:p w14:paraId="037C6E89" w14:textId="77777777"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Provide overall strategic advice and leadership;</w:t>
      </w:r>
    </w:p>
    <w:p w14:paraId="57A921A9" w14:textId="501B6E05"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Initiate implementation of the various activ</w:t>
      </w:r>
      <w:r w:rsidR="0038162B" w:rsidRPr="007E2A99">
        <w:rPr>
          <w:sz w:val="20"/>
        </w:rPr>
        <w:t>iti</w:t>
      </w:r>
      <w:r w:rsidRPr="007E2A99">
        <w:rPr>
          <w:sz w:val="20"/>
        </w:rPr>
        <w:t>es of the road map;</w:t>
      </w:r>
    </w:p>
    <w:p w14:paraId="0E7D2A76" w14:textId="77777777"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Engage in the development of relevant guidance and training materials;</w:t>
      </w:r>
    </w:p>
    <w:p w14:paraId="72D2B114" w14:textId="77777777"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Identify key challenges and opportunities encountered during implementation of the roadmap and propose appropriate responses;</w:t>
      </w:r>
    </w:p>
    <w:p w14:paraId="17E03FA8" w14:textId="77777777"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Establish a strategy for and take the lead in mobilizing funds, technical expertise and other resources for the implementation of the road map;</w:t>
      </w:r>
    </w:p>
    <w:p w14:paraId="10F6DF62" w14:textId="1E7BF368"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Monitor developments, review the elements of the road map, prepare progress reports and make recommendations;</w:t>
      </w:r>
      <w:r w:rsidR="00630B4E" w:rsidRPr="007E2A99">
        <w:rPr>
          <w:sz w:val="20"/>
        </w:rPr>
        <w:t xml:space="preserve"> </w:t>
      </w:r>
    </w:p>
    <w:p w14:paraId="69E473C9" w14:textId="77777777" w:rsidR="00FB0178" w:rsidRPr="007E2A99" w:rsidRDefault="000C61AB" w:rsidP="000D1252">
      <w:pPr>
        <w:pStyle w:val="ListParagraph"/>
        <w:numPr>
          <w:ilvl w:val="2"/>
          <w:numId w:val="23"/>
        </w:numPr>
        <w:tabs>
          <w:tab w:val="left" w:pos="2410"/>
        </w:tabs>
        <w:snapToGrid w:val="0"/>
        <w:spacing w:after="120"/>
        <w:ind w:left="1260" w:firstLine="583"/>
        <w:contextualSpacing w:val="0"/>
        <w:rPr>
          <w:sz w:val="20"/>
        </w:rPr>
      </w:pPr>
      <w:r w:rsidRPr="007E2A99">
        <w:rPr>
          <w:sz w:val="20"/>
        </w:rPr>
        <w:t>Undertake other tasks as necessary.</w:t>
      </w:r>
    </w:p>
    <w:p w14:paraId="7C3AE744" w14:textId="77777777" w:rsidR="000C61AB" w:rsidRPr="007E2A99" w:rsidRDefault="00A01039" w:rsidP="000C61AB">
      <w:pPr>
        <w:pStyle w:val="Heading2"/>
        <w:keepLines/>
        <w:numPr>
          <w:ilvl w:val="1"/>
          <w:numId w:val="0"/>
        </w:numPr>
        <w:suppressAutoHyphens/>
        <w:spacing w:before="80" w:after="120" w:line="276" w:lineRule="auto"/>
        <w:ind w:left="1260" w:right="284" w:hanging="630"/>
      </w:pPr>
      <w:bookmarkStart w:id="25" w:name="_Toc474172881"/>
      <w:r w:rsidRPr="007E2A99">
        <w:t>4.2</w:t>
      </w:r>
      <w:r w:rsidRPr="007E2A99">
        <w:tab/>
      </w:r>
      <w:r w:rsidR="000C61AB" w:rsidRPr="007E2A99">
        <w:t>Implement the roadmap</w:t>
      </w:r>
      <w:bookmarkEnd w:id="25"/>
      <w:r w:rsidR="004E3163" w:rsidRPr="007E2A99">
        <w:t xml:space="preserve"> </w:t>
      </w:r>
    </w:p>
    <w:p w14:paraId="7AC72891" w14:textId="02C0A14C" w:rsidR="000C61AB" w:rsidRPr="007E2A99" w:rsidRDefault="00A01039" w:rsidP="00A01039">
      <w:pPr>
        <w:pStyle w:val="StyleHeading3TimesNewRomanAutoLeft044Hanging0"/>
      </w:pPr>
      <w:bookmarkStart w:id="26" w:name="_Toc474172882"/>
      <w:r w:rsidRPr="007E2A99">
        <w:t>4.2.1</w:t>
      </w:r>
      <w:r w:rsidRPr="007E2A99">
        <w:tab/>
      </w:r>
      <w:r w:rsidR="00A55B05" w:rsidRPr="007E2A99">
        <w:t xml:space="preserve">Build national </w:t>
      </w:r>
      <w:r w:rsidR="00D73DC2" w:rsidRPr="007E2A99">
        <w:t xml:space="preserve">and regional </w:t>
      </w:r>
      <w:r w:rsidR="00A55B05" w:rsidRPr="007E2A99">
        <w:t xml:space="preserve">capacity </w:t>
      </w:r>
      <w:r w:rsidR="00510129" w:rsidRPr="007E2A99">
        <w:t xml:space="preserve">on how </w:t>
      </w:r>
      <w:r w:rsidR="00A55B05" w:rsidRPr="007E2A99">
        <w:t xml:space="preserve">to </w:t>
      </w:r>
      <w:r w:rsidR="000C61AB" w:rsidRPr="007E2A99">
        <w:t>use scientific information in decision-making</w:t>
      </w:r>
      <w:r w:rsidR="00D73DC2" w:rsidRPr="007E2A99">
        <w:t xml:space="preserve"> and to involve stakeholders in </w:t>
      </w:r>
      <w:r w:rsidR="00CC1101" w:rsidRPr="007E2A99">
        <w:t>science-</w:t>
      </w:r>
      <w:r w:rsidR="00D73DC2" w:rsidRPr="007E2A99">
        <w:t>based decision-making</w:t>
      </w:r>
      <w:bookmarkEnd w:id="26"/>
    </w:p>
    <w:p w14:paraId="456C2F19" w14:textId="794EEC62" w:rsidR="000C61AB" w:rsidRPr="007E2A99" w:rsidRDefault="000C61AB" w:rsidP="0050569B">
      <w:pPr>
        <w:pStyle w:val="StyleListParagraph10ptAfter6pt"/>
        <w:ind w:left="1260" w:firstLine="0"/>
      </w:pPr>
      <w:r w:rsidRPr="007E2A99">
        <w:t xml:space="preserve">The objective of this area of action is to build national </w:t>
      </w:r>
      <w:r w:rsidR="00D73DC2" w:rsidRPr="007E2A99">
        <w:t xml:space="preserve">and regional </w:t>
      </w:r>
      <w:r w:rsidRPr="007E2A99">
        <w:t xml:space="preserve">capacity </w:t>
      </w:r>
      <w:r w:rsidR="000D4A1B" w:rsidRPr="007E2A99">
        <w:t>to</w:t>
      </w:r>
      <w:r w:rsidRPr="007E2A99">
        <w:t xml:space="preserve"> use scientific information in decision-making</w:t>
      </w:r>
      <w:r w:rsidR="007D2587" w:rsidRPr="007E2A99">
        <w:t xml:space="preserve"> to implement the Conventions and to</w:t>
      </w:r>
      <w:r w:rsidRPr="007E2A99">
        <w:t xml:space="preserve"> </w:t>
      </w:r>
      <w:r w:rsidR="00BE191B" w:rsidRPr="007E2A99">
        <w:t>contribute to more consistent and transparent processes within the BRS</w:t>
      </w:r>
      <w:r w:rsidR="003248A0">
        <w:t xml:space="preserve"> conventions</w:t>
      </w:r>
      <w:r w:rsidR="00BE191B" w:rsidRPr="007E2A99">
        <w:t xml:space="preserve">, foster more trust in the process, and facilitate getting agreement </w:t>
      </w:r>
      <w:r w:rsidR="005973B1" w:rsidRPr="007E2A99">
        <w:t xml:space="preserve">and commitment </w:t>
      </w:r>
      <w:r w:rsidR="00BE191B" w:rsidRPr="007E2A99">
        <w:t>among Parties</w:t>
      </w:r>
      <w:r w:rsidR="00E73015" w:rsidRPr="007E2A99">
        <w:t xml:space="preserve"> and various stakeholders</w:t>
      </w:r>
      <w:r w:rsidR="00D73DC2" w:rsidRPr="007E2A99">
        <w:t xml:space="preserve"> through strengthened institutional mechanisms to involve stakeholders in the decision-making processes relevant to the BRS conventions</w:t>
      </w:r>
      <w:r w:rsidR="00CA35D1" w:rsidRPr="007E2A99">
        <w:t>.</w:t>
      </w:r>
    </w:p>
    <w:p w14:paraId="6257A5A0" w14:textId="37F5F073" w:rsidR="00FB0178" w:rsidRPr="007E2A99" w:rsidRDefault="000C61AB">
      <w:pPr>
        <w:pStyle w:val="StyleListParagraph10ptAfter6pt"/>
        <w:ind w:left="1260" w:firstLine="0"/>
      </w:pPr>
      <w:r w:rsidRPr="007E2A99">
        <w:t xml:space="preserve">For this area, the following activities </w:t>
      </w:r>
      <w:r w:rsidR="00111808" w:rsidRPr="007E2A99">
        <w:t xml:space="preserve">could </w:t>
      </w:r>
      <w:r w:rsidRPr="007E2A99">
        <w:t>be carried out:</w:t>
      </w:r>
    </w:p>
    <w:p w14:paraId="374D8248" w14:textId="53506BD5" w:rsidR="00D73DC2" w:rsidRPr="007E2A99" w:rsidRDefault="00BE191B" w:rsidP="000D1252">
      <w:pPr>
        <w:pStyle w:val="ListParagraph"/>
        <w:numPr>
          <w:ilvl w:val="2"/>
          <w:numId w:val="24"/>
        </w:numPr>
        <w:tabs>
          <w:tab w:val="clear" w:pos="567"/>
          <w:tab w:val="left" w:pos="2410"/>
        </w:tabs>
        <w:snapToGrid w:val="0"/>
        <w:spacing w:after="120"/>
        <w:ind w:left="1260" w:firstLine="583"/>
        <w:contextualSpacing w:val="0"/>
        <w:rPr>
          <w:sz w:val="20"/>
        </w:rPr>
      </w:pPr>
      <w:r w:rsidRPr="007E2A99">
        <w:rPr>
          <w:sz w:val="20"/>
        </w:rPr>
        <w:t>Identify the critical issues that need to be addressed in the use of scientific information in the BRS conventions</w:t>
      </w:r>
      <w:r w:rsidR="00DE4DF6" w:rsidRPr="007E2A99">
        <w:rPr>
          <w:sz w:val="20"/>
        </w:rPr>
        <w:t xml:space="preserve"> and compile information on the use of scientific information in decision-making relevant to the BRS conventions</w:t>
      </w:r>
      <w:r w:rsidR="000D4A1B" w:rsidRPr="007E2A99">
        <w:rPr>
          <w:sz w:val="20"/>
        </w:rPr>
        <w:t>;</w:t>
      </w:r>
    </w:p>
    <w:p w14:paraId="6C2DD1AC" w14:textId="751DC2AC" w:rsidR="00D73DC2" w:rsidRPr="007E2A99" w:rsidRDefault="00D73DC2" w:rsidP="000D1252">
      <w:pPr>
        <w:pStyle w:val="ListParagraph"/>
        <w:numPr>
          <w:ilvl w:val="2"/>
          <w:numId w:val="24"/>
        </w:numPr>
        <w:tabs>
          <w:tab w:val="clear" w:pos="567"/>
          <w:tab w:val="left" w:pos="2410"/>
        </w:tabs>
        <w:snapToGrid w:val="0"/>
        <w:spacing w:after="120"/>
        <w:ind w:left="1260" w:firstLine="583"/>
        <w:contextualSpacing w:val="0"/>
        <w:rPr>
          <w:sz w:val="20"/>
        </w:rPr>
      </w:pPr>
      <w:r w:rsidRPr="007E2A99">
        <w:rPr>
          <w:sz w:val="20"/>
        </w:rPr>
        <w:t xml:space="preserve">Identify opportunities for involving national stakeholders in an effective way </w:t>
      </w:r>
      <w:r w:rsidR="00DE4DF6" w:rsidRPr="007E2A99">
        <w:rPr>
          <w:sz w:val="20"/>
        </w:rPr>
        <w:t xml:space="preserve">including making use of the </w:t>
      </w:r>
      <w:r w:rsidRPr="007E2A99">
        <w:rPr>
          <w:sz w:val="20"/>
        </w:rPr>
        <w:t xml:space="preserve">existing mechanisms such as the national implementation plans committee and </w:t>
      </w:r>
      <w:r w:rsidR="003248A0">
        <w:rPr>
          <w:sz w:val="20"/>
        </w:rPr>
        <w:t>C</w:t>
      </w:r>
      <w:r w:rsidRPr="007E2A99">
        <w:rPr>
          <w:sz w:val="20"/>
        </w:rPr>
        <w:t>onvention focal points</w:t>
      </w:r>
      <w:r w:rsidR="00DE4DF6" w:rsidRPr="007E2A99">
        <w:rPr>
          <w:sz w:val="20"/>
        </w:rPr>
        <w:t>, and compile information on modalities for stakeholder engagement in decision-making relevant to the BRS conventions</w:t>
      </w:r>
      <w:r w:rsidRPr="007E2A99">
        <w:rPr>
          <w:sz w:val="20"/>
        </w:rPr>
        <w:t>;</w:t>
      </w:r>
    </w:p>
    <w:p w14:paraId="16CCF360" w14:textId="693CD00A" w:rsidR="000C61AB" w:rsidRPr="007E2A99" w:rsidRDefault="00FA029C" w:rsidP="000D1252">
      <w:pPr>
        <w:pStyle w:val="ListParagraph"/>
        <w:numPr>
          <w:ilvl w:val="2"/>
          <w:numId w:val="24"/>
        </w:numPr>
        <w:tabs>
          <w:tab w:val="clear" w:pos="567"/>
          <w:tab w:val="left" w:pos="2410"/>
        </w:tabs>
        <w:snapToGrid w:val="0"/>
        <w:spacing w:after="120"/>
        <w:ind w:left="1260" w:firstLine="583"/>
        <w:contextualSpacing w:val="0"/>
        <w:rPr>
          <w:sz w:val="20"/>
        </w:rPr>
      </w:pPr>
      <w:r w:rsidRPr="007E2A99">
        <w:rPr>
          <w:sz w:val="20"/>
        </w:rPr>
        <w:t>Develop training materials and u</w:t>
      </w:r>
      <w:r w:rsidR="000C61AB" w:rsidRPr="007E2A99">
        <w:rPr>
          <w:sz w:val="20"/>
        </w:rPr>
        <w:t xml:space="preserve">ndertake training </w:t>
      </w:r>
      <w:r w:rsidRPr="007E2A99">
        <w:rPr>
          <w:sz w:val="20"/>
        </w:rPr>
        <w:t xml:space="preserve">to </w:t>
      </w:r>
      <w:r w:rsidR="000C61AB" w:rsidRPr="007E2A99">
        <w:rPr>
          <w:sz w:val="20"/>
        </w:rPr>
        <w:t xml:space="preserve">promote use of </w:t>
      </w:r>
      <w:r w:rsidR="00671B0F" w:rsidRPr="007E2A99">
        <w:rPr>
          <w:sz w:val="20"/>
        </w:rPr>
        <w:t>available scientific information</w:t>
      </w:r>
      <w:r w:rsidR="00B34864" w:rsidRPr="007E2A99">
        <w:rPr>
          <w:sz w:val="20"/>
        </w:rPr>
        <w:t xml:space="preserve"> and engagement of stakeholders in the decision-making process</w:t>
      </w:r>
      <w:r w:rsidR="000C61AB" w:rsidRPr="007E2A99">
        <w:rPr>
          <w:sz w:val="20"/>
        </w:rPr>
        <w:t xml:space="preserve">. </w:t>
      </w:r>
    </w:p>
    <w:p w14:paraId="16991F0D" w14:textId="4A62836A" w:rsidR="000C61AB" w:rsidRPr="007E2A99" w:rsidRDefault="00A01039" w:rsidP="00A01039">
      <w:pPr>
        <w:pStyle w:val="StyleHeading3TimesNewRomanAutoLeft044Hanging0"/>
      </w:pPr>
      <w:bookmarkStart w:id="27" w:name="_Toc474172883"/>
      <w:r w:rsidRPr="007E2A99">
        <w:lastRenderedPageBreak/>
        <w:t>4.2.</w:t>
      </w:r>
      <w:r w:rsidR="00B34864" w:rsidRPr="007E2A99">
        <w:t>2</w:t>
      </w:r>
      <w:r w:rsidRPr="007E2A99">
        <w:tab/>
      </w:r>
      <w:r w:rsidR="00EE5EC5" w:rsidRPr="007E2A99">
        <w:t>Bu</w:t>
      </w:r>
      <w:r w:rsidR="00E73015" w:rsidRPr="007E2A99">
        <w:t>ild networks and partnerships for enhan</w:t>
      </w:r>
      <w:r w:rsidR="000C61AB" w:rsidRPr="007E2A99">
        <w:t>ced science-based action</w:t>
      </w:r>
      <w:bookmarkEnd w:id="27"/>
    </w:p>
    <w:p w14:paraId="0B48FCFC" w14:textId="77777777" w:rsidR="000C61AB" w:rsidRPr="007E2A99" w:rsidRDefault="000C61AB" w:rsidP="00DF55A8">
      <w:pPr>
        <w:pStyle w:val="StyleListParagraph10ptAfter6pt"/>
        <w:ind w:left="1260" w:firstLine="0"/>
      </w:pPr>
      <w:r w:rsidRPr="007E2A99">
        <w:t>The objective</w:t>
      </w:r>
      <w:r w:rsidR="00CF2768" w:rsidRPr="007E2A99">
        <w:t>s</w:t>
      </w:r>
      <w:r w:rsidRPr="007E2A99">
        <w:t xml:space="preserve"> of this area of action </w:t>
      </w:r>
      <w:r w:rsidR="00CF2768" w:rsidRPr="007E2A99">
        <w:t xml:space="preserve">are </w:t>
      </w:r>
      <w:r w:rsidRPr="007E2A99">
        <w:t>to build</w:t>
      </w:r>
      <w:r w:rsidR="005859C7" w:rsidRPr="007E2A99">
        <w:t xml:space="preserve"> </w:t>
      </w:r>
      <w:r w:rsidRPr="007E2A99">
        <w:t>networks and partnerships with stakeholders to enable stronger links between available scientific and technical resources</w:t>
      </w:r>
      <w:r w:rsidR="00CF2768" w:rsidRPr="007E2A99">
        <w:t xml:space="preserve"> and to support</w:t>
      </w:r>
      <w:r w:rsidR="009D444A" w:rsidRPr="007E2A99">
        <w:t xml:space="preserve"> </w:t>
      </w:r>
      <w:r w:rsidR="00CF2768" w:rsidRPr="007E2A99">
        <w:t>various stakeholders</w:t>
      </w:r>
      <w:r w:rsidR="009D444A" w:rsidRPr="007E2A99">
        <w:t xml:space="preserve"> in providing inputs to </w:t>
      </w:r>
      <w:r w:rsidR="00CF2768" w:rsidRPr="007E2A99">
        <w:t>decision-making processes relevant to the BRS conventions.</w:t>
      </w:r>
      <w:r w:rsidR="00BE2E06" w:rsidRPr="007E2A99">
        <w:t xml:space="preserve"> The networks and partnerships could be at the international, regional and national levels.</w:t>
      </w:r>
    </w:p>
    <w:p w14:paraId="0A1DF910" w14:textId="7E309C3E" w:rsidR="00FB0178" w:rsidRPr="007E2A99" w:rsidRDefault="000C61AB">
      <w:pPr>
        <w:pStyle w:val="StyleListParagraph10ptAfter6pt"/>
        <w:ind w:left="1260" w:firstLine="0"/>
      </w:pPr>
      <w:r w:rsidRPr="007E2A99">
        <w:t xml:space="preserve">For this area, the following activities </w:t>
      </w:r>
      <w:r w:rsidR="00111808" w:rsidRPr="007E2A99">
        <w:t xml:space="preserve">could </w:t>
      </w:r>
      <w:r w:rsidRPr="007E2A99">
        <w:t>be carried out:</w:t>
      </w:r>
    </w:p>
    <w:p w14:paraId="3AE8800D" w14:textId="3A0A801B" w:rsidR="00BE191B" w:rsidRPr="007E2A99" w:rsidRDefault="00BE191B" w:rsidP="000D1252">
      <w:pPr>
        <w:pStyle w:val="ListParagraph"/>
        <w:numPr>
          <w:ilvl w:val="2"/>
          <w:numId w:val="25"/>
        </w:numPr>
        <w:tabs>
          <w:tab w:val="clear" w:pos="567"/>
          <w:tab w:val="left" w:pos="2410"/>
        </w:tabs>
        <w:snapToGrid w:val="0"/>
        <w:spacing w:after="120"/>
        <w:ind w:left="1260" w:firstLine="583"/>
        <w:contextualSpacing w:val="0"/>
        <w:rPr>
          <w:sz w:val="20"/>
        </w:rPr>
      </w:pPr>
      <w:r w:rsidRPr="007E2A99">
        <w:rPr>
          <w:sz w:val="20"/>
        </w:rPr>
        <w:t>Identify existing organisations</w:t>
      </w:r>
      <w:r w:rsidR="009D444A" w:rsidRPr="007E2A99">
        <w:rPr>
          <w:sz w:val="20"/>
        </w:rPr>
        <w:t xml:space="preserve">, including IGOs, </w:t>
      </w:r>
      <w:r w:rsidR="00E73015" w:rsidRPr="007E2A99">
        <w:rPr>
          <w:sz w:val="20"/>
        </w:rPr>
        <w:t>industry, private sector, civil society, and academia</w:t>
      </w:r>
      <w:r w:rsidR="009D444A" w:rsidRPr="007E2A99">
        <w:rPr>
          <w:sz w:val="20"/>
        </w:rPr>
        <w:t>,</w:t>
      </w:r>
      <w:r w:rsidRPr="007E2A99">
        <w:rPr>
          <w:sz w:val="20"/>
        </w:rPr>
        <w:t xml:space="preserve"> that could have a role in supporting the BRS conventions</w:t>
      </w:r>
      <w:r w:rsidR="00685BF1" w:rsidRPr="007E2A99">
        <w:rPr>
          <w:sz w:val="20"/>
        </w:rPr>
        <w:t xml:space="preserve"> and explore modalities for their engagement in BRS </w:t>
      </w:r>
      <w:r w:rsidR="003248A0">
        <w:rPr>
          <w:sz w:val="20"/>
        </w:rPr>
        <w:t xml:space="preserve">conventions </w:t>
      </w:r>
      <w:r w:rsidR="00685BF1" w:rsidRPr="007E2A99">
        <w:rPr>
          <w:sz w:val="20"/>
        </w:rPr>
        <w:t>decision-making processes at the national, regional and international level</w:t>
      </w:r>
      <w:r w:rsidR="00B17290" w:rsidRPr="007E2A99">
        <w:rPr>
          <w:sz w:val="20"/>
        </w:rPr>
        <w:t>s</w:t>
      </w:r>
      <w:r w:rsidR="009D444A" w:rsidRPr="007E2A99">
        <w:rPr>
          <w:sz w:val="20"/>
        </w:rPr>
        <w:t>;</w:t>
      </w:r>
    </w:p>
    <w:p w14:paraId="04855721" w14:textId="4C97917D" w:rsidR="000C61AB" w:rsidRPr="007E2A99" w:rsidRDefault="000C61AB" w:rsidP="000D1252">
      <w:pPr>
        <w:pStyle w:val="ListParagraph"/>
        <w:numPr>
          <w:ilvl w:val="2"/>
          <w:numId w:val="25"/>
        </w:numPr>
        <w:tabs>
          <w:tab w:val="clear" w:pos="567"/>
          <w:tab w:val="left" w:pos="2410"/>
        </w:tabs>
        <w:snapToGrid w:val="0"/>
        <w:spacing w:after="120"/>
        <w:ind w:left="1260" w:firstLine="583"/>
        <w:contextualSpacing w:val="0"/>
        <w:rPr>
          <w:sz w:val="20"/>
        </w:rPr>
      </w:pPr>
      <w:r w:rsidRPr="007E2A99">
        <w:rPr>
          <w:sz w:val="20"/>
        </w:rPr>
        <w:t>Build network</w:t>
      </w:r>
      <w:r w:rsidR="00111808" w:rsidRPr="007E2A99">
        <w:rPr>
          <w:sz w:val="20"/>
        </w:rPr>
        <w:t>s</w:t>
      </w:r>
      <w:r w:rsidRPr="007E2A99">
        <w:rPr>
          <w:sz w:val="20"/>
        </w:rPr>
        <w:t xml:space="preserve"> of policy makers, local/international experts, </w:t>
      </w:r>
      <w:r w:rsidR="00111808" w:rsidRPr="007E2A99">
        <w:rPr>
          <w:sz w:val="20"/>
        </w:rPr>
        <w:t xml:space="preserve">and actors from </w:t>
      </w:r>
      <w:r w:rsidRPr="007E2A99">
        <w:rPr>
          <w:sz w:val="20"/>
        </w:rPr>
        <w:t xml:space="preserve">industry, </w:t>
      </w:r>
      <w:r w:rsidR="00111808" w:rsidRPr="007E2A99">
        <w:rPr>
          <w:sz w:val="20"/>
        </w:rPr>
        <w:t xml:space="preserve">the </w:t>
      </w:r>
      <w:r w:rsidRPr="007E2A99">
        <w:rPr>
          <w:sz w:val="20"/>
        </w:rPr>
        <w:t>private sect</w:t>
      </w:r>
      <w:r w:rsidR="00EC7BB9" w:rsidRPr="007E2A99">
        <w:rPr>
          <w:sz w:val="20"/>
        </w:rPr>
        <w:t xml:space="preserve">or, civil society, and academia and strengthen partnerships </w:t>
      </w:r>
      <w:r w:rsidR="00111808" w:rsidRPr="007E2A99">
        <w:rPr>
          <w:sz w:val="20"/>
        </w:rPr>
        <w:t xml:space="preserve">to foster </w:t>
      </w:r>
      <w:r w:rsidR="00EC7BB9" w:rsidRPr="007E2A99">
        <w:rPr>
          <w:sz w:val="20"/>
        </w:rPr>
        <w:t xml:space="preserve">information gathering, </w:t>
      </w:r>
      <w:r w:rsidR="00111808" w:rsidRPr="007E2A99">
        <w:rPr>
          <w:sz w:val="20"/>
        </w:rPr>
        <w:t xml:space="preserve">sharing of </w:t>
      </w:r>
      <w:r w:rsidR="00EC7BB9" w:rsidRPr="007E2A99">
        <w:rPr>
          <w:sz w:val="20"/>
        </w:rPr>
        <w:t xml:space="preserve">expertise </w:t>
      </w:r>
      <w:r w:rsidR="00111808" w:rsidRPr="007E2A99">
        <w:rPr>
          <w:sz w:val="20"/>
        </w:rPr>
        <w:t>and technologies</w:t>
      </w:r>
      <w:r w:rsidR="00EC7BB9" w:rsidRPr="007E2A99">
        <w:rPr>
          <w:sz w:val="20"/>
        </w:rPr>
        <w:t xml:space="preserve">, </w:t>
      </w:r>
      <w:r w:rsidR="00111808" w:rsidRPr="007E2A99">
        <w:rPr>
          <w:sz w:val="20"/>
        </w:rPr>
        <w:t xml:space="preserve">and </w:t>
      </w:r>
      <w:r w:rsidR="00EC7BB9" w:rsidRPr="007E2A99">
        <w:rPr>
          <w:sz w:val="20"/>
        </w:rPr>
        <w:t>leverage cooperation;</w:t>
      </w:r>
      <w:r w:rsidR="00C778C9" w:rsidRPr="007E2A99">
        <w:rPr>
          <w:sz w:val="20"/>
        </w:rPr>
        <w:t xml:space="preserve"> and</w:t>
      </w:r>
    </w:p>
    <w:p w14:paraId="0A6C4FC1" w14:textId="72AB830A" w:rsidR="000C61AB" w:rsidRPr="007E2A99" w:rsidRDefault="000C61AB" w:rsidP="000D1252">
      <w:pPr>
        <w:pStyle w:val="ListParagraph"/>
        <w:numPr>
          <w:ilvl w:val="2"/>
          <w:numId w:val="25"/>
        </w:numPr>
        <w:tabs>
          <w:tab w:val="clear" w:pos="567"/>
          <w:tab w:val="left" w:pos="2410"/>
        </w:tabs>
        <w:snapToGrid w:val="0"/>
        <w:spacing w:after="120"/>
        <w:ind w:left="1260" w:firstLine="583"/>
        <w:contextualSpacing w:val="0"/>
        <w:rPr>
          <w:sz w:val="20"/>
        </w:rPr>
      </w:pPr>
      <w:r w:rsidRPr="007E2A99">
        <w:rPr>
          <w:sz w:val="20"/>
        </w:rPr>
        <w:t xml:space="preserve">Strengthen relationships with </w:t>
      </w:r>
      <w:r w:rsidR="00111808" w:rsidRPr="007E2A99">
        <w:rPr>
          <w:sz w:val="20"/>
        </w:rPr>
        <w:t xml:space="preserve">existing </w:t>
      </w:r>
      <w:r w:rsidRPr="007E2A99">
        <w:rPr>
          <w:sz w:val="20"/>
        </w:rPr>
        <w:t>monitoring programs that generate information used in the decision-making processes of the conventions</w:t>
      </w:r>
      <w:r w:rsidR="00B34864" w:rsidRPr="007E2A99">
        <w:rPr>
          <w:sz w:val="20"/>
        </w:rPr>
        <w:t>.</w:t>
      </w:r>
    </w:p>
    <w:p w14:paraId="3C506701" w14:textId="567C3CC3" w:rsidR="000C61AB" w:rsidRPr="007E2A99" w:rsidRDefault="00A01039" w:rsidP="00A01039">
      <w:pPr>
        <w:pStyle w:val="StyleHeading3TimesNewRomanAutoLeft044Hanging0"/>
      </w:pPr>
      <w:bookmarkStart w:id="28" w:name="_Toc474172884"/>
      <w:r w:rsidRPr="007E2A99">
        <w:t>4.2.</w:t>
      </w:r>
      <w:r w:rsidR="004203A9" w:rsidRPr="007E2A99">
        <w:t>3</w:t>
      </w:r>
      <w:r w:rsidRPr="007E2A99">
        <w:tab/>
      </w:r>
      <w:r w:rsidR="00767A73" w:rsidRPr="007E2A99">
        <w:t xml:space="preserve">Address challenges faced by developing countries and countries with economies in transition in </w:t>
      </w:r>
      <w:r w:rsidR="00111808" w:rsidRPr="007E2A99">
        <w:t>science-</w:t>
      </w:r>
      <w:r w:rsidR="00767A73" w:rsidRPr="007E2A99">
        <w:t>based decision-making</w:t>
      </w:r>
      <w:bookmarkEnd w:id="28"/>
    </w:p>
    <w:p w14:paraId="738C5F5C" w14:textId="24A01311" w:rsidR="000C61AB" w:rsidRPr="007E2A99" w:rsidRDefault="000C61AB" w:rsidP="00AC3070">
      <w:pPr>
        <w:pStyle w:val="StyleListParagraph10ptAfter6pt"/>
        <w:ind w:left="1260" w:firstLine="0"/>
      </w:pPr>
      <w:r w:rsidRPr="007E2A99">
        <w:t>The objective</w:t>
      </w:r>
      <w:r w:rsidR="00AC3070" w:rsidRPr="007E2A99">
        <w:t>s</w:t>
      </w:r>
      <w:r w:rsidRPr="007E2A99">
        <w:t xml:space="preserve"> of this area of action </w:t>
      </w:r>
      <w:r w:rsidR="00AC3070" w:rsidRPr="007E2A99">
        <w:t xml:space="preserve">are </w:t>
      </w:r>
      <w:r w:rsidRPr="007E2A99">
        <w:t xml:space="preserve">to build regional capacity for </w:t>
      </w:r>
      <w:r w:rsidR="00111808" w:rsidRPr="007E2A99">
        <w:t>science-</w:t>
      </w:r>
      <w:r w:rsidRPr="007E2A99">
        <w:t xml:space="preserve">based decision-making relevant to the </w:t>
      </w:r>
      <w:r w:rsidR="00F16606" w:rsidRPr="007E2A99">
        <w:t>BRS</w:t>
      </w:r>
      <w:r w:rsidRPr="007E2A99">
        <w:t xml:space="preserve"> conventions</w:t>
      </w:r>
      <w:r w:rsidR="00AC3070" w:rsidRPr="007E2A99">
        <w:t xml:space="preserve"> and to address technical challenges faced in particular by developing countries and countries with economies in transition</w:t>
      </w:r>
      <w:r w:rsidRPr="007E2A99">
        <w:t xml:space="preserve">. </w:t>
      </w:r>
    </w:p>
    <w:p w14:paraId="6B334FFE" w14:textId="417F9B52" w:rsidR="000C61AB" w:rsidRPr="007E2A99" w:rsidRDefault="000C61AB" w:rsidP="00AC3070">
      <w:pPr>
        <w:pStyle w:val="StyleListParagraph10ptAfter6pt"/>
        <w:ind w:left="1260" w:firstLine="0"/>
      </w:pPr>
      <w:r w:rsidRPr="007E2A99">
        <w:t xml:space="preserve">For this area, the following activities </w:t>
      </w:r>
      <w:r w:rsidR="00111808" w:rsidRPr="007E2A99">
        <w:t xml:space="preserve">could </w:t>
      </w:r>
      <w:r w:rsidRPr="007E2A99">
        <w:t>be carried out:</w:t>
      </w:r>
    </w:p>
    <w:p w14:paraId="2A90C1FB" w14:textId="7C882065" w:rsidR="00AC3070" w:rsidRPr="007E2A99" w:rsidRDefault="00767A73" w:rsidP="000D1252">
      <w:pPr>
        <w:pStyle w:val="ListParagraph"/>
        <w:numPr>
          <w:ilvl w:val="2"/>
          <w:numId w:val="26"/>
        </w:numPr>
        <w:tabs>
          <w:tab w:val="clear" w:pos="567"/>
          <w:tab w:val="left" w:pos="2410"/>
        </w:tabs>
        <w:snapToGrid w:val="0"/>
        <w:spacing w:after="120"/>
        <w:ind w:left="1260" w:firstLine="583"/>
        <w:contextualSpacing w:val="0"/>
        <w:rPr>
          <w:sz w:val="20"/>
        </w:rPr>
      </w:pPr>
      <w:r w:rsidRPr="007E2A99">
        <w:rPr>
          <w:sz w:val="20"/>
        </w:rPr>
        <w:t>Identify</w:t>
      </w:r>
      <w:r w:rsidR="00AC3070" w:rsidRPr="007E2A99">
        <w:rPr>
          <w:sz w:val="20"/>
        </w:rPr>
        <w:t xml:space="preserve"> specific needs of Parties from developing countries and countries with economies in transition and enhance capacity building initiatives at regional centres or in other relevant institutions</w:t>
      </w:r>
      <w:r w:rsidR="00D74F3F" w:rsidRPr="007E2A99">
        <w:rPr>
          <w:sz w:val="20"/>
        </w:rPr>
        <w:t xml:space="preserve"> to support the implementation of the Conventions</w:t>
      </w:r>
      <w:r w:rsidR="00AC3070" w:rsidRPr="007E2A99">
        <w:rPr>
          <w:sz w:val="20"/>
        </w:rPr>
        <w:t>;</w:t>
      </w:r>
    </w:p>
    <w:p w14:paraId="3260FB97" w14:textId="5BB350E7" w:rsidR="00B218A6" w:rsidRPr="007E2A99" w:rsidRDefault="00E024CC" w:rsidP="000D1252">
      <w:pPr>
        <w:pStyle w:val="ListParagraph"/>
        <w:numPr>
          <w:ilvl w:val="2"/>
          <w:numId w:val="26"/>
        </w:numPr>
        <w:tabs>
          <w:tab w:val="clear" w:pos="567"/>
          <w:tab w:val="left" w:pos="2410"/>
        </w:tabs>
        <w:snapToGrid w:val="0"/>
        <w:spacing w:after="120"/>
        <w:ind w:left="1260" w:firstLine="583"/>
        <w:contextualSpacing w:val="0"/>
        <w:rPr>
          <w:sz w:val="20"/>
        </w:rPr>
      </w:pPr>
      <w:r w:rsidRPr="007E2A99">
        <w:rPr>
          <w:sz w:val="20"/>
        </w:rPr>
        <w:t xml:space="preserve">Create regional mechanisms to improve access to information, share experience, enhance collaboration, </w:t>
      </w:r>
      <w:r w:rsidR="004279F5" w:rsidRPr="007E2A99">
        <w:rPr>
          <w:sz w:val="20"/>
        </w:rPr>
        <w:t xml:space="preserve">promote advancements in scientific understanding through research and monitoring, </w:t>
      </w:r>
      <w:r w:rsidRPr="007E2A99">
        <w:rPr>
          <w:sz w:val="20"/>
        </w:rPr>
        <w:t>facilitate regional decision-making processes and strengthen input into science-based processes of the BRS conventions</w:t>
      </w:r>
      <w:r w:rsidR="00AC3070" w:rsidRPr="007E2A99">
        <w:rPr>
          <w:sz w:val="20"/>
        </w:rPr>
        <w:t>;</w:t>
      </w:r>
    </w:p>
    <w:p w14:paraId="55D30412" w14:textId="7EC5F2F7" w:rsidR="00B218A6" w:rsidRPr="007E2A99" w:rsidRDefault="00B218A6" w:rsidP="000D1252">
      <w:pPr>
        <w:pStyle w:val="ListParagraph"/>
        <w:numPr>
          <w:ilvl w:val="2"/>
          <w:numId w:val="26"/>
        </w:numPr>
        <w:tabs>
          <w:tab w:val="clear" w:pos="567"/>
          <w:tab w:val="left" w:pos="2410"/>
        </w:tabs>
        <w:snapToGrid w:val="0"/>
        <w:spacing w:after="120"/>
        <w:ind w:left="1260" w:firstLine="583"/>
        <w:contextualSpacing w:val="0"/>
        <w:rPr>
          <w:sz w:val="20"/>
        </w:rPr>
      </w:pPr>
      <w:r w:rsidRPr="007E2A99">
        <w:rPr>
          <w:sz w:val="20"/>
        </w:rPr>
        <w:t xml:space="preserve">Facilitate training on the use of science in decision-making including addressing uncertainty, determining the weight of evidence, </w:t>
      </w:r>
      <w:r w:rsidR="004279F5" w:rsidRPr="007E2A99">
        <w:rPr>
          <w:sz w:val="20"/>
        </w:rPr>
        <w:t xml:space="preserve">considering risk principles, and </w:t>
      </w:r>
      <w:r w:rsidRPr="007E2A99">
        <w:rPr>
          <w:sz w:val="20"/>
        </w:rPr>
        <w:t xml:space="preserve">the </w:t>
      </w:r>
      <w:r w:rsidR="00764449" w:rsidRPr="007E2A99">
        <w:rPr>
          <w:sz w:val="20"/>
        </w:rPr>
        <w:t xml:space="preserve">appropriate </w:t>
      </w:r>
      <w:r w:rsidRPr="007E2A99">
        <w:rPr>
          <w:sz w:val="20"/>
        </w:rPr>
        <w:t>use of precautionary approaches as relevant to the BRS conventions;</w:t>
      </w:r>
      <w:r w:rsidR="00C778C9" w:rsidRPr="007E2A99">
        <w:rPr>
          <w:sz w:val="20"/>
        </w:rPr>
        <w:t xml:space="preserve"> and</w:t>
      </w:r>
    </w:p>
    <w:p w14:paraId="459682D1" w14:textId="11C24064" w:rsidR="00FB0178" w:rsidRPr="007E2A99" w:rsidRDefault="000C61AB" w:rsidP="000D1252">
      <w:pPr>
        <w:pStyle w:val="ListParagraph"/>
        <w:numPr>
          <w:ilvl w:val="2"/>
          <w:numId w:val="26"/>
        </w:numPr>
        <w:tabs>
          <w:tab w:val="clear" w:pos="567"/>
          <w:tab w:val="left" w:pos="2410"/>
        </w:tabs>
        <w:snapToGrid w:val="0"/>
        <w:spacing w:after="120"/>
        <w:ind w:left="1260" w:firstLine="583"/>
        <w:contextualSpacing w:val="0"/>
        <w:rPr>
          <w:sz w:val="20"/>
        </w:rPr>
      </w:pPr>
      <w:r w:rsidRPr="007E2A99">
        <w:rPr>
          <w:sz w:val="20"/>
        </w:rPr>
        <w:t xml:space="preserve">Make available documents in </w:t>
      </w:r>
      <w:r w:rsidR="003F7154" w:rsidRPr="007E2A99">
        <w:rPr>
          <w:sz w:val="20"/>
        </w:rPr>
        <w:t>the six</w:t>
      </w:r>
      <w:r w:rsidRPr="007E2A99">
        <w:rPr>
          <w:sz w:val="20"/>
        </w:rPr>
        <w:t xml:space="preserve"> </w:t>
      </w:r>
      <w:r w:rsidR="003248A0">
        <w:rPr>
          <w:sz w:val="20"/>
        </w:rPr>
        <w:t xml:space="preserve">official languages of the </w:t>
      </w:r>
      <w:r w:rsidR="003E7571" w:rsidRPr="007E2A99">
        <w:rPr>
          <w:sz w:val="20"/>
        </w:rPr>
        <w:t>United Nations</w:t>
      </w:r>
      <w:r w:rsidRPr="007E2A99">
        <w:rPr>
          <w:sz w:val="20"/>
        </w:rPr>
        <w:t>, where possible</w:t>
      </w:r>
      <w:r w:rsidR="00C85A68" w:rsidRPr="007E2A99">
        <w:rPr>
          <w:sz w:val="20"/>
        </w:rPr>
        <w:t xml:space="preserve"> and resources available</w:t>
      </w:r>
      <w:r w:rsidR="00C778C9" w:rsidRPr="007E2A99">
        <w:rPr>
          <w:sz w:val="20"/>
        </w:rPr>
        <w:t>.</w:t>
      </w:r>
    </w:p>
    <w:p w14:paraId="3A25781F" w14:textId="23785462" w:rsidR="000C61AB" w:rsidRPr="007E2A99" w:rsidRDefault="00A01039" w:rsidP="00A01039">
      <w:pPr>
        <w:pStyle w:val="StyleHeading3TimesNewRomanAutoLeft044Hanging0"/>
      </w:pPr>
      <w:bookmarkStart w:id="29" w:name="_Toc474172885"/>
      <w:r w:rsidRPr="007E2A99">
        <w:t>4.2.</w:t>
      </w:r>
      <w:r w:rsidR="004203A9" w:rsidRPr="007E2A99">
        <w:t>4</w:t>
      </w:r>
      <w:r w:rsidRPr="007E2A99">
        <w:tab/>
      </w:r>
      <w:r w:rsidR="000C61AB" w:rsidRPr="007E2A99">
        <w:t xml:space="preserve">Enhance collaboration </w:t>
      </w:r>
      <w:r w:rsidR="00C6092D" w:rsidRPr="007E2A99">
        <w:t xml:space="preserve">between the Secretariat and </w:t>
      </w:r>
      <w:r w:rsidR="000C61AB" w:rsidRPr="007E2A99">
        <w:t xml:space="preserve">other entities </w:t>
      </w:r>
      <w:r w:rsidR="00C6092D" w:rsidRPr="007E2A99">
        <w:t xml:space="preserve">for </w:t>
      </w:r>
      <w:r w:rsidR="000C61AB" w:rsidRPr="007E2A99">
        <w:t xml:space="preserve">information </w:t>
      </w:r>
      <w:r w:rsidR="00C6092D" w:rsidRPr="007E2A99">
        <w:t xml:space="preserve">exchange </w:t>
      </w:r>
      <w:r w:rsidR="000C61AB" w:rsidRPr="007E2A99">
        <w:t>and outreach on scientific aspects of the BRS conventions</w:t>
      </w:r>
      <w:bookmarkEnd w:id="29"/>
    </w:p>
    <w:p w14:paraId="4A7E2231" w14:textId="77777777" w:rsidR="00985449" w:rsidRPr="007E2A99" w:rsidRDefault="000C61AB" w:rsidP="00C6092D">
      <w:pPr>
        <w:pStyle w:val="StyleListParagraph10ptAfter6pt"/>
        <w:ind w:left="1260" w:firstLine="0"/>
      </w:pPr>
      <w:r w:rsidRPr="007E2A99">
        <w:t xml:space="preserve">The objective of this area of action is to </w:t>
      </w:r>
      <w:r w:rsidR="00C6092D" w:rsidRPr="007E2A99">
        <w:t xml:space="preserve">explore options to increase the effectiveness of information exchange and outreach on scientific aspects of the BRS conventions through enhanced collaboration between the Secretariat and </w:t>
      </w:r>
      <w:r w:rsidRPr="007E2A99">
        <w:t xml:space="preserve">other entities, in particular </w:t>
      </w:r>
      <w:r w:rsidR="00C6092D" w:rsidRPr="007E2A99">
        <w:t xml:space="preserve">the IOMC organizations (FAO, ILO, UNDP, UNEP, UNIDO, UNITAR, WHO, World Bank and OECD) and other </w:t>
      </w:r>
      <w:proofErr w:type="spellStart"/>
      <w:r w:rsidR="00C6092D" w:rsidRPr="007E2A99">
        <w:t>MEAs.</w:t>
      </w:r>
      <w:proofErr w:type="spellEnd"/>
      <w:r w:rsidR="00C6092D" w:rsidRPr="007E2A99">
        <w:t xml:space="preserve"> </w:t>
      </w:r>
      <w:r w:rsidR="00985449" w:rsidRPr="007E2A99">
        <w:t>The intersessional process</w:t>
      </w:r>
      <w:r w:rsidR="00C6092D" w:rsidRPr="007E2A99">
        <w:t xml:space="preserve"> </w:t>
      </w:r>
      <w:r w:rsidR="00985449" w:rsidRPr="007E2A99">
        <w:t>to consider the Strategic Approach and sound management of chemicals and waste beyond 2020 could be an opportunity for collaboration.</w:t>
      </w:r>
    </w:p>
    <w:p w14:paraId="63F27EFA" w14:textId="58CBF8D4" w:rsidR="000C61AB" w:rsidRPr="007E2A99" w:rsidRDefault="000C61AB" w:rsidP="00E82BE2">
      <w:pPr>
        <w:pStyle w:val="StyleListParagraph10ptAfter6pt"/>
        <w:ind w:left="1260" w:firstLine="0"/>
      </w:pPr>
      <w:r w:rsidRPr="007E2A99">
        <w:t xml:space="preserve">For this area, the following activities </w:t>
      </w:r>
      <w:r w:rsidR="00CC1101" w:rsidRPr="007E2A99">
        <w:t xml:space="preserve">could </w:t>
      </w:r>
      <w:r w:rsidRPr="007E2A99">
        <w:t>be carried out:</w:t>
      </w:r>
    </w:p>
    <w:p w14:paraId="68FE1A1B" w14:textId="3E8AD390" w:rsidR="000C61AB" w:rsidRPr="007E2A99" w:rsidRDefault="000C61AB" w:rsidP="000D1252">
      <w:pPr>
        <w:pStyle w:val="ListParagraph"/>
        <w:numPr>
          <w:ilvl w:val="2"/>
          <w:numId w:val="29"/>
        </w:numPr>
        <w:tabs>
          <w:tab w:val="clear" w:pos="567"/>
          <w:tab w:val="left" w:pos="2410"/>
        </w:tabs>
        <w:snapToGrid w:val="0"/>
        <w:spacing w:after="120"/>
        <w:ind w:left="1260" w:firstLine="583"/>
        <w:contextualSpacing w:val="0"/>
        <w:rPr>
          <w:sz w:val="20"/>
        </w:rPr>
      </w:pPr>
      <w:r w:rsidRPr="007E2A99">
        <w:rPr>
          <w:sz w:val="20"/>
        </w:rPr>
        <w:t>Enhance information exchange on scientific aspects of the conventions through the</w:t>
      </w:r>
      <w:r w:rsidR="00EC7225" w:rsidRPr="007E2A99">
        <w:rPr>
          <w:sz w:val="20"/>
        </w:rPr>
        <w:t xml:space="preserve"> </w:t>
      </w:r>
      <w:r w:rsidRPr="007E2A99">
        <w:rPr>
          <w:sz w:val="20"/>
        </w:rPr>
        <w:t xml:space="preserve">clearing house mechanism and outreach activities; </w:t>
      </w:r>
      <w:r w:rsidR="00C778C9" w:rsidRPr="007E2A99">
        <w:rPr>
          <w:sz w:val="20"/>
        </w:rPr>
        <w:t>and</w:t>
      </w:r>
    </w:p>
    <w:p w14:paraId="773C5D1D" w14:textId="77777777" w:rsidR="00E85142" w:rsidRPr="007E2A99" w:rsidRDefault="000C61AB" w:rsidP="000D1252">
      <w:pPr>
        <w:pStyle w:val="ListParagraph"/>
        <w:numPr>
          <w:ilvl w:val="2"/>
          <w:numId w:val="29"/>
        </w:numPr>
        <w:tabs>
          <w:tab w:val="clear" w:pos="567"/>
          <w:tab w:val="left" w:pos="2410"/>
        </w:tabs>
        <w:snapToGrid w:val="0"/>
        <w:spacing w:after="120"/>
        <w:ind w:left="1260" w:firstLine="583"/>
        <w:contextualSpacing w:val="0"/>
        <w:rPr>
          <w:sz w:val="20"/>
        </w:rPr>
      </w:pPr>
      <w:r w:rsidRPr="007E2A99">
        <w:rPr>
          <w:sz w:val="20"/>
        </w:rPr>
        <w:t xml:space="preserve">Promote collaboration with other entities, in particular </w:t>
      </w:r>
      <w:r w:rsidR="00E35D35" w:rsidRPr="007E2A99">
        <w:rPr>
          <w:sz w:val="20"/>
        </w:rPr>
        <w:t xml:space="preserve">the </w:t>
      </w:r>
      <w:r w:rsidRPr="007E2A99">
        <w:rPr>
          <w:sz w:val="20"/>
        </w:rPr>
        <w:t xml:space="preserve">IOMC organizations, </w:t>
      </w:r>
      <w:r w:rsidR="00E73015" w:rsidRPr="007E2A99">
        <w:rPr>
          <w:sz w:val="20"/>
        </w:rPr>
        <w:t>(FAO, ILO, UNDP, UNEP, UNIDO, UNITAR, WHO, World Bank and OECD)</w:t>
      </w:r>
      <w:r w:rsidR="00C60674" w:rsidRPr="007E2A99">
        <w:rPr>
          <w:sz w:val="20"/>
        </w:rPr>
        <w:t>,</w:t>
      </w:r>
      <w:r w:rsidR="00E73015" w:rsidRPr="007E2A99">
        <w:rPr>
          <w:sz w:val="20"/>
        </w:rPr>
        <w:t xml:space="preserve"> </w:t>
      </w:r>
      <w:r w:rsidRPr="007E2A99">
        <w:rPr>
          <w:sz w:val="20"/>
        </w:rPr>
        <w:t>SAICM and other MEAs, on outreach, awareness raising and information exchange on scientific aspects of the conventions</w:t>
      </w:r>
      <w:r w:rsidR="00985449" w:rsidRPr="007E2A99">
        <w:rPr>
          <w:sz w:val="20"/>
        </w:rPr>
        <w:t>.</w:t>
      </w:r>
    </w:p>
    <w:p w14:paraId="61CD2389" w14:textId="77777777" w:rsidR="00FB0178" w:rsidRPr="007E2A99" w:rsidRDefault="000C61AB">
      <w:pPr>
        <w:ind w:left="1260"/>
      </w:pPr>
      <w:r w:rsidRPr="007E2A99">
        <w:br w:type="page"/>
      </w:r>
    </w:p>
    <w:p w14:paraId="15D91E4E" w14:textId="77777777" w:rsidR="000C61AB" w:rsidRPr="007E2A99" w:rsidRDefault="000C61AB" w:rsidP="00A01039">
      <w:pPr>
        <w:pStyle w:val="StyleHeading1TimesNewRomanAutoRight02Before12"/>
        <w:numPr>
          <w:ilvl w:val="0"/>
          <w:numId w:val="0"/>
        </w:numPr>
      </w:pPr>
      <w:bookmarkStart w:id="30" w:name="_Toc474172886"/>
      <w:r w:rsidRPr="007E2A99">
        <w:lastRenderedPageBreak/>
        <w:t>Appendix 1: Elements of the road map for science to action</w:t>
      </w:r>
      <w:bookmarkEnd w:id="30"/>
    </w:p>
    <w:tbl>
      <w:tblPr>
        <w:tblStyle w:val="TableGrid"/>
        <w:tblW w:w="10188" w:type="dxa"/>
        <w:tblLook w:val="04A0" w:firstRow="1" w:lastRow="0" w:firstColumn="1" w:lastColumn="0" w:noHBand="0" w:noVBand="1"/>
      </w:tblPr>
      <w:tblGrid>
        <w:gridCol w:w="6228"/>
        <w:gridCol w:w="2160"/>
        <w:gridCol w:w="1800"/>
      </w:tblGrid>
      <w:tr w:rsidR="000C61AB" w:rsidRPr="007E2A99" w14:paraId="48B81A1A" w14:textId="77777777" w:rsidTr="0013409C">
        <w:tc>
          <w:tcPr>
            <w:tcW w:w="6228" w:type="dxa"/>
            <w:tcBorders>
              <w:bottom w:val="single" w:sz="4" w:space="0" w:color="auto"/>
            </w:tcBorders>
            <w:shd w:val="clear" w:color="auto" w:fill="D9D9D9" w:themeFill="background1" w:themeFillShade="D9"/>
          </w:tcPr>
          <w:p w14:paraId="456C6084" w14:textId="77777777" w:rsidR="000C61AB" w:rsidRPr="007E2A99" w:rsidRDefault="000C61AB" w:rsidP="00A83FB8">
            <w:pPr>
              <w:tabs>
                <w:tab w:val="left" w:pos="488"/>
              </w:tabs>
              <w:spacing w:before="40" w:after="40"/>
              <w:rPr>
                <w:b/>
                <w:sz w:val="20"/>
              </w:rPr>
            </w:pPr>
            <w:r w:rsidRPr="007E2A99">
              <w:rPr>
                <w:b/>
                <w:sz w:val="20"/>
              </w:rPr>
              <w:t>Activities</w:t>
            </w:r>
          </w:p>
        </w:tc>
        <w:tc>
          <w:tcPr>
            <w:tcW w:w="2160" w:type="dxa"/>
            <w:tcBorders>
              <w:bottom w:val="single" w:sz="4" w:space="0" w:color="auto"/>
            </w:tcBorders>
            <w:shd w:val="clear" w:color="auto" w:fill="D9D9D9" w:themeFill="background1" w:themeFillShade="D9"/>
          </w:tcPr>
          <w:p w14:paraId="69BF7B0C" w14:textId="77777777" w:rsidR="000C61AB" w:rsidRPr="007E2A99" w:rsidRDefault="000C61AB" w:rsidP="00A83FB8">
            <w:pPr>
              <w:spacing w:before="40" w:after="40"/>
              <w:rPr>
                <w:b/>
                <w:sz w:val="20"/>
              </w:rPr>
            </w:pPr>
            <w:r w:rsidRPr="007E2A99">
              <w:rPr>
                <w:b/>
                <w:sz w:val="20"/>
              </w:rPr>
              <w:t>Responsible actors</w:t>
            </w:r>
          </w:p>
        </w:tc>
        <w:tc>
          <w:tcPr>
            <w:tcW w:w="1800" w:type="dxa"/>
            <w:tcBorders>
              <w:bottom w:val="single" w:sz="4" w:space="0" w:color="auto"/>
            </w:tcBorders>
            <w:shd w:val="clear" w:color="auto" w:fill="D9D9D9" w:themeFill="background1" w:themeFillShade="D9"/>
          </w:tcPr>
          <w:p w14:paraId="71E0660E" w14:textId="77777777" w:rsidR="000C61AB" w:rsidRPr="007E2A99" w:rsidRDefault="000C61AB" w:rsidP="00A83FB8">
            <w:pPr>
              <w:spacing w:before="40" w:after="40"/>
              <w:rPr>
                <w:b/>
                <w:sz w:val="20"/>
              </w:rPr>
            </w:pPr>
            <w:r w:rsidRPr="007E2A99">
              <w:rPr>
                <w:b/>
                <w:sz w:val="20"/>
              </w:rPr>
              <w:t>Timeline</w:t>
            </w:r>
          </w:p>
        </w:tc>
      </w:tr>
      <w:tr w:rsidR="000C61AB" w:rsidRPr="007E2A99" w14:paraId="09736760" w14:textId="77777777" w:rsidTr="0013409C">
        <w:tc>
          <w:tcPr>
            <w:tcW w:w="6228" w:type="dxa"/>
            <w:shd w:val="clear" w:color="auto" w:fill="F2F2F2" w:themeFill="background1" w:themeFillShade="F2"/>
          </w:tcPr>
          <w:p w14:paraId="59CE2A64" w14:textId="255A1B8F" w:rsidR="000C61AB" w:rsidRPr="007E2A99" w:rsidRDefault="000C61AB" w:rsidP="001452B7">
            <w:pPr>
              <w:pStyle w:val="ListParagraph"/>
              <w:numPr>
                <w:ilvl w:val="0"/>
                <w:numId w:val="13"/>
              </w:numPr>
              <w:tabs>
                <w:tab w:val="clear" w:pos="1247"/>
                <w:tab w:val="clear" w:pos="1814"/>
                <w:tab w:val="clear" w:pos="2381"/>
                <w:tab w:val="clear" w:pos="2948"/>
                <w:tab w:val="clear" w:pos="3515"/>
              </w:tabs>
              <w:snapToGrid w:val="0"/>
              <w:spacing w:before="40" w:after="40"/>
              <w:contextualSpacing w:val="0"/>
              <w:rPr>
                <w:b/>
                <w:sz w:val="20"/>
              </w:rPr>
            </w:pPr>
            <w:r w:rsidRPr="007E2A99">
              <w:rPr>
                <w:b/>
                <w:sz w:val="20"/>
              </w:rPr>
              <w:t xml:space="preserve">Establish </w:t>
            </w:r>
            <w:r w:rsidR="00CC1101" w:rsidRPr="007E2A99">
              <w:rPr>
                <w:b/>
                <w:sz w:val="20"/>
              </w:rPr>
              <w:t xml:space="preserve">an </w:t>
            </w:r>
            <w:r w:rsidRPr="007E2A99">
              <w:rPr>
                <w:b/>
                <w:sz w:val="20"/>
              </w:rPr>
              <w:t>overall roadmap management and reporting procedures</w:t>
            </w:r>
          </w:p>
        </w:tc>
        <w:tc>
          <w:tcPr>
            <w:tcW w:w="2160" w:type="dxa"/>
            <w:shd w:val="clear" w:color="auto" w:fill="F2F2F2" w:themeFill="background1" w:themeFillShade="F2"/>
          </w:tcPr>
          <w:p w14:paraId="553D1B17" w14:textId="77777777" w:rsidR="000C61AB" w:rsidRPr="007E2A99" w:rsidRDefault="000C61AB" w:rsidP="00A83FB8">
            <w:pPr>
              <w:spacing w:before="40" w:after="40"/>
              <w:rPr>
                <w:b/>
                <w:sz w:val="20"/>
              </w:rPr>
            </w:pPr>
          </w:p>
        </w:tc>
        <w:tc>
          <w:tcPr>
            <w:tcW w:w="1800" w:type="dxa"/>
            <w:shd w:val="clear" w:color="auto" w:fill="F2F2F2" w:themeFill="background1" w:themeFillShade="F2"/>
          </w:tcPr>
          <w:p w14:paraId="24451640" w14:textId="77777777" w:rsidR="000C61AB" w:rsidRPr="007E2A99" w:rsidRDefault="000C61AB" w:rsidP="00A83FB8">
            <w:pPr>
              <w:spacing w:before="40" w:after="40"/>
              <w:rPr>
                <w:b/>
                <w:sz w:val="20"/>
              </w:rPr>
            </w:pPr>
          </w:p>
        </w:tc>
      </w:tr>
      <w:tr w:rsidR="000C61AB" w:rsidRPr="007E2A99" w14:paraId="34ED9A8B" w14:textId="77777777" w:rsidTr="0013409C">
        <w:tc>
          <w:tcPr>
            <w:tcW w:w="6228" w:type="dxa"/>
          </w:tcPr>
          <w:p w14:paraId="2B518459" w14:textId="182EC83F" w:rsidR="000C61AB" w:rsidRPr="007E2A99" w:rsidRDefault="000C61AB" w:rsidP="00AF0961">
            <w:pPr>
              <w:tabs>
                <w:tab w:val="left" w:pos="563"/>
              </w:tabs>
              <w:spacing w:before="40" w:after="40"/>
              <w:ind w:left="360" w:hanging="360"/>
              <w:rPr>
                <w:sz w:val="20"/>
              </w:rPr>
            </w:pPr>
            <w:r w:rsidRPr="007E2A99">
              <w:rPr>
                <w:sz w:val="20"/>
              </w:rPr>
              <w:t>(a)</w:t>
            </w:r>
            <w:r w:rsidRPr="007E2A99">
              <w:rPr>
                <w:sz w:val="20"/>
              </w:rPr>
              <w:tab/>
              <w:t xml:space="preserve">Invite Parties and others to nominate experts to participate in </w:t>
            </w:r>
            <w:r w:rsidR="00B509F4" w:rsidRPr="007E2A99">
              <w:rPr>
                <w:sz w:val="20"/>
              </w:rPr>
              <w:t xml:space="preserve">the </w:t>
            </w:r>
            <w:r w:rsidR="00AF0961" w:rsidRPr="007E2A99">
              <w:rPr>
                <w:sz w:val="20"/>
              </w:rPr>
              <w:t>joint</w:t>
            </w:r>
            <w:r w:rsidR="00B509F4" w:rsidRPr="007E2A99">
              <w:rPr>
                <w:sz w:val="20"/>
              </w:rPr>
              <w:t xml:space="preserve"> </w:t>
            </w:r>
            <w:r w:rsidR="00784366" w:rsidRPr="007E2A99">
              <w:rPr>
                <w:sz w:val="20"/>
              </w:rPr>
              <w:t>intersessional working group on science to action</w:t>
            </w:r>
          </w:p>
        </w:tc>
        <w:tc>
          <w:tcPr>
            <w:tcW w:w="2160" w:type="dxa"/>
          </w:tcPr>
          <w:p w14:paraId="714F2631" w14:textId="77777777" w:rsidR="000C61AB" w:rsidRPr="007E2A99" w:rsidRDefault="000C61AB" w:rsidP="00A83FB8">
            <w:pPr>
              <w:spacing w:before="40" w:after="40"/>
              <w:rPr>
                <w:sz w:val="20"/>
              </w:rPr>
            </w:pPr>
            <w:r w:rsidRPr="007E2A99">
              <w:rPr>
                <w:sz w:val="20"/>
              </w:rPr>
              <w:t>Secretariat</w:t>
            </w:r>
          </w:p>
        </w:tc>
        <w:tc>
          <w:tcPr>
            <w:tcW w:w="1800" w:type="dxa"/>
          </w:tcPr>
          <w:p w14:paraId="04791A2B" w14:textId="77777777" w:rsidR="000C61AB" w:rsidRPr="007E2A99" w:rsidRDefault="000C61AB" w:rsidP="00A83FB8">
            <w:pPr>
              <w:spacing w:before="40" w:after="40"/>
              <w:rPr>
                <w:sz w:val="20"/>
              </w:rPr>
            </w:pPr>
            <w:r w:rsidRPr="007E2A99">
              <w:rPr>
                <w:sz w:val="20"/>
              </w:rPr>
              <w:t>May 2017</w:t>
            </w:r>
          </w:p>
        </w:tc>
      </w:tr>
      <w:tr w:rsidR="000C61AB" w:rsidRPr="007E2A99" w14:paraId="669E6C14" w14:textId="77777777" w:rsidTr="0013409C">
        <w:tc>
          <w:tcPr>
            <w:tcW w:w="6228" w:type="dxa"/>
          </w:tcPr>
          <w:p w14:paraId="1A4EA5CF" w14:textId="4D791CC2" w:rsidR="000C61AB" w:rsidRPr="007E2A99" w:rsidRDefault="000C61AB" w:rsidP="00EF78AD">
            <w:pPr>
              <w:tabs>
                <w:tab w:val="left" w:pos="563"/>
              </w:tabs>
              <w:spacing w:before="40" w:after="40"/>
              <w:ind w:left="360" w:hanging="360"/>
              <w:rPr>
                <w:sz w:val="20"/>
              </w:rPr>
            </w:pPr>
            <w:r w:rsidRPr="007E2A99">
              <w:rPr>
                <w:sz w:val="20"/>
              </w:rPr>
              <w:t>(b)</w:t>
            </w:r>
            <w:r w:rsidRPr="007E2A99">
              <w:rPr>
                <w:sz w:val="20"/>
              </w:rPr>
              <w:tab/>
              <w:t xml:space="preserve">Develop </w:t>
            </w:r>
            <w:r w:rsidR="00E520F3" w:rsidRPr="007E2A99">
              <w:rPr>
                <w:sz w:val="20"/>
              </w:rPr>
              <w:t xml:space="preserve">draft </w:t>
            </w:r>
            <w:r w:rsidRPr="007E2A99">
              <w:rPr>
                <w:sz w:val="20"/>
              </w:rPr>
              <w:t>terms of reference</w:t>
            </w:r>
            <w:r w:rsidR="00EF78AD" w:rsidRPr="007E2A99">
              <w:rPr>
                <w:sz w:val="20"/>
              </w:rPr>
              <w:t xml:space="preserve"> of the </w:t>
            </w:r>
            <w:r w:rsidR="00AF0961" w:rsidRPr="007E2A99">
              <w:rPr>
                <w:sz w:val="20"/>
              </w:rPr>
              <w:t>joint</w:t>
            </w:r>
            <w:r w:rsidR="00EF78AD" w:rsidRPr="007E2A99">
              <w:rPr>
                <w:sz w:val="20"/>
              </w:rPr>
              <w:t xml:space="preserve"> intersessional working group</w:t>
            </w:r>
          </w:p>
        </w:tc>
        <w:tc>
          <w:tcPr>
            <w:tcW w:w="2160" w:type="dxa"/>
          </w:tcPr>
          <w:p w14:paraId="563BAB79" w14:textId="77777777" w:rsidR="000C61AB" w:rsidRPr="007E2A99" w:rsidRDefault="000C61AB" w:rsidP="00E520F3">
            <w:pPr>
              <w:spacing w:before="40" w:after="40"/>
              <w:rPr>
                <w:sz w:val="20"/>
              </w:rPr>
            </w:pPr>
            <w:r w:rsidRPr="007E2A99">
              <w:rPr>
                <w:sz w:val="20"/>
              </w:rPr>
              <w:t xml:space="preserve">Secretariat in consultation with </w:t>
            </w:r>
            <w:r w:rsidR="006B7BBA" w:rsidRPr="007E2A99">
              <w:rPr>
                <w:sz w:val="20"/>
              </w:rPr>
              <w:t xml:space="preserve">the </w:t>
            </w:r>
            <w:r w:rsidR="00E520F3" w:rsidRPr="007E2A99">
              <w:rPr>
                <w:sz w:val="20"/>
              </w:rPr>
              <w:t>bureaux of the 2019 COPs</w:t>
            </w:r>
          </w:p>
        </w:tc>
        <w:tc>
          <w:tcPr>
            <w:tcW w:w="1800" w:type="dxa"/>
          </w:tcPr>
          <w:p w14:paraId="4A2E206A" w14:textId="77777777" w:rsidR="000C61AB" w:rsidRPr="007E2A99" w:rsidRDefault="000819AA" w:rsidP="00A83FB8">
            <w:pPr>
              <w:spacing w:before="40" w:after="40"/>
              <w:rPr>
                <w:sz w:val="20"/>
              </w:rPr>
            </w:pPr>
            <w:r w:rsidRPr="007E2A99">
              <w:rPr>
                <w:sz w:val="20"/>
              </w:rPr>
              <w:t xml:space="preserve">September </w:t>
            </w:r>
            <w:r w:rsidR="000C61AB" w:rsidRPr="007E2A99">
              <w:rPr>
                <w:sz w:val="20"/>
              </w:rPr>
              <w:t>2017</w:t>
            </w:r>
          </w:p>
        </w:tc>
      </w:tr>
      <w:tr w:rsidR="00E520F3" w:rsidRPr="007E2A99" w14:paraId="1E562E00" w14:textId="77777777" w:rsidTr="0013409C">
        <w:tc>
          <w:tcPr>
            <w:tcW w:w="6228" w:type="dxa"/>
          </w:tcPr>
          <w:p w14:paraId="66A538D8" w14:textId="77777777" w:rsidR="00E520F3" w:rsidRPr="007E2A99" w:rsidRDefault="00E520F3" w:rsidP="00654645">
            <w:pPr>
              <w:tabs>
                <w:tab w:val="left" w:pos="563"/>
              </w:tabs>
              <w:spacing w:before="40" w:after="40"/>
              <w:ind w:left="360" w:hanging="360"/>
              <w:rPr>
                <w:sz w:val="20"/>
              </w:rPr>
            </w:pPr>
            <w:r w:rsidRPr="007E2A99">
              <w:rPr>
                <w:sz w:val="20"/>
              </w:rPr>
              <w:t>(c)</w:t>
            </w:r>
            <w:r w:rsidRPr="007E2A99">
              <w:rPr>
                <w:sz w:val="20"/>
              </w:rPr>
              <w:tab/>
              <w:t xml:space="preserve">Revise the draft road map based on the feedback received during the 2017 COPs </w:t>
            </w:r>
            <w:r w:rsidR="00654645" w:rsidRPr="007E2A99">
              <w:rPr>
                <w:sz w:val="20"/>
              </w:rPr>
              <w:t>and initiate identification of concrete work areas</w:t>
            </w:r>
          </w:p>
        </w:tc>
        <w:tc>
          <w:tcPr>
            <w:tcW w:w="2160" w:type="dxa"/>
          </w:tcPr>
          <w:p w14:paraId="6B82A0CA" w14:textId="0929C3FA" w:rsidR="00E520F3" w:rsidRPr="007E2A99" w:rsidRDefault="00AF0961" w:rsidP="00A83FB8">
            <w:pPr>
              <w:spacing w:before="40" w:after="40"/>
              <w:rPr>
                <w:sz w:val="20"/>
              </w:rPr>
            </w:pPr>
            <w:r w:rsidRPr="007E2A99">
              <w:rPr>
                <w:sz w:val="20"/>
              </w:rPr>
              <w:t xml:space="preserve">Joint </w:t>
            </w:r>
            <w:r w:rsidR="00E520F3" w:rsidRPr="007E2A99">
              <w:rPr>
                <w:sz w:val="20"/>
              </w:rPr>
              <w:t>intersessional working group</w:t>
            </w:r>
          </w:p>
        </w:tc>
        <w:tc>
          <w:tcPr>
            <w:tcW w:w="1800" w:type="dxa"/>
          </w:tcPr>
          <w:p w14:paraId="0D5F5BEC" w14:textId="77777777" w:rsidR="00E520F3" w:rsidRPr="007E2A99" w:rsidRDefault="00E520F3" w:rsidP="00654645">
            <w:pPr>
              <w:spacing w:before="40" w:after="40"/>
              <w:rPr>
                <w:sz w:val="20"/>
              </w:rPr>
            </w:pPr>
            <w:r w:rsidRPr="007E2A99">
              <w:rPr>
                <w:sz w:val="20"/>
              </w:rPr>
              <w:t>September</w:t>
            </w:r>
            <w:r w:rsidR="000819AA" w:rsidRPr="007E2A99">
              <w:rPr>
                <w:sz w:val="20"/>
              </w:rPr>
              <w:t xml:space="preserve"> 2017 – </w:t>
            </w:r>
            <w:r w:rsidR="00654645" w:rsidRPr="007E2A99">
              <w:rPr>
                <w:sz w:val="20"/>
              </w:rPr>
              <w:t>November</w:t>
            </w:r>
            <w:r w:rsidRPr="007E2A99">
              <w:rPr>
                <w:sz w:val="20"/>
              </w:rPr>
              <w:t xml:space="preserve"> 2017</w:t>
            </w:r>
          </w:p>
        </w:tc>
      </w:tr>
      <w:tr w:rsidR="00654645" w:rsidRPr="007E2A99" w14:paraId="00F8008E" w14:textId="77777777" w:rsidTr="0013409C">
        <w:tc>
          <w:tcPr>
            <w:tcW w:w="6228" w:type="dxa"/>
          </w:tcPr>
          <w:p w14:paraId="6B2F717E" w14:textId="527AD749" w:rsidR="00654645" w:rsidRPr="007E2A99" w:rsidRDefault="00654645" w:rsidP="00D74F3F">
            <w:pPr>
              <w:tabs>
                <w:tab w:val="left" w:pos="563"/>
              </w:tabs>
              <w:spacing w:before="40" w:after="40"/>
              <w:ind w:left="360" w:hanging="360"/>
              <w:rPr>
                <w:sz w:val="20"/>
              </w:rPr>
            </w:pPr>
            <w:r w:rsidRPr="007E2A99">
              <w:rPr>
                <w:sz w:val="20"/>
              </w:rPr>
              <w:t>(d)</w:t>
            </w:r>
            <w:r w:rsidRPr="007E2A99">
              <w:rPr>
                <w:sz w:val="20"/>
              </w:rPr>
              <w:tab/>
              <w:t xml:space="preserve">Initiate the implementation of initial activities of the road map </w:t>
            </w:r>
          </w:p>
        </w:tc>
        <w:tc>
          <w:tcPr>
            <w:tcW w:w="2160" w:type="dxa"/>
          </w:tcPr>
          <w:p w14:paraId="1621D128" w14:textId="20C10324" w:rsidR="00654645" w:rsidRPr="007E2A99" w:rsidRDefault="00AF0961" w:rsidP="00A83FB8">
            <w:pPr>
              <w:spacing w:before="40" w:after="40"/>
              <w:rPr>
                <w:sz w:val="20"/>
              </w:rPr>
            </w:pPr>
            <w:r w:rsidRPr="007E2A99">
              <w:rPr>
                <w:sz w:val="20"/>
              </w:rPr>
              <w:t xml:space="preserve">Joint </w:t>
            </w:r>
            <w:r w:rsidR="002F12A5" w:rsidRPr="007E2A99">
              <w:rPr>
                <w:sz w:val="20"/>
              </w:rPr>
              <w:t>intersessional working group</w:t>
            </w:r>
          </w:p>
        </w:tc>
        <w:tc>
          <w:tcPr>
            <w:tcW w:w="1800" w:type="dxa"/>
          </w:tcPr>
          <w:p w14:paraId="2A61B20A" w14:textId="77777777" w:rsidR="00654645" w:rsidRPr="007E2A99" w:rsidRDefault="007A4402" w:rsidP="00A83FB8">
            <w:pPr>
              <w:spacing w:before="40" w:after="40"/>
              <w:rPr>
                <w:sz w:val="20"/>
              </w:rPr>
            </w:pPr>
            <w:r w:rsidRPr="007E2A99">
              <w:rPr>
                <w:sz w:val="20"/>
              </w:rPr>
              <w:t>November</w:t>
            </w:r>
            <w:r w:rsidR="00654645" w:rsidRPr="007E2A99">
              <w:rPr>
                <w:sz w:val="20"/>
              </w:rPr>
              <w:t xml:space="preserve"> 2017 </w:t>
            </w:r>
            <w:r w:rsidR="00F260B6" w:rsidRPr="007E2A99">
              <w:rPr>
                <w:sz w:val="20"/>
              </w:rPr>
              <w:t>–</w:t>
            </w:r>
            <w:r w:rsidR="00654645" w:rsidRPr="007E2A99">
              <w:rPr>
                <w:sz w:val="20"/>
              </w:rPr>
              <w:t xml:space="preserve"> </w:t>
            </w:r>
            <w:r w:rsidR="007713B3" w:rsidRPr="007E2A99">
              <w:rPr>
                <w:sz w:val="20"/>
              </w:rPr>
              <w:t>December 2018</w:t>
            </w:r>
          </w:p>
        </w:tc>
      </w:tr>
      <w:tr w:rsidR="000C61AB" w:rsidRPr="007E2A99" w14:paraId="370BD04E" w14:textId="77777777" w:rsidTr="0013409C">
        <w:tc>
          <w:tcPr>
            <w:tcW w:w="6228" w:type="dxa"/>
          </w:tcPr>
          <w:p w14:paraId="4539EFAC" w14:textId="77777777" w:rsidR="000C61AB" w:rsidRPr="007E2A99" w:rsidRDefault="000C61AB" w:rsidP="00EC6FD9">
            <w:pPr>
              <w:tabs>
                <w:tab w:val="left" w:pos="563"/>
              </w:tabs>
              <w:spacing w:before="40" w:after="40"/>
              <w:ind w:left="360" w:hanging="360"/>
              <w:rPr>
                <w:sz w:val="20"/>
              </w:rPr>
            </w:pPr>
            <w:r w:rsidRPr="007E2A99">
              <w:rPr>
                <w:sz w:val="20"/>
              </w:rPr>
              <w:t>(</w:t>
            </w:r>
            <w:r w:rsidR="00EC6FD9" w:rsidRPr="007E2A99">
              <w:rPr>
                <w:sz w:val="20"/>
              </w:rPr>
              <w:t>e</w:t>
            </w:r>
            <w:r w:rsidRPr="007E2A99">
              <w:rPr>
                <w:sz w:val="20"/>
              </w:rPr>
              <w:t>)</w:t>
            </w:r>
            <w:r w:rsidRPr="007E2A99">
              <w:rPr>
                <w:sz w:val="20"/>
              </w:rPr>
              <w:tab/>
              <w:t xml:space="preserve">Prepare </w:t>
            </w:r>
            <w:r w:rsidR="00E520F3" w:rsidRPr="007E2A99">
              <w:rPr>
                <w:sz w:val="20"/>
              </w:rPr>
              <w:t xml:space="preserve">a progress </w:t>
            </w:r>
            <w:r w:rsidRPr="007E2A99">
              <w:rPr>
                <w:sz w:val="20"/>
              </w:rPr>
              <w:t xml:space="preserve">report </w:t>
            </w:r>
            <w:r w:rsidR="00E520F3" w:rsidRPr="007E2A99">
              <w:rPr>
                <w:sz w:val="20"/>
              </w:rPr>
              <w:t xml:space="preserve">including recommendations </w:t>
            </w:r>
            <w:r w:rsidRPr="007E2A99">
              <w:rPr>
                <w:sz w:val="20"/>
              </w:rPr>
              <w:t xml:space="preserve">to the </w:t>
            </w:r>
            <w:r w:rsidR="00BE465D" w:rsidRPr="007E2A99">
              <w:rPr>
                <w:sz w:val="20"/>
              </w:rPr>
              <w:t xml:space="preserve">2019 </w:t>
            </w:r>
            <w:r w:rsidRPr="007E2A99">
              <w:rPr>
                <w:sz w:val="20"/>
              </w:rPr>
              <w:t>COP</w:t>
            </w:r>
            <w:r w:rsidR="00BE465D" w:rsidRPr="007E2A99">
              <w:rPr>
                <w:sz w:val="20"/>
              </w:rPr>
              <w:t>s</w:t>
            </w:r>
          </w:p>
        </w:tc>
        <w:tc>
          <w:tcPr>
            <w:tcW w:w="2160" w:type="dxa"/>
          </w:tcPr>
          <w:p w14:paraId="5AAC7A24" w14:textId="4186138D" w:rsidR="000C61AB" w:rsidRPr="007E2A99" w:rsidRDefault="00AF0961" w:rsidP="00A83FB8">
            <w:pPr>
              <w:spacing w:before="40" w:after="40"/>
              <w:rPr>
                <w:sz w:val="20"/>
              </w:rPr>
            </w:pPr>
            <w:r w:rsidRPr="007E2A99">
              <w:rPr>
                <w:sz w:val="20"/>
              </w:rPr>
              <w:t xml:space="preserve">Joint </w:t>
            </w:r>
            <w:r w:rsidR="00BE465D" w:rsidRPr="007E2A99">
              <w:rPr>
                <w:sz w:val="20"/>
              </w:rPr>
              <w:t>intersessional working group</w:t>
            </w:r>
          </w:p>
        </w:tc>
        <w:tc>
          <w:tcPr>
            <w:tcW w:w="1800" w:type="dxa"/>
          </w:tcPr>
          <w:p w14:paraId="25D6A885" w14:textId="77777777" w:rsidR="000C61AB" w:rsidRPr="007E2A99" w:rsidRDefault="000C61AB" w:rsidP="00A83FB8">
            <w:pPr>
              <w:spacing w:before="40" w:after="40"/>
              <w:rPr>
                <w:sz w:val="20"/>
              </w:rPr>
            </w:pPr>
            <w:r w:rsidRPr="007E2A99">
              <w:rPr>
                <w:sz w:val="20"/>
              </w:rPr>
              <w:t>January 2019</w:t>
            </w:r>
          </w:p>
        </w:tc>
      </w:tr>
      <w:tr w:rsidR="000C61AB" w:rsidRPr="007E2A99" w14:paraId="37FB0618" w14:textId="77777777" w:rsidTr="0013409C">
        <w:tc>
          <w:tcPr>
            <w:tcW w:w="6228" w:type="dxa"/>
            <w:tcBorders>
              <w:bottom w:val="single" w:sz="4" w:space="0" w:color="auto"/>
            </w:tcBorders>
          </w:tcPr>
          <w:p w14:paraId="5B431FF1" w14:textId="77777777" w:rsidR="000C61AB" w:rsidRPr="007E2A99" w:rsidRDefault="000C61AB" w:rsidP="00FD07C2">
            <w:pPr>
              <w:tabs>
                <w:tab w:val="left" w:pos="563"/>
              </w:tabs>
              <w:spacing w:before="40" w:after="40"/>
              <w:ind w:left="360" w:hanging="360"/>
              <w:rPr>
                <w:sz w:val="20"/>
              </w:rPr>
            </w:pPr>
            <w:r w:rsidRPr="007E2A99">
              <w:rPr>
                <w:sz w:val="20"/>
              </w:rPr>
              <w:t>(</w:t>
            </w:r>
            <w:r w:rsidR="00EC6FD9" w:rsidRPr="007E2A99">
              <w:rPr>
                <w:sz w:val="20"/>
              </w:rPr>
              <w:t>f</w:t>
            </w:r>
            <w:r w:rsidRPr="007E2A99">
              <w:rPr>
                <w:sz w:val="20"/>
              </w:rPr>
              <w:t>)</w:t>
            </w:r>
            <w:r w:rsidRPr="007E2A99">
              <w:rPr>
                <w:sz w:val="20"/>
              </w:rPr>
              <w:tab/>
            </w:r>
            <w:r w:rsidR="00FD07C2" w:rsidRPr="007E2A99">
              <w:rPr>
                <w:sz w:val="20"/>
              </w:rPr>
              <w:t>Undertake f</w:t>
            </w:r>
            <w:r w:rsidRPr="007E2A99">
              <w:rPr>
                <w:sz w:val="20"/>
              </w:rPr>
              <w:t>und raising for implementation and coordination of the roadmap</w:t>
            </w:r>
          </w:p>
        </w:tc>
        <w:tc>
          <w:tcPr>
            <w:tcW w:w="2160" w:type="dxa"/>
            <w:tcBorders>
              <w:bottom w:val="single" w:sz="4" w:space="0" w:color="auto"/>
            </w:tcBorders>
          </w:tcPr>
          <w:p w14:paraId="392D5810" w14:textId="7D92D157" w:rsidR="000C61AB" w:rsidRPr="007E2A99" w:rsidRDefault="00E520F3" w:rsidP="00CC1101">
            <w:pPr>
              <w:spacing w:before="40" w:after="40"/>
              <w:rPr>
                <w:sz w:val="20"/>
              </w:rPr>
            </w:pPr>
            <w:r w:rsidRPr="007E2A99">
              <w:rPr>
                <w:sz w:val="20"/>
              </w:rPr>
              <w:t xml:space="preserve">Secretariat, </w:t>
            </w:r>
            <w:r w:rsidR="00AF0961" w:rsidRPr="007E2A99">
              <w:rPr>
                <w:sz w:val="20"/>
              </w:rPr>
              <w:t xml:space="preserve">Joint </w:t>
            </w:r>
            <w:r w:rsidR="00BE465D" w:rsidRPr="007E2A99">
              <w:rPr>
                <w:sz w:val="20"/>
              </w:rPr>
              <w:t>intersessional working group</w:t>
            </w:r>
            <w:r w:rsidR="000C61AB" w:rsidRPr="007E2A99">
              <w:rPr>
                <w:sz w:val="20"/>
              </w:rPr>
              <w:t>, Parties, donors</w:t>
            </w:r>
          </w:p>
        </w:tc>
        <w:tc>
          <w:tcPr>
            <w:tcW w:w="1800" w:type="dxa"/>
            <w:tcBorders>
              <w:bottom w:val="single" w:sz="4" w:space="0" w:color="auto"/>
            </w:tcBorders>
          </w:tcPr>
          <w:p w14:paraId="1B982CCA" w14:textId="77777777" w:rsidR="000C61AB" w:rsidRPr="007E2A99" w:rsidRDefault="000C61AB" w:rsidP="00A83FB8">
            <w:pPr>
              <w:spacing w:before="40" w:after="40"/>
              <w:rPr>
                <w:sz w:val="20"/>
              </w:rPr>
            </w:pPr>
            <w:r w:rsidRPr="007E2A99">
              <w:rPr>
                <w:sz w:val="20"/>
              </w:rPr>
              <w:t>May 2017</w:t>
            </w:r>
            <w:r w:rsidR="00D95382" w:rsidRPr="007E2A99">
              <w:rPr>
                <w:sz w:val="20"/>
              </w:rPr>
              <w:t xml:space="preserve"> – May 2019</w:t>
            </w:r>
          </w:p>
        </w:tc>
      </w:tr>
      <w:tr w:rsidR="000C61AB" w:rsidRPr="007E2A99" w14:paraId="6ABC392D" w14:textId="77777777" w:rsidTr="0013409C">
        <w:tc>
          <w:tcPr>
            <w:tcW w:w="6228" w:type="dxa"/>
            <w:shd w:val="clear" w:color="auto" w:fill="F2F2F2" w:themeFill="background1" w:themeFillShade="F2"/>
          </w:tcPr>
          <w:p w14:paraId="34258FDA" w14:textId="77777777" w:rsidR="000C61AB" w:rsidRPr="007E2A99" w:rsidRDefault="000C61AB" w:rsidP="001452B7">
            <w:pPr>
              <w:pStyle w:val="ListParagraph"/>
              <w:numPr>
                <w:ilvl w:val="0"/>
                <w:numId w:val="13"/>
              </w:numPr>
              <w:tabs>
                <w:tab w:val="clear" w:pos="1247"/>
                <w:tab w:val="clear" w:pos="2381"/>
                <w:tab w:val="clear" w:pos="2948"/>
                <w:tab w:val="clear" w:pos="3515"/>
                <w:tab w:val="left" w:pos="488"/>
              </w:tabs>
              <w:snapToGrid w:val="0"/>
              <w:spacing w:before="40" w:after="40"/>
              <w:contextualSpacing w:val="0"/>
              <w:rPr>
                <w:b/>
                <w:sz w:val="20"/>
              </w:rPr>
            </w:pPr>
            <w:r w:rsidRPr="007E2A99">
              <w:rPr>
                <w:b/>
                <w:sz w:val="20"/>
              </w:rPr>
              <w:t>Implement the road map</w:t>
            </w:r>
          </w:p>
        </w:tc>
        <w:tc>
          <w:tcPr>
            <w:tcW w:w="2160" w:type="dxa"/>
            <w:shd w:val="clear" w:color="auto" w:fill="F2F2F2" w:themeFill="background1" w:themeFillShade="F2"/>
          </w:tcPr>
          <w:p w14:paraId="200C5C77" w14:textId="77777777" w:rsidR="000C61AB" w:rsidRPr="007E2A99" w:rsidRDefault="000C61AB" w:rsidP="00A83FB8">
            <w:pPr>
              <w:spacing w:before="40" w:after="40"/>
              <w:rPr>
                <w:b/>
                <w:sz w:val="20"/>
              </w:rPr>
            </w:pPr>
          </w:p>
        </w:tc>
        <w:tc>
          <w:tcPr>
            <w:tcW w:w="1800" w:type="dxa"/>
            <w:shd w:val="clear" w:color="auto" w:fill="F2F2F2" w:themeFill="background1" w:themeFillShade="F2"/>
          </w:tcPr>
          <w:p w14:paraId="1543F289" w14:textId="77777777" w:rsidR="000C61AB" w:rsidRPr="007E2A99" w:rsidRDefault="000C61AB" w:rsidP="00A83FB8">
            <w:pPr>
              <w:spacing w:before="40" w:after="40"/>
              <w:rPr>
                <w:b/>
                <w:sz w:val="20"/>
              </w:rPr>
            </w:pPr>
          </w:p>
        </w:tc>
      </w:tr>
      <w:tr w:rsidR="000C61AB" w:rsidRPr="007E2A99" w14:paraId="096AD84A" w14:textId="77777777" w:rsidTr="0013409C">
        <w:tc>
          <w:tcPr>
            <w:tcW w:w="6228" w:type="dxa"/>
          </w:tcPr>
          <w:p w14:paraId="51EA5128" w14:textId="0E7A026E" w:rsidR="000C61AB" w:rsidRPr="007E2A99" w:rsidRDefault="000C61AB" w:rsidP="00DE7EC0">
            <w:pPr>
              <w:tabs>
                <w:tab w:val="left" w:pos="540"/>
              </w:tabs>
              <w:spacing w:before="40" w:after="40"/>
              <w:ind w:left="360" w:hanging="360"/>
              <w:rPr>
                <w:b/>
                <w:sz w:val="20"/>
              </w:rPr>
            </w:pPr>
            <w:r w:rsidRPr="007E2A99">
              <w:rPr>
                <w:b/>
                <w:sz w:val="20"/>
              </w:rPr>
              <w:t>2.1</w:t>
            </w:r>
            <w:r w:rsidRPr="007E2A99">
              <w:rPr>
                <w:b/>
                <w:sz w:val="20"/>
              </w:rPr>
              <w:tab/>
            </w:r>
            <w:r w:rsidR="00510129" w:rsidRPr="007E2A99">
              <w:rPr>
                <w:b/>
                <w:sz w:val="20"/>
              </w:rPr>
              <w:t xml:space="preserve">Build national </w:t>
            </w:r>
            <w:r w:rsidR="00B218A6" w:rsidRPr="007E2A99">
              <w:rPr>
                <w:b/>
                <w:sz w:val="20"/>
              </w:rPr>
              <w:t xml:space="preserve">and regional </w:t>
            </w:r>
            <w:r w:rsidR="00510129" w:rsidRPr="007E2A99">
              <w:rPr>
                <w:b/>
                <w:sz w:val="20"/>
              </w:rPr>
              <w:t>capacity on how to use scientific information in decision-making</w:t>
            </w:r>
            <w:r w:rsidR="00B218A6" w:rsidRPr="007E2A99">
              <w:rPr>
                <w:b/>
                <w:sz w:val="20"/>
              </w:rPr>
              <w:t xml:space="preserve"> and to involve stakeholders in science based decision-making </w:t>
            </w:r>
          </w:p>
        </w:tc>
        <w:tc>
          <w:tcPr>
            <w:tcW w:w="2160" w:type="dxa"/>
          </w:tcPr>
          <w:p w14:paraId="25385542" w14:textId="77777777" w:rsidR="000C61AB" w:rsidRPr="007E2A99" w:rsidRDefault="000C61AB" w:rsidP="00A83FB8">
            <w:pPr>
              <w:spacing w:before="40" w:after="40"/>
              <w:rPr>
                <w:b/>
                <w:sz w:val="20"/>
              </w:rPr>
            </w:pPr>
          </w:p>
        </w:tc>
        <w:tc>
          <w:tcPr>
            <w:tcW w:w="1800" w:type="dxa"/>
          </w:tcPr>
          <w:p w14:paraId="7D2B83C3" w14:textId="77777777" w:rsidR="000C61AB" w:rsidRPr="007E2A99" w:rsidRDefault="000C61AB" w:rsidP="00A83FB8">
            <w:pPr>
              <w:spacing w:before="40" w:after="40"/>
              <w:rPr>
                <w:b/>
                <w:sz w:val="20"/>
              </w:rPr>
            </w:pPr>
          </w:p>
        </w:tc>
      </w:tr>
      <w:tr w:rsidR="008162B6" w:rsidRPr="007E2A99" w14:paraId="35856F79" w14:textId="77777777" w:rsidTr="0013409C">
        <w:tc>
          <w:tcPr>
            <w:tcW w:w="6228" w:type="dxa"/>
          </w:tcPr>
          <w:p w14:paraId="62F83984" w14:textId="28C4EE02" w:rsidR="008162B6" w:rsidRPr="007E2A99" w:rsidRDefault="008162B6" w:rsidP="004279F5">
            <w:pPr>
              <w:tabs>
                <w:tab w:val="left" w:pos="540"/>
              </w:tabs>
              <w:spacing w:before="40" w:after="40"/>
              <w:ind w:left="360" w:hanging="360"/>
              <w:rPr>
                <w:sz w:val="20"/>
              </w:rPr>
            </w:pPr>
            <w:r w:rsidRPr="007E2A99">
              <w:rPr>
                <w:sz w:val="20"/>
              </w:rPr>
              <w:t>(a)</w:t>
            </w:r>
            <w:r w:rsidRPr="007E2A99">
              <w:rPr>
                <w:sz w:val="20"/>
              </w:rPr>
              <w:tab/>
              <w:t>Identify the critical issues that need to be addressed in the use of scientific information in the BRS conventions</w:t>
            </w:r>
            <w:r w:rsidR="004279F5" w:rsidRPr="007E2A99">
              <w:rPr>
                <w:sz w:val="20"/>
              </w:rPr>
              <w:t xml:space="preserve"> and</w:t>
            </w:r>
            <w:r w:rsidR="0050569B" w:rsidRPr="007E2A99">
              <w:rPr>
                <w:sz w:val="20"/>
              </w:rPr>
              <w:t xml:space="preserve"> </w:t>
            </w:r>
            <w:r w:rsidR="004279F5" w:rsidRPr="007E2A99">
              <w:rPr>
                <w:sz w:val="20"/>
              </w:rPr>
              <w:t>compile information on the use of scientific information in decision-making relevant to the BRS conventions</w:t>
            </w:r>
          </w:p>
        </w:tc>
        <w:tc>
          <w:tcPr>
            <w:tcW w:w="2160" w:type="dxa"/>
          </w:tcPr>
          <w:p w14:paraId="67C3645A" w14:textId="314DF703" w:rsidR="008162B6" w:rsidRPr="007E2A99" w:rsidRDefault="00AF0961" w:rsidP="00A83FB8">
            <w:pPr>
              <w:spacing w:before="40" w:after="40"/>
              <w:rPr>
                <w:sz w:val="20"/>
              </w:rPr>
            </w:pPr>
            <w:r w:rsidRPr="007E2A99">
              <w:rPr>
                <w:sz w:val="20"/>
              </w:rPr>
              <w:t xml:space="preserve">Joint </w:t>
            </w:r>
            <w:r w:rsidR="00277C47" w:rsidRPr="007E2A99">
              <w:rPr>
                <w:sz w:val="20"/>
              </w:rPr>
              <w:t>intersessional working group</w:t>
            </w:r>
            <w:r w:rsidR="003B7501" w:rsidRPr="007E2A99">
              <w:rPr>
                <w:sz w:val="20"/>
              </w:rPr>
              <w:t>, all stakeholders</w:t>
            </w:r>
          </w:p>
        </w:tc>
        <w:tc>
          <w:tcPr>
            <w:tcW w:w="1800" w:type="dxa"/>
          </w:tcPr>
          <w:p w14:paraId="4DEDC402" w14:textId="600A7DBF" w:rsidR="008162B6" w:rsidRPr="007E2A99" w:rsidRDefault="004279F5" w:rsidP="00A83FB8">
            <w:pPr>
              <w:spacing w:before="40" w:after="40"/>
              <w:rPr>
                <w:sz w:val="20"/>
              </w:rPr>
            </w:pPr>
            <w:r w:rsidRPr="007E2A99">
              <w:rPr>
                <w:sz w:val="20"/>
              </w:rPr>
              <w:t>November 2017 – March 2018</w:t>
            </w:r>
          </w:p>
        </w:tc>
      </w:tr>
      <w:tr w:rsidR="000C61AB" w:rsidRPr="007E2A99" w14:paraId="658E4E06" w14:textId="77777777" w:rsidTr="0013409C">
        <w:tc>
          <w:tcPr>
            <w:tcW w:w="6228" w:type="dxa"/>
          </w:tcPr>
          <w:p w14:paraId="5B123A44" w14:textId="642CF233" w:rsidR="000C61AB" w:rsidRPr="007E2A99" w:rsidRDefault="000C61AB" w:rsidP="004279F5">
            <w:pPr>
              <w:tabs>
                <w:tab w:val="left" w:pos="540"/>
              </w:tabs>
              <w:spacing w:before="40" w:after="40"/>
              <w:ind w:left="360" w:hanging="360"/>
              <w:rPr>
                <w:sz w:val="20"/>
              </w:rPr>
            </w:pPr>
            <w:r w:rsidRPr="007E2A99">
              <w:rPr>
                <w:sz w:val="20"/>
              </w:rPr>
              <w:t>(</w:t>
            </w:r>
            <w:r w:rsidR="00DE4DF6" w:rsidRPr="007E2A99">
              <w:rPr>
                <w:sz w:val="20"/>
              </w:rPr>
              <w:t>b</w:t>
            </w:r>
            <w:r w:rsidRPr="007E2A99">
              <w:rPr>
                <w:sz w:val="20"/>
              </w:rPr>
              <w:t>)</w:t>
            </w:r>
            <w:r w:rsidRPr="007E2A99">
              <w:rPr>
                <w:sz w:val="20"/>
              </w:rPr>
              <w:tab/>
            </w:r>
            <w:r w:rsidR="004279F5" w:rsidRPr="007E2A99">
              <w:rPr>
                <w:sz w:val="20"/>
              </w:rPr>
              <w:t xml:space="preserve">Identify opportunities for involving national stakeholders in an effective way including making use of the existing mechanisms such as the national implementation plans committee and </w:t>
            </w:r>
            <w:r w:rsidR="003248A0">
              <w:rPr>
                <w:sz w:val="20"/>
              </w:rPr>
              <w:t>C</w:t>
            </w:r>
            <w:r w:rsidR="004279F5" w:rsidRPr="007E2A99">
              <w:rPr>
                <w:sz w:val="20"/>
              </w:rPr>
              <w:t xml:space="preserve">onvention focal points, and compile information on modalities for stakeholder engagement in decision-making relevant to the BRS conventions </w:t>
            </w:r>
          </w:p>
        </w:tc>
        <w:tc>
          <w:tcPr>
            <w:tcW w:w="2160" w:type="dxa"/>
          </w:tcPr>
          <w:p w14:paraId="65521D37" w14:textId="008734C5" w:rsidR="000C61AB" w:rsidRPr="007E2A99" w:rsidRDefault="00AF0961" w:rsidP="00A83FB8">
            <w:pPr>
              <w:spacing w:before="40" w:after="40"/>
              <w:rPr>
                <w:sz w:val="20"/>
              </w:rPr>
            </w:pPr>
            <w:r w:rsidRPr="007E2A99">
              <w:rPr>
                <w:sz w:val="20"/>
              </w:rPr>
              <w:t xml:space="preserve">Joint </w:t>
            </w:r>
            <w:r w:rsidR="00277C47" w:rsidRPr="007E2A99">
              <w:rPr>
                <w:sz w:val="20"/>
              </w:rPr>
              <w:t>intersessional working group</w:t>
            </w:r>
          </w:p>
        </w:tc>
        <w:tc>
          <w:tcPr>
            <w:tcW w:w="1800" w:type="dxa"/>
          </w:tcPr>
          <w:p w14:paraId="1A37B102" w14:textId="77777777" w:rsidR="000C61AB" w:rsidRPr="007E2A99" w:rsidRDefault="00926268" w:rsidP="00A83FB8">
            <w:pPr>
              <w:spacing w:before="40" w:after="40"/>
              <w:rPr>
                <w:sz w:val="20"/>
              </w:rPr>
            </w:pPr>
            <w:r w:rsidRPr="007E2A99">
              <w:rPr>
                <w:sz w:val="20"/>
              </w:rPr>
              <w:t xml:space="preserve">November </w:t>
            </w:r>
            <w:r w:rsidR="000C61AB" w:rsidRPr="007E2A99">
              <w:rPr>
                <w:sz w:val="20"/>
              </w:rPr>
              <w:t>2017 – March 2018</w:t>
            </w:r>
          </w:p>
        </w:tc>
      </w:tr>
      <w:tr w:rsidR="000C61AB" w:rsidRPr="007E2A99" w14:paraId="135FE947" w14:textId="77777777" w:rsidTr="0013409C">
        <w:tc>
          <w:tcPr>
            <w:tcW w:w="6228" w:type="dxa"/>
          </w:tcPr>
          <w:p w14:paraId="2C8B5DFD" w14:textId="26C374C0" w:rsidR="000C61AB" w:rsidRPr="007E2A99" w:rsidRDefault="000C61AB" w:rsidP="004279F5">
            <w:pPr>
              <w:tabs>
                <w:tab w:val="left" w:pos="540"/>
              </w:tabs>
              <w:spacing w:before="40" w:after="40"/>
              <w:ind w:left="360" w:hanging="360"/>
              <w:rPr>
                <w:sz w:val="20"/>
              </w:rPr>
            </w:pPr>
            <w:r w:rsidRPr="007E2A99">
              <w:rPr>
                <w:sz w:val="20"/>
              </w:rPr>
              <w:t xml:space="preserve">(c) </w:t>
            </w:r>
            <w:r w:rsidRPr="007E2A99">
              <w:rPr>
                <w:sz w:val="20"/>
              </w:rPr>
              <w:tab/>
            </w:r>
            <w:r w:rsidR="004279F5" w:rsidRPr="007E2A99">
              <w:rPr>
                <w:sz w:val="20"/>
              </w:rPr>
              <w:t>Develop training materials and undertake training to promote use of available scientific information and engagement of stakeholders in the decision-making process</w:t>
            </w:r>
          </w:p>
        </w:tc>
        <w:tc>
          <w:tcPr>
            <w:tcW w:w="2160" w:type="dxa"/>
          </w:tcPr>
          <w:p w14:paraId="79A17DE9" w14:textId="590FAA90" w:rsidR="000C61AB" w:rsidRPr="007E2A99" w:rsidRDefault="00AF0961" w:rsidP="006B7BBA">
            <w:pPr>
              <w:spacing w:before="40" w:after="40"/>
              <w:rPr>
                <w:sz w:val="20"/>
              </w:rPr>
            </w:pPr>
            <w:r w:rsidRPr="007E2A99">
              <w:rPr>
                <w:sz w:val="20"/>
              </w:rPr>
              <w:t xml:space="preserve">Joint </w:t>
            </w:r>
            <w:r w:rsidR="00277C47" w:rsidRPr="007E2A99">
              <w:rPr>
                <w:sz w:val="20"/>
              </w:rPr>
              <w:t>intersessional working group</w:t>
            </w:r>
            <w:r w:rsidR="000C61AB" w:rsidRPr="007E2A99">
              <w:rPr>
                <w:sz w:val="20"/>
              </w:rPr>
              <w:t>, Secretariat</w:t>
            </w:r>
          </w:p>
        </w:tc>
        <w:tc>
          <w:tcPr>
            <w:tcW w:w="1800" w:type="dxa"/>
          </w:tcPr>
          <w:p w14:paraId="43684D07" w14:textId="77777777" w:rsidR="000C61AB" w:rsidRPr="007E2A99" w:rsidRDefault="00114DA9" w:rsidP="00A83FB8">
            <w:pPr>
              <w:spacing w:before="40" w:after="40"/>
              <w:rPr>
                <w:sz w:val="20"/>
              </w:rPr>
            </w:pPr>
            <w:r w:rsidRPr="007E2A99">
              <w:rPr>
                <w:sz w:val="20"/>
              </w:rPr>
              <w:t>June</w:t>
            </w:r>
            <w:r w:rsidR="00D01E20" w:rsidRPr="007E2A99">
              <w:rPr>
                <w:sz w:val="20"/>
              </w:rPr>
              <w:t xml:space="preserve"> 2018 – December 2018</w:t>
            </w:r>
          </w:p>
        </w:tc>
      </w:tr>
      <w:tr w:rsidR="00F02F68" w:rsidRPr="007E2A99" w14:paraId="21B71529" w14:textId="77777777" w:rsidTr="0013409C">
        <w:tc>
          <w:tcPr>
            <w:tcW w:w="6228" w:type="dxa"/>
          </w:tcPr>
          <w:p w14:paraId="58A994C2" w14:textId="3362AB9D" w:rsidR="00F02F68" w:rsidRPr="007E2A99" w:rsidRDefault="00F02F68" w:rsidP="004279F5">
            <w:pPr>
              <w:tabs>
                <w:tab w:val="left" w:pos="540"/>
              </w:tabs>
              <w:spacing w:before="40" w:after="40"/>
              <w:ind w:left="360" w:hanging="360"/>
              <w:rPr>
                <w:b/>
                <w:sz w:val="20"/>
              </w:rPr>
            </w:pPr>
            <w:r w:rsidRPr="007E2A99">
              <w:rPr>
                <w:b/>
                <w:sz w:val="20"/>
              </w:rPr>
              <w:t>2.</w:t>
            </w:r>
            <w:r w:rsidR="004279F5" w:rsidRPr="007E2A99">
              <w:rPr>
                <w:b/>
                <w:sz w:val="20"/>
              </w:rPr>
              <w:t>2</w:t>
            </w:r>
            <w:r w:rsidRPr="007E2A99">
              <w:rPr>
                <w:b/>
                <w:sz w:val="20"/>
              </w:rPr>
              <w:tab/>
              <w:t>Build networks and partnerships for enhanced science-based action</w:t>
            </w:r>
          </w:p>
        </w:tc>
        <w:tc>
          <w:tcPr>
            <w:tcW w:w="2160" w:type="dxa"/>
          </w:tcPr>
          <w:p w14:paraId="7CBCB76E" w14:textId="77777777" w:rsidR="00F02F68" w:rsidRPr="007E2A99" w:rsidRDefault="00F02F68" w:rsidP="00A83FB8">
            <w:pPr>
              <w:spacing w:before="40" w:after="40"/>
              <w:rPr>
                <w:sz w:val="20"/>
              </w:rPr>
            </w:pPr>
          </w:p>
        </w:tc>
        <w:tc>
          <w:tcPr>
            <w:tcW w:w="1800" w:type="dxa"/>
          </w:tcPr>
          <w:p w14:paraId="6ED5F8CF" w14:textId="77777777" w:rsidR="00F02F68" w:rsidRPr="007E2A99" w:rsidRDefault="00F02F68" w:rsidP="00A83FB8">
            <w:pPr>
              <w:spacing w:before="40" w:after="40"/>
              <w:rPr>
                <w:sz w:val="20"/>
              </w:rPr>
            </w:pPr>
          </w:p>
        </w:tc>
      </w:tr>
      <w:tr w:rsidR="00F02F68" w:rsidRPr="007E2A99" w14:paraId="06378668" w14:textId="77777777" w:rsidTr="0013409C">
        <w:tc>
          <w:tcPr>
            <w:tcW w:w="6228" w:type="dxa"/>
          </w:tcPr>
          <w:p w14:paraId="07B39865" w14:textId="3FE16174" w:rsidR="00F02F68" w:rsidRPr="007E2A99" w:rsidRDefault="00F02F68" w:rsidP="00A83FB8">
            <w:pPr>
              <w:tabs>
                <w:tab w:val="left" w:pos="540"/>
              </w:tabs>
              <w:spacing w:before="40" w:after="40"/>
              <w:ind w:left="360" w:hanging="360"/>
              <w:rPr>
                <w:sz w:val="20"/>
              </w:rPr>
            </w:pPr>
            <w:r w:rsidRPr="007E2A99">
              <w:rPr>
                <w:sz w:val="20"/>
              </w:rPr>
              <w:t xml:space="preserve">(a) </w:t>
            </w:r>
            <w:r w:rsidRPr="007E2A99">
              <w:rPr>
                <w:sz w:val="20"/>
              </w:rPr>
              <w:tab/>
              <w:t xml:space="preserve">Identify existing organisations, including IGOs, industry, private sector, civil society, and academia, that could have a role in supporting the BRS conventions and explore modalities for their engagement in BRS </w:t>
            </w:r>
            <w:r w:rsidR="003248A0">
              <w:rPr>
                <w:sz w:val="20"/>
              </w:rPr>
              <w:t xml:space="preserve">conventions </w:t>
            </w:r>
            <w:r w:rsidRPr="007E2A99">
              <w:rPr>
                <w:sz w:val="20"/>
              </w:rPr>
              <w:t>decision-making processes at the national, regional and international levels</w:t>
            </w:r>
          </w:p>
        </w:tc>
        <w:tc>
          <w:tcPr>
            <w:tcW w:w="2160" w:type="dxa"/>
          </w:tcPr>
          <w:p w14:paraId="0FEA0DA5" w14:textId="7B25C193" w:rsidR="00F02F68" w:rsidRPr="007E2A99" w:rsidRDefault="00AF0961" w:rsidP="00A83FB8">
            <w:pPr>
              <w:spacing w:before="40" w:after="40"/>
              <w:rPr>
                <w:sz w:val="20"/>
              </w:rPr>
            </w:pPr>
            <w:r w:rsidRPr="007E2A99">
              <w:rPr>
                <w:sz w:val="20"/>
              </w:rPr>
              <w:t xml:space="preserve">Joint </w:t>
            </w:r>
            <w:r w:rsidR="00F02F68" w:rsidRPr="007E2A99">
              <w:rPr>
                <w:sz w:val="20"/>
              </w:rPr>
              <w:t>intersessional working group</w:t>
            </w:r>
          </w:p>
        </w:tc>
        <w:tc>
          <w:tcPr>
            <w:tcW w:w="1800" w:type="dxa"/>
          </w:tcPr>
          <w:p w14:paraId="211A3A33" w14:textId="77777777" w:rsidR="00F02F68" w:rsidRPr="007E2A99" w:rsidRDefault="00F02F68" w:rsidP="00A83FB8">
            <w:pPr>
              <w:spacing w:before="40" w:after="40"/>
              <w:rPr>
                <w:sz w:val="20"/>
              </w:rPr>
            </w:pPr>
            <w:r w:rsidRPr="007E2A99">
              <w:rPr>
                <w:sz w:val="20"/>
              </w:rPr>
              <w:t>November 2017 – March 2018</w:t>
            </w:r>
          </w:p>
        </w:tc>
      </w:tr>
      <w:tr w:rsidR="00F02F68" w:rsidRPr="007E2A99" w14:paraId="4D97C157" w14:textId="77777777" w:rsidTr="0013409C">
        <w:tc>
          <w:tcPr>
            <w:tcW w:w="6228" w:type="dxa"/>
          </w:tcPr>
          <w:p w14:paraId="1B2BE906" w14:textId="1C20C4AE" w:rsidR="003B7501" w:rsidRPr="007E2A99" w:rsidRDefault="00F02F68" w:rsidP="00FA3599">
            <w:pPr>
              <w:tabs>
                <w:tab w:val="left" w:pos="540"/>
              </w:tabs>
              <w:spacing w:before="40" w:after="40"/>
              <w:ind w:left="360" w:hanging="360"/>
              <w:rPr>
                <w:sz w:val="20"/>
              </w:rPr>
            </w:pPr>
            <w:r w:rsidRPr="007E2A99">
              <w:rPr>
                <w:sz w:val="20"/>
              </w:rPr>
              <w:t xml:space="preserve">(b) </w:t>
            </w:r>
            <w:r w:rsidRPr="007E2A99">
              <w:rPr>
                <w:sz w:val="20"/>
              </w:rPr>
              <w:tab/>
              <w:t>Build network</w:t>
            </w:r>
            <w:r w:rsidR="00CC1101" w:rsidRPr="007E2A99">
              <w:rPr>
                <w:sz w:val="20"/>
              </w:rPr>
              <w:t>s</w:t>
            </w:r>
            <w:r w:rsidRPr="007E2A99">
              <w:rPr>
                <w:sz w:val="20"/>
              </w:rPr>
              <w:t xml:space="preserve"> of policy makers, local/international experts, </w:t>
            </w:r>
            <w:r w:rsidR="00CC1101" w:rsidRPr="007E2A99">
              <w:rPr>
                <w:sz w:val="20"/>
              </w:rPr>
              <w:t xml:space="preserve">and actors from </w:t>
            </w:r>
            <w:r w:rsidRPr="007E2A99">
              <w:rPr>
                <w:sz w:val="20"/>
              </w:rPr>
              <w:t xml:space="preserve">industry, </w:t>
            </w:r>
            <w:r w:rsidR="00CC1101" w:rsidRPr="007E2A99">
              <w:rPr>
                <w:sz w:val="20"/>
              </w:rPr>
              <w:t xml:space="preserve">the </w:t>
            </w:r>
            <w:r w:rsidRPr="007E2A99">
              <w:rPr>
                <w:sz w:val="20"/>
              </w:rPr>
              <w:t>private sector, civil society, and academia</w:t>
            </w:r>
            <w:r w:rsidR="00EC7BB9" w:rsidRPr="007E2A99">
              <w:rPr>
                <w:sz w:val="20"/>
              </w:rPr>
              <w:t>; strengthen partnerships for information gathering,</w:t>
            </w:r>
            <w:r w:rsidR="00CC1101" w:rsidRPr="007E2A99">
              <w:rPr>
                <w:sz w:val="20"/>
              </w:rPr>
              <w:t xml:space="preserve"> sharing of</w:t>
            </w:r>
            <w:r w:rsidR="00EC7BB9" w:rsidRPr="007E2A99">
              <w:rPr>
                <w:sz w:val="20"/>
              </w:rPr>
              <w:t xml:space="preserve"> expertise </w:t>
            </w:r>
            <w:r w:rsidR="00CC1101" w:rsidRPr="007E2A99">
              <w:rPr>
                <w:sz w:val="20"/>
              </w:rPr>
              <w:t>technologies and</w:t>
            </w:r>
            <w:r w:rsidR="00EC7BB9" w:rsidRPr="007E2A99">
              <w:rPr>
                <w:sz w:val="20"/>
              </w:rPr>
              <w:t xml:space="preserve">, </w:t>
            </w:r>
            <w:r w:rsidR="00CC1101" w:rsidRPr="007E2A99">
              <w:rPr>
                <w:sz w:val="20"/>
              </w:rPr>
              <w:t xml:space="preserve">and </w:t>
            </w:r>
            <w:r w:rsidR="00EC7BB9" w:rsidRPr="007E2A99">
              <w:rPr>
                <w:sz w:val="20"/>
              </w:rPr>
              <w:t>leverage cooperation</w:t>
            </w:r>
          </w:p>
          <w:p w14:paraId="7E974938" w14:textId="58CACA9B" w:rsidR="00FB0178" w:rsidRPr="007E2A99" w:rsidRDefault="00AF0961">
            <w:pPr>
              <w:pStyle w:val="ListParagraph"/>
              <w:numPr>
                <w:ilvl w:val="0"/>
                <w:numId w:val="51"/>
              </w:numPr>
              <w:tabs>
                <w:tab w:val="left" w:pos="720"/>
              </w:tabs>
              <w:spacing w:before="40" w:after="40"/>
              <w:ind w:left="720" w:hanging="270"/>
              <w:rPr>
                <w:sz w:val="20"/>
              </w:rPr>
            </w:pPr>
            <w:r w:rsidRPr="007E2A99">
              <w:rPr>
                <w:sz w:val="20"/>
              </w:rPr>
              <w:t xml:space="preserve">Joint </w:t>
            </w:r>
            <w:r w:rsidR="00E73015" w:rsidRPr="007E2A99">
              <w:rPr>
                <w:sz w:val="20"/>
              </w:rPr>
              <w:t>intersessional working group to identify examples and best practices and promote such network</w:t>
            </w:r>
            <w:r w:rsidR="003867FD" w:rsidRPr="007E2A99">
              <w:rPr>
                <w:sz w:val="20"/>
              </w:rPr>
              <w:t>s</w:t>
            </w:r>
            <w:r w:rsidR="003B7501" w:rsidRPr="007E2A99">
              <w:rPr>
                <w:sz w:val="20"/>
              </w:rPr>
              <w:t xml:space="preserve"> </w:t>
            </w:r>
            <w:r w:rsidR="00CC3958" w:rsidRPr="007E2A99">
              <w:rPr>
                <w:sz w:val="20"/>
              </w:rPr>
              <w:t>and partnerships</w:t>
            </w:r>
          </w:p>
        </w:tc>
        <w:tc>
          <w:tcPr>
            <w:tcW w:w="2160" w:type="dxa"/>
          </w:tcPr>
          <w:p w14:paraId="0CE0D279" w14:textId="77777777" w:rsidR="00F02F68" w:rsidRPr="007E2A99" w:rsidRDefault="00F02F68" w:rsidP="00A83FB8">
            <w:pPr>
              <w:spacing w:before="40" w:after="40"/>
              <w:rPr>
                <w:sz w:val="20"/>
              </w:rPr>
            </w:pPr>
            <w:r w:rsidRPr="007E2A99">
              <w:rPr>
                <w:sz w:val="20"/>
              </w:rPr>
              <w:t>Governments, industry, private sector, civil society, and academia</w:t>
            </w:r>
          </w:p>
        </w:tc>
        <w:tc>
          <w:tcPr>
            <w:tcW w:w="1800" w:type="dxa"/>
          </w:tcPr>
          <w:p w14:paraId="27F71971" w14:textId="77777777" w:rsidR="00F02F68" w:rsidRPr="007E2A99" w:rsidRDefault="00F02F68" w:rsidP="00587ED8">
            <w:pPr>
              <w:spacing w:before="40" w:after="40"/>
              <w:rPr>
                <w:sz w:val="20"/>
              </w:rPr>
            </w:pPr>
            <w:r w:rsidRPr="007E2A99">
              <w:rPr>
                <w:sz w:val="20"/>
              </w:rPr>
              <w:t xml:space="preserve">Continuous </w:t>
            </w:r>
          </w:p>
        </w:tc>
      </w:tr>
      <w:tr w:rsidR="00F02F68" w:rsidRPr="007E2A99" w14:paraId="2EAE3DBB" w14:textId="77777777" w:rsidTr="0013409C">
        <w:tc>
          <w:tcPr>
            <w:tcW w:w="6228" w:type="dxa"/>
          </w:tcPr>
          <w:p w14:paraId="51E116C6" w14:textId="77777777" w:rsidR="001359F2" w:rsidRPr="007E2A99" w:rsidRDefault="00F02F68" w:rsidP="001359F2">
            <w:pPr>
              <w:tabs>
                <w:tab w:val="left" w:pos="540"/>
              </w:tabs>
              <w:spacing w:before="40" w:after="40"/>
              <w:ind w:left="360" w:hanging="360"/>
              <w:rPr>
                <w:sz w:val="20"/>
              </w:rPr>
            </w:pPr>
            <w:r w:rsidRPr="007E2A99">
              <w:rPr>
                <w:sz w:val="20"/>
              </w:rPr>
              <w:t>(</w:t>
            </w:r>
            <w:r w:rsidR="004779BE" w:rsidRPr="007E2A99">
              <w:rPr>
                <w:sz w:val="20"/>
              </w:rPr>
              <w:t>c</w:t>
            </w:r>
            <w:r w:rsidRPr="007E2A99">
              <w:rPr>
                <w:sz w:val="20"/>
              </w:rPr>
              <w:t xml:space="preserve">) </w:t>
            </w:r>
            <w:r w:rsidRPr="007E2A99">
              <w:rPr>
                <w:sz w:val="20"/>
              </w:rPr>
              <w:tab/>
              <w:t>Strengthen relationships with monitoring programs that generate information used in the decision-making processes of the conventions</w:t>
            </w:r>
            <w:r w:rsidR="001359F2" w:rsidRPr="007E2A99">
              <w:rPr>
                <w:sz w:val="20"/>
              </w:rPr>
              <w:t xml:space="preserve"> </w:t>
            </w:r>
          </w:p>
          <w:p w14:paraId="4333808C" w14:textId="190AE837" w:rsidR="00FB0178" w:rsidRPr="007E2A99" w:rsidRDefault="00AF0961" w:rsidP="00CC3958">
            <w:pPr>
              <w:pStyle w:val="ListParagraph"/>
              <w:numPr>
                <w:ilvl w:val="0"/>
                <w:numId w:val="51"/>
              </w:numPr>
              <w:tabs>
                <w:tab w:val="left" w:pos="1210"/>
              </w:tabs>
              <w:spacing w:before="40" w:after="40"/>
              <w:ind w:left="720" w:hanging="270"/>
              <w:rPr>
                <w:sz w:val="20"/>
              </w:rPr>
            </w:pPr>
            <w:r w:rsidRPr="007E2A99">
              <w:rPr>
                <w:sz w:val="20"/>
              </w:rPr>
              <w:t xml:space="preserve">Joint </w:t>
            </w:r>
            <w:r w:rsidR="00E73015" w:rsidRPr="007E2A99">
              <w:rPr>
                <w:sz w:val="20"/>
              </w:rPr>
              <w:t xml:space="preserve">intersessional working group to identify examples and best practices and promote such </w:t>
            </w:r>
            <w:r w:rsidR="00CC3958" w:rsidRPr="007E2A99">
              <w:rPr>
                <w:sz w:val="20"/>
              </w:rPr>
              <w:t>collaboration</w:t>
            </w:r>
            <w:r w:rsidR="00CA69AE" w:rsidRPr="007E2A99">
              <w:rPr>
                <w:sz w:val="20"/>
              </w:rPr>
              <w:t xml:space="preserve"> with monitoring programs</w:t>
            </w:r>
          </w:p>
        </w:tc>
        <w:tc>
          <w:tcPr>
            <w:tcW w:w="2160" w:type="dxa"/>
          </w:tcPr>
          <w:p w14:paraId="29D753CD" w14:textId="77777777" w:rsidR="00F02F68" w:rsidRPr="007E2A99" w:rsidRDefault="00F02F68" w:rsidP="00A83FB8">
            <w:pPr>
              <w:spacing w:before="40" w:after="40"/>
              <w:rPr>
                <w:sz w:val="20"/>
              </w:rPr>
            </w:pPr>
            <w:r w:rsidRPr="007E2A99">
              <w:rPr>
                <w:sz w:val="20"/>
              </w:rPr>
              <w:t>Governments, industry, private sector, civil society, and academia</w:t>
            </w:r>
          </w:p>
        </w:tc>
        <w:tc>
          <w:tcPr>
            <w:tcW w:w="1800" w:type="dxa"/>
          </w:tcPr>
          <w:p w14:paraId="44B6AA40" w14:textId="77777777" w:rsidR="00F02F68" w:rsidRPr="007E2A99" w:rsidRDefault="00F02F68" w:rsidP="00A83FB8">
            <w:pPr>
              <w:spacing w:before="40" w:after="40"/>
              <w:rPr>
                <w:sz w:val="20"/>
              </w:rPr>
            </w:pPr>
            <w:r w:rsidRPr="007E2A99">
              <w:rPr>
                <w:sz w:val="20"/>
              </w:rPr>
              <w:t xml:space="preserve">Continuous </w:t>
            </w:r>
          </w:p>
        </w:tc>
      </w:tr>
      <w:tr w:rsidR="00A70173" w:rsidRPr="007E2A99" w14:paraId="1CA1082A" w14:textId="77777777" w:rsidTr="0013409C">
        <w:tc>
          <w:tcPr>
            <w:tcW w:w="6228" w:type="dxa"/>
          </w:tcPr>
          <w:p w14:paraId="29C7ABE8" w14:textId="6B5E72E9" w:rsidR="00A70173" w:rsidRPr="007E2A99" w:rsidRDefault="00A70173" w:rsidP="004279F5">
            <w:pPr>
              <w:tabs>
                <w:tab w:val="left" w:pos="540"/>
              </w:tabs>
              <w:spacing w:before="40" w:after="40"/>
              <w:ind w:left="360" w:hanging="360"/>
              <w:rPr>
                <w:b/>
                <w:sz w:val="20"/>
              </w:rPr>
            </w:pPr>
            <w:r w:rsidRPr="007E2A99">
              <w:rPr>
                <w:b/>
                <w:sz w:val="20"/>
              </w:rPr>
              <w:lastRenderedPageBreak/>
              <w:t>2.</w:t>
            </w:r>
            <w:r w:rsidR="004279F5" w:rsidRPr="007E2A99">
              <w:rPr>
                <w:b/>
                <w:sz w:val="20"/>
              </w:rPr>
              <w:t>3</w:t>
            </w:r>
            <w:r w:rsidRPr="007E2A99">
              <w:rPr>
                <w:b/>
                <w:sz w:val="20"/>
              </w:rPr>
              <w:tab/>
              <w:t>Address challenges faced by developing countries and countries with economies in transition in science based decision-making</w:t>
            </w:r>
            <w:r w:rsidRPr="007E2A99" w:rsidDel="002C58BD">
              <w:rPr>
                <w:b/>
                <w:sz w:val="20"/>
              </w:rPr>
              <w:t xml:space="preserve"> </w:t>
            </w:r>
          </w:p>
        </w:tc>
        <w:tc>
          <w:tcPr>
            <w:tcW w:w="2160" w:type="dxa"/>
          </w:tcPr>
          <w:p w14:paraId="6C1A9BA0" w14:textId="77777777" w:rsidR="00A70173" w:rsidRPr="007E2A99" w:rsidRDefault="00A70173" w:rsidP="00A83FB8">
            <w:pPr>
              <w:spacing w:before="40" w:after="40"/>
              <w:rPr>
                <w:sz w:val="20"/>
              </w:rPr>
            </w:pPr>
          </w:p>
        </w:tc>
        <w:tc>
          <w:tcPr>
            <w:tcW w:w="1800" w:type="dxa"/>
          </w:tcPr>
          <w:p w14:paraId="53D139BE" w14:textId="77777777" w:rsidR="00A70173" w:rsidRPr="007E2A99" w:rsidRDefault="00A70173" w:rsidP="00A83FB8">
            <w:pPr>
              <w:spacing w:before="40" w:after="40"/>
              <w:rPr>
                <w:sz w:val="20"/>
              </w:rPr>
            </w:pPr>
          </w:p>
        </w:tc>
      </w:tr>
      <w:tr w:rsidR="00A70173" w:rsidRPr="007E2A99" w14:paraId="0699029A" w14:textId="77777777" w:rsidTr="0013409C">
        <w:tc>
          <w:tcPr>
            <w:tcW w:w="6228" w:type="dxa"/>
          </w:tcPr>
          <w:p w14:paraId="68C2FA70" w14:textId="2DB7E39B" w:rsidR="00A70173" w:rsidRPr="007E2A99" w:rsidRDefault="00A70173" w:rsidP="00510129">
            <w:pPr>
              <w:tabs>
                <w:tab w:val="left" w:pos="540"/>
              </w:tabs>
              <w:spacing w:before="40" w:after="40"/>
              <w:ind w:left="360" w:hanging="360"/>
              <w:rPr>
                <w:sz w:val="20"/>
              </w:rPr>
            </w:pPr>
            <w:r w:rsidRPr="007E2A99">
              <w:rPr>
                <w:sz w:val="20"/>
              </w:rPr>
              <w:t xml:space="preserve">(a) </w:t>
            </w:r>
            <w:r w:rsidRPr="007E2A99">
              <w:rPr>
                <w:sz w:val="20"/>
              </w:rPr>
              <w:tab/>
              <w:t xml:space="preserve">Identify specific needs of Parties from developing countries and countries with economies in transition and enhance capacity building initiatives at regional centres or in other relevant institutions </w:t>
            </w:r>
            <w:r w:rsidR="004279F5" w:rsidRPr="007E2A99">
              <w:rPr>
                <w:sz w:val="20"/>
              </w:rPr>
              <w:t>to support the implementation of the Conventions</w:t>
            </w:r>
          </w:p>
        </w:tc>
        <w:tc>
          <w:tcPr>
            <w:tcW w:w="2160" w:type="dxa"/>
          </w:tcPr>
          <w:p w14:paraId="1B0E89F5" w14:textId="06DEF36B" w:rsidR="00A70173" w:rsidRPr="007E2A99" w:rsidRDefault="00AF0961" w:rsidP="00CA69AE">
            <w:pPr>
              <w:spacing w:before="40" w:after="40"/>
              <w:rPr>
                <w:sz w:val="20"/>
              </w:rPr>
            </w:pPr>
            <w:r w:rsidRPr="007E2A99">
              <w:rPr>
                <w:sz w:val="20"/>
              </w:rPr>
              <w:t xml:space="preserve">Joint </w:t>
            </w:r>
            <w:r w:rsidR="00A70173" w:rsidRPr="007E2A99">
              <w:rPr>
                <w:sz w:val="20"/>
              </w:rPr>
              <w:t>intersessional working group, Regional centres, Secretariat</w:t>
            </w:r>
          </w:p>
        </w:tc>
        <w:tc>
          <w:tcPr>
            <w:tcW w:w="1800" w:type="dxa"/>
          </w:tcPr>
          <w:p w14:paraId="17CF4BBB" w14:textId="77777777" w:rsidR="00A70173" w:rsidRPr="007E2A99" w:rsidRDefault="00A70173" w:rsidP="00A83FB8">
            <w:pPr>
              <w:spacing w:before="40" w:after="40"/>
              <w:rPr>
                <w:sz w:val="20"/>
              </w:rPr>
            </w:pPr>
            <w:r w:rsidRPr="007E2A99">
              <w:rPr>
                <w:sz w:val="20"/>
              </w:rPr>
              <w:t>Continuous</w:t>
            </w:r>
          </w:p>
        </w:tc>
      </w:tr>
      <w:tr w:rsidR="00A70173" w:rsidRPr="007E2A99" w14:paraId="2E3BC59B" w14:textId="77777777" w:rsidTr="0013409C">
        <w:tc>
          <w:tcPr>
            <w:tcW w:w="6228" w:type="dxa"/>
          </w:tcPr>
          <w:p w14:paraId="3705943B" w14:textId="335DA001" w:rsidR="00A70173" w:rsidRPr="007E2A99" w:rsidRDefault="00A70173" w:rsidP="00767A73">
            <w:pPr>
              <w:tabs>
                <w:tab w:val="left" w:pos="540"/>
              </w:tabs>
              <w:spacing w:before="40" w:after="40"/>
              <w:ind w:left="360" w:hanging="360"/>
              <w:rPr>
                <w:sz w:val="20"/>
              </w:rPr>
            </w:pPr>
            <w:r w:rsidRPr="007E2A99">
              <w:rPr>
                <w:sz w:val="20"/>
              </w:rPr>
              <w:t xml:space="preserve">(b) </w:t>
            </w:r>
            <w:r w:rsidRPr="007E2A99">
              <w:rPr>
                <w:sz w:val="20"/>
              </w:rPr>
              <w:tab/>
              <w:t xml:space="preserve">Create regional mechanisms to improve access to information, share experience, enhance collaboration, </w:t>
            </w:r>
            <w:r w:rsidR="004279F5" w:rsidRPr="007E2A99">
              <w:rPr>
                <w:sz w:val="20"/>
              </w:rPr>
              <w:t xml:space="preserve">promote advancements in scientific understanding through research and monitoring, </w:t>
            </w:r>
            <w:r w:rsidRPr="007E2A99">
              <w:rPr>
                <w:sz w:val="20"/>
              </w:rPr>
              <w:t>facilitate regional decision-making processes and strengthen input into science-based processes of the BRS conventions</w:t>
            </w:r>
          </w:p>
        </w:tc>
        <w:tc>
          <w:tcPr>
            <w:tcW w:w="2160" w:type="dxa"/>
          </w:tcPr>
          <w:p w14:paraId="6C145D71" w14:textId="77777777" w:rsidR="00A70173" w:rsidRPr="007E2A99" w:rsidRDefault="00A70173" w:rsidP="006B7BBA">
            <w:pPr>
              <w:spacing w:before="40" w:after="40"/>
              <w:rPr>
                <w:sz w:val="20"/>
              </w:rPr>
            </w:pPr>
            <w:r w:rsidRPr="007E2A99">
              <w:rPr>
                <w:sz w:val="20"/>
              </w:rPr>
              <w:t>Governments, Regional centres, Secretariat</w:t>
            </w:r>
          </w:p>
        </w:tc>
        <w:tc>
          <w:tcPr>
            <w:tcW w:w="1800" w:type="dxa"/>
          </w:tcPr>
          <w:p w14:paraId="6451B93A" w14:textId="77777777" w:rsidR="00A70173" w:rsidRPr="007E2A99" w:rsidRDefault="00A70173" w:rsidP="00A83FB8">
            <w:pPr>
              <w:spacing w:before="40" w:after="40"/>
              <w:rPr>
                <w:sz w:val="20"/>
              </w:rPr>
            </w:pPr>
            <w:r w:rsidRPr="007E2A99">
              <w:rPr>
                <w:sz w:val="20"/>
              </w:rPr>
              <w:t>Continuous</w:t>
            </w:r>
          </w:p>
        </w:tc>
      </w:tr>
      <w:tr w:rsidR="00A70173" w:rsidRPr="007E2A99" w14:paraId="2AB2AAF7" w14:textId="77777777" w:rsidTr="0013409C">
        <w:tc>
          <w:tcPr>
            <w:tcW w:w="6228" w:type="dxa"/>
          </w:tcPr>
          <w:p w14:paraId="4618957D" w14:textId="59D124A2" w:rsidR="00A70173" w:rsidRPr="007E2A99" w:rsidRDefault="00A70173" w:rsidP="0050569B">
            <w:pPr>
              <w:tabs>
                <w:tab w:val="left" w:pos="540"/>
              </w:tabs>
              <w:spacing w:before="40" w:after="40"/>
              <w:ind w:left="360" w:hanging="360"/>
              <w:rPr>
                <w:sz w:val="20"/>
              </w:rPr>
            </w:pPr>
            <w:r w:rsidRPr="007E2A99">
              <w:rPr>
                <w:sz w:val="20"/>
              </w:rPr>
              <w:t xml:space="preserve">(c) </w:t>
            </w:r>
            <w:r w:rsidRPr="007E2A99">
              <w:rPr>
                <w:sz w:val="20"/>
              </w:rPr>
              <w:tab/>
            </w:r>
            <w:r w:rsidR="004279F5" w:rsidRPr="007E2A99">
              <w:rPr>
                <w:sz w:val="20"/>
              </w:rPr>
              <w:t>Facilitate training on the use of science in decision-making including addressing uncertainty, determining the weight of evidence, , considering risk principles, and the</w:t>
            </w:r>
            <w:r w:rsidR="0050569B" w:rsidRPr="007E2A99">
              <w:rPr>
                <w:sz w:val="20"/>
              </w:rPr>
              <w:t xml:space="preserve"> appropriate </w:t>
            </w:r>
            <w:r w:rsidR="004279F5" w:rsidRPr="007E2A99">
              <w:rPr>
                <w:sz w:val="20"/>
              </w:rPr>
              <w:t>use of precautionary approaches as relevant to the BRS conventions</w:t>
            </w:r>
          </w:p>
        </w:tc>
        <w:tc>
          <w:tcPr>
            <w:tcW w:w="2160" w:type="dxa"/>
          </w:tcPr>
          <w:p w14:paraId="382BAF82" w14:textId="77777777" w:rsidR="00A70173" w:rsidRPr="007E2A99" w:rsidRDefault="00A70173" w:rsidP="00A83FB8">
            <w:pPr>
              <w:spacing w:before="40" w:after="40"/>
              <w:rPr>
                <w:sz w:val="20"/>
              </w:rPr>
            </w:pPr>
            <w:r w:rsidRPr="007E2A99">
              <w:rPr>
                <w:sz w:val="20"/>
              </w:rPr>
              <w:t>Regional centres, Secretariat</w:t>
            </w:r>
            <w:r w:rsidRPr="007E2A99" w:rsidDel="00192683">
              <w:rPr>
                <w:sz w:val="20"/>
              </w:rPr>
              <w:t xml:space="preserve"> </w:t>
            </w:r>
          </w:p>
        </w:tc>
        <w:tc>
          <w:tcPr>
            <w:tcW w:w="1800" w:type="dxa"/>
          </w:tcPr>
          <w:p w14:paraId="7EF8D28F" w14:textId="77777777" w:rsidR="00A70173" w:rsidRPr="007E2A99" w:rsidRDefault="00A70173" w:rsidP="00A83FB8">
            <w:pPr>
              <w:spacing w:before="40" w:after="40"/>
              <w:rPr>
                <w:sz w:val="20"/>
              </w:rPr>
            </w:pPr>
            <w:r w:rsidRPr="007E2A99">
              <w:rPr>
                <w:sz w:val="20"/>
              </w:rPr>
              <w:t>Continuous</w:t>
            </w:r>
          </w:p>
        </w:tc>
      </w:tr>
      <w:tr w:rsidR="00A70173" w:rsidRPr="007E2A99" w14:paraId="196C96CD" w14:textId="77777777" w:rsidTr="0013409C">
        <w:tc>
          <w:tcPr>
            <w:tcW w:w="6228" w:type="dxa"/>
          </w:tcPr>
          <w:p w14:paraId="235598AE" w14:textId="2B547F5F" w:rsidR="00A70173" w:rsidRPr="007E2A99" w:rsidRDefault="00A70173" w:rsidP="003248A0">
            <w:pPr>
              <w:tabs>
                <w:tab w:val="left" w:pos="540"/>
              </w:tabs>
              <w:spacing w:before="40" w:after="40"/>
              <w:ind w:left="360" w:hanging="360"/>
              <w:rPr>
                <w:b/>
                <w:sz w:val="20"/>
              </w:rPr>
            </w:pPr>
            <w:r w:rsidRPr="007E2A99">
              <w:rPr>
                <w:sz w:val="20"/>
              </w:rPr>
              <w:t xml:space="preserve">(d) </w:t>
            </w:r>
            <w:r w:rsidRPr="007E2A99">
              <w:rPr>
                <w:sz w:val="20"/>
              </w:rPr>
              <w:tab/>
              <w:t xml:space="preserve">Make available documents in the six </w:t>
            </w:r>
            <w:r w:rsidR="003248A0">
              <w:rPr>
                <w:sz w:val="20"/>
              </w:rPr>
              <w:t xml:space="preserve">official languages of the </w:t>
            </w:r>
            <w:r w:rsidRPr="007E2A99">
              <w:rPr>
                <w:sz w:val="20"/>
              </w:rPr>
              <w:t>United Nations, where possible and resources available</w:t>
            </w:r>
          </w:p>
        </w:tc>
        <w:tc>
          <w:tcPr>
            <w:tcW w:w="2160" w:type="dxa"/>
          </w:tcPr>
          <w:p w14:paraId="25CF019C" w14:textId="77777777" w:rsidR="00A70173" w:rsidRPr="007E2A99" w:rsidRDefault="00A70173" w:rsidP="00A83FB8">
            <w:pPr>
              <w:spacing w:before="40" w:after="40"/>
              <w:rPr>
                <w:sz w:val="20"/>
              </w:rPr>
            </w:pPr>
            <w:r w:rsidRPr="007E2A99">
              <w:rPr>
                <w:sz w:val="20"/>
              </w:rPr>
              <w:t>Secretariat</w:t>
            </w:r>
          </w:p>
        </w:tc>
        <w:tc>
          <w:tcPr>
            <w:tcW w:w="1800" w:type="dxa"/>
          </w:tcPr>
          <w:p w14:paraId="117D9292" w14:textId="77777777" w:rsidR="00A70173" w:rsidRPr="007E2A99" w:rsidRDefault="00A70173" w:rsidP="00A83FB8">
            <w:pPr>
              <w:spacing w:before="40" w:after="40"/>
              <w:rPr>
                <w:sz w:val="20"/>
              </w:rPr>
            </w:pPr>
            <w:r w:rsidRPr="007E2A99">
              <w:rPr>
                <w:sz w:val="20"/>
              </w:rPr>
              <w:t>Continuous</w:t>
            </w:r>
          </w:p>
        </w:tc>
      </w:tr>
      <w:tr w:rsidR="00A70173" w:rsidRPr="007E2A99" w14:paraId="5D97ED46" w14:textId="77777777" w:rsidTr="0013409C">
        <w:tc>
          <w:tcPr>
            <w:tcW w:w="6228" w:type="dxa"/>
          </w:tcPr>
          <w:p w14:paraId="75E1ECF1" w14:textId="77777777" w:rsidR="00A70173" w:rsidRPr="007E2A99" w:rsidRDefault="00A70173" w:rsidP="00030EA4">
            <w:pPr>
              <w:tabs>
                <w:tab w:val="left" w:pos="540"/>
              </w:tabs>
              <w:spacing w:before="40" w:after="40"/>
              <w:ind w:left="360" w:hanging="360"/>
              <w:rPr>
                <w:b/>
                <w:sz w:val="20"/>
              </w:rPr>
            </w:pPr>
            <w:r w:rsidRPr="007E2A99">
              <w:rPr>
                <w:b/>
                <w:sz w:val="20"/>
              </w:rPr>
              <w:t>2.5</w:t>
            </w:r>
            <w:r w:rsidRPr="007E2A99">
              <w:rPr>
                <w:b/>
                <w:sz w:val="20"/>
              </w:rPr>
              <w:tab/>
              <w:t>Enhance collaboration between Secretariat and other entities on information sharing and outreach on scientific aspects of the BRS conventions</w:t>
            </w:r>
          </w:p>
        </w:tc>
        <w:tc>
          <w:tcPr>
            <w:tcW w:w="2160" w:type="dxa"/>
          </w:tcPr>
          <w:p w14:paraId="774BDBC6" w14:textId="77777777" w:rsidR="00A70173" w:rsidRPr="007E2A99" w:rsidRDefault="00A70173" w:rsidP="00A83FB8">
            <w:pPr>
              <w:spacing w:before="40" w:after="40"/>
              <w:rPr>
                <w:sz w:val="20"/>
              </w:rPr>
            </w:pPr>
          </w:p>
        </w:tc>
        <w:tc>
          <w:tcPr>
            <w:tcW w:w="1800" w:type="dxa"/>
          </w:tcPr>
          <w:p w14:paraId="343B2F72" w14:textId="77777777" w:rsidR="00A70173" w:rsidRPr="007E2A99" w:rsidRDefault="00A70173" w:rsidP="00A83FB8">
            <w:pPr>
              <w:spacing w:before="40" w:after="40"/>
              <w:rPr>
                <w:sz w:val="20"/>
              </w:rPr>
            </w:pPr>
          </w:p>
        </w:tc>
      </w:tr>
      <w:tr w:rsidR="00A70173" w:rsidRPr="007E2A99" w14:paraId="730ABD71" w14:textId="77777777" w:rsidTr="0013409C">
        <w:tc>
          <w:tcPr>
            <w:tcW w:w="6228" w:type="dxa"/>
          </w:tcPr>
          <w:p w14:paraId="28766D80" w14:textId="77777777" w:rsidR="00A70173" w:rsidRPr="007E2A99" w:rsidRDefault="00A70173" w:rsidP="00A83FB8">
            <w:pPr>
              <w:tabs>
                <w:tab w:val="left" w:pos="540"/>
              </w:tabs>
              <w:spacing w:before="40" w:after="40"/>
              <w:ind w:left="360" w:hanging="360"/>
              <w:rPr>
                <w:sz w:val="20"/>
              </w:rPr>
            </w:pPr>
            <w:r w:rsidRPr="007E2A99">
              <w:rPr>
                <w:sz w:val="20"/>
              </w:rPr>
              <w:t xml:space="preserve">(a) </w:t>
            </w:r>
            <w:r w:rsidRPr="007E2A99">
              <w:rPr>
                <w:sz w:val="20"/>
              </w:rPr>
              <w:tab/>
              <w:t>Enhance the information exchange on scientific aspects of the conventions through the clearing house mechanism and outreach activities</w:t>
            </w:r>
          </w:p>
        </w:tc>
        <w:tc>
          <w:tcPr>
            <w:tcW w:w="2160" w:type="dxa"/>
          </w:tcPr>
          <w:p w14:paraId="62537D86" w14:textId="6C97D39E" w:rsidR="00A70173" w:rsidRPr="007E2A99" w:rsidRDefault="00A70173" w:rsidP="00840009">
            <w:pPr>
              <w:spacing w:before="40" w:after="40"/>
              <w:rPr>
                <w:sz w:val="20"/>
              </w:rPr>
            </w:pPr>
            <w:r w:rsidRPr="007E2A99">
              <w:rPr>
                <w:sz w:val="20"/>
              </w:rPr>
              <w:t xml:space="preserve">Secretariat, </w:t>
            </w:r>
            <w:r w:rsidR="00AF0961" w:rsidRPr="007E2A99">
              <w:rPr>
                <w:sz w:val="20"/>
              </w:rPr>
              <w:t xml:space="preserve">Joint </w:t>
            </w:r>
            <w:r w:rsidRPr="007E2A99">
              <w:rPr>
                <w:sz w:val="20"/>
              </w:rPr>
              <w:t xml:space="preserve">intersessional working group </w:t>
            </w:r>
          </w:p>
        </w:tc>
        <w:tc>
          <w:tcPr>
            <w:tcW w:w="1800" w:type="dxa"/>
          </w:tcPr>
          <w:p w14:paraId="38035619" w14:textId="77777777" w:rsidR="00A70173" w:rsidRPr="007E2A99" w:rsidRDefault="00A70173" w:rsidP="00A83FB8">
            <w:pPr>
              <w:spacing w:before="40" w:after="40"/>
              <w:rPr>
                <w:sz w:val="20"/>
              </w:rPr>
            </w:pPr>
            <w:r w:rsidRPr="007E2A99">
              <w:rPr>
                <w:sz w:val="20"/>
              </w:rPr>
              <w:t>Continuous</w:t>
            </w:r>
          </w:p>
        </w:tc>
      </w:tr>
      <w:tr w:rsidR="00A70173" w:rsidRPr="007E2A99" w14:paraId="6B186390" w14:textId="77777777" w:rsidTr="0013409C">
        <w:tc>
          <w:tcPr>
            <w:tcW w:w="6228" w:type="dxa"/>
          </w:tcPr>
          <w:p w14:paraId="7E129960" w14:textId="77777777" w:rsidR="00A70173" w:rsidRPr="007E2A99" w:rsidRDefault="00A70173" w:rsidP="00030EA4">
            <w:pPr>
              <w:tabs>
                <w:tab w:val="left" w:pos="540"/>
              </w:tabs>
              <w:spacing w:before="40" w:after="40"/>
              <w:ind w:left="360" w:hanging="360"/>
              <w:rPr>
                <w:sz w:val="20"/>
              </w:rPr>
            </w:pPr>
            <w:r w:rsidRPr="007E2A99">
              <w:rPr>
                <w:sz w:val="20"/>
              </w:rPr>
              <w:t xml:space="preserve">(b) </w:t>
            </w:r>
            <w:r w:rsidRPr="007E2A99">
              <w:rPr>
                <w:sz w:val="20"/>
              </w:rPr>
              <w:tab/>
              <w:t>Promote collaboration between the Secretariat and other entities, in particular the IOMC organizations (FAO, ILO, UNDP, UNEP, UNIDO, UNITAR, WHO, World Bank and OECD), SAICM and other MEAs, on outreach, awareness raising and information exchange on scientific aspects of the conventions</w:t>
            </w:r>
          </w:p>
        </w:tc>
        <w:tc>
          <w:tcPr>
            <w:tcW w:w="2160" w:type="dxa"/>
          </w:tcPr>
          <w:p w14:paraId="2A92E57F" w14:textId="77777777" w:rsidR="00A70173" w:rsidRPr="007E2A99" w:rsidRDefault="00A70173" w:rsidP="00A83FB8">
            <w:pPr>
              <w:spacing w:before="40" w:after="40"/>
              <w:rPr>
                <w:sz w:val="20"/>
              </w:rPr>
            </w:pPr>
            <w:r w:rsidRPr="007E2A99">
              <w:rPr>
                <w:sz w:val="20"/>
              </w:rPr>
              <w:t>Secretariat, IOMC organizations, SAICM, other MEAs</w:t>
            </w:r>
          </w:p>
        </w:tc>
        <w:tc>
          <w:tcPr>
            <w:tcW w:w="1800" w:type="dxa"/>
          </w:tcPr>
          <w:p w14:paraId="607B0915" w14:textId="77777777" w:rsidR="00A70173" w:rsidRPr="007E2A99" w:rsidRDefault="00A70173" w:rsidP="00A83FB8">
            <w:pPr>
              <w:spacing w:before="40" w:after="40"/>
              <w:rPr>
                <w:sz w:val="20"/>
              </w:rPr>
            </w:pPr>
            <w:r w:rsidRPr="007E2A99">
              <w:rPr>
                <w:sz w:val="20"/>
              </w:rPr>
              <w:t>Continuous</w:t>
            </w:r>
          </w:p>
        </w:tc>
      </w:tr>
    </w:tbl>
    <w:p w14:paraId="21B06B99" w14:textId="77777777" w:rsidR="000C61AB" w:rsidRPr="007E2A99" w:rsidRDefault="000C61AB" w:rsidP="000C61AB">
      <w:pPr>
        <w:pStyle w:val="Heading1"/>
        <w:ind w:left="1260" w:hanging="720"/>
      </w:pPr>
    </w:p>
    <w:p w14:paraId="081C8FCC" w14:textId="77777777" w:rsidR="000C61AB" w:rsidRPr="007E2A99" w:rsidRDefault="000C61AB" w:rsidP="000C61AB">
      <w:pPr>
        <w:rPr>
          <w:sz w:val="28"/>
          <w:szCs w:val="28"/>
        </w:rPr>
      </w:pPr>
      <w:r w:rsidRPr="007E2A99">
        <w:br w:type="page"/>
      </w:r>
    </w:p>
    <w:p w14:paraId="4AC535F6" w14:textId="77777777" w:rsidR="000C61AB" w:rsidRPr="007E2A99" w:rsidRDefault="000C61AB" w:rsidP="006E2953">
      <w:pPr>
        <w:pStyle w:val="StyleHeading1TimesNewRomanAutoRight02Before12"/>
        <w:numPr>
          <w:ilvl w:val="0"/>
          <w:numId w:val="0"/>
        </w:numPr>
      </w:pPr>
      <w:bookmarkStart w:id="31" w:name="_Toc474172887"/>
      <w:r w:rsidRPr="007E2A99">
        <w:lastRenderedPageBreak/>
        <w:t>Appendix 2: Science-Based Decision-Making under the BRS conventions</w:t>
      </w:r>
      <w:bookmarkEnd w:id="31"/>
    </w:p>
    <w:p w14:paraId="0AB408B2" w14:textId="1EBAE11D" w:rsidR="000C61AB" w:rsidRPr="007E2A99" w:rsidRDefault="000C61AB" w:rsidP="001452B7">
      <w:pPr>
        <w:pStyle w:val="StyleListParagraph10ptAfter6pt"/>
        <w:numPr>
          <w:ilvl w:val="0"/>
          <w:numId w:val="31"/>
        </w:numPr>
        <w:ind w:left="1260" w:firstLine="0"/>
      </w:pPr>
      <w:r w:rsidRPr="007E2A99">
        <w:t xml:space="preserve">Scientific data have been used to inform decisions of the </w:t>
      </w:r>
      <w:r w:rsidR="003248A0">
        <w:t>c</w:t>
      </w:r>
      <w:r w:rsidRPr="007E2A99">
        <w:t xml:space="preserve">onference of the Parties </w:t>
      </w:r>
      <w:r w:rsidR="003248A0">
        <w:t>to</w:t>
      </w:r>
      <w:r w:rsidR="003248A0" w:rsidRPr="007E2A99">
        <w:t xml:space="preserve"> </w:t>
      </w:r>
      <w:r w:rsidRPr="007E2A99">
        <w:t xml:space="preserve">the </w:t>
      </w:r>
      <w:r w:rsidR="006D4571" w:rsidRPr="007E2A99">
        <w:rPr>
          <w:lang w:val="en-US"/>
        </w:rPr>
        <w:t>Basel, Rotterdam and Stockholm</w:t>
      </w:r>
      <w:r w:rsidR="006D4571" w:rsidRPr="007E2A99">
        <w:t xml:space="preserve"> </w:t>
      </w:r>
      <w:r w:rsidR="00A93D77" w:rsidRPr="007E2A99">
        <w:t>(</w:t>
      </w:r>
      <w:r w:rsidR="00F16606" w:rsidRPr="007E2A99">
        <w:t>BRS</w:t>
      </w:r>
      <w:r w:rsidR="00A93D77" w:rsidRPr="007E2A99">
        <w:t>)</w:t>
      </w:r>
      <w:r w:rsidRPr="007E2A99">
        <w:t xml:space="preserve"> conventions. These have included the adoption of technical guidelines, framework documents and guidance related to environmentally sound management of various types of wastes under the Basel Convention. The Rotterdam Convention has amended Annex III to the Convention to list additional 8 chemicals and the Stockholm Convention has amended Annexes A, B and C to the Convention to list </w:t>
      </w:r>
      <w:r w:rsidR="003867FD" w:rsidRPr="007E2A99">
        <w:t xml:space="preserve">an </w:t>
      </w:r>
      <w:r w:rsidRPr="007E2A99">
        <w:t>additional 14.</w:t>
      </w:r>
    </w:p>
    <w:p w14:paraId="37BE3E7A" w14:textId="025AE3B1" w:rsidR="006D4571" w:rsidRPr="007E2A99" w:rsidRDefault="00A93D77" w:rsidP="001452B7">
      <w:pPr>
        <w:pStyle w:val="StyleListParagraph10ptAfter6pt"/>
        <w:numPr>
          <w:ilvl w:val="0"/>
          <w:numId w:val="31"/>
        </w:numPr>
        <w:ind w:left="1260" w:firstLine="0"/>
      </w:pPr>
      <w:r w:rsidRPr="007E2A99">
        <w:rPr>
          <w:lang w:val="en-US"/>
        </w:rPr>
        <w:t>In 2015, t</w:t>
      </w:r>
      <w:r w:rsidR="006D4571" w:rsidRPr="007E2A99">
        <w:rPr>
          <w:lang w:val="en-US"/>
        </w:rPr>
        <w:t xml:space="preserve">he conferences </w:t>
      </w:r>
      <w:r w:rsidR="003248A0">
        <w:rPr>
          <w:lang w:val="en-US"/>
        </w:rPr>
        <w:t xml:space="preserve">to </w:t>
      </w:r>
      <w:r w:rsidR="006D4571" w:rsidRPr="007E2A99">
        <w:rPr>
          <w:lang w:val="en-US"/>
        </w:rPr>
        <w:t xml:space="preserve">the Parties of the BRS conventions </w:t>
      </w:r>
      <w:r w:rsidRPr="007E2A99">
        <w:t>reiterated</w:t>
      </w:r>
      <w:r w:rsidR="006D4571" w:rsidRPr="007E2A99">
        <w:rPr>
          <w:lang w:val="en-US"/>
        </w:rPr>
        <w:t xml:space="preserve"> the importance of further strengthening the science-policy interface for the effectiveness of the conventions and stressed the need for greater access to scientific understanding in developing countries to enhance informed decision-making on the implementation of the conventions. The conferences of the Parties also stressed the need for scientific underpinning for decision-making in the sound management of chemicals and wastes at the national and regional levels.</w:t>
      </w:r>
    </w:p>
    <w:p w14:paraId="186F8F70" w14:textId="6E2254EC" w:rsidR="00566831" w:rsidRPr="007E2A99" w:rsidRDefault="00566831" w:rsidP="001452B7">
      <w:pPr>
        <w:pStyle w:val="StyleListParagraph10ptAfter6pt"/>
        <w:numPr>
          <w:ilvl w:val="0"/>
          <w:numId w:val="31"/>
        </w:numPr>
        <w:ind w:left="1260" w:firstLine="0"/>
      </w:pPr>
      <w:r w:rsidRPr="007E2A99">
        <w:t xml:space="preserve">This appendix presents factors that influence </w:t>
      </w:r>
      <w:r w:rsidR="00F546B1" w:rsidRPr="007E2A99">
        <w:t>how evidence inform</w:t>
      </w:r>
      <w:r w:rsidR="00DE7EC0" w:rsidRPr="007E2A99">
        <w:t>s</w:t>
      </w:r>
      <w:r w:rsidR="00F546B1" w:rsidRPr="007E2A99">
        <w:t xml:space="preserve"> decision making</w:t>
      </w:r>
      <w:r w:rsidRPr="007E2A99">
        <w:t xml:space="preserve"> to foster discussion among Parties and other stakeholders </w:t>
      </w:r>
      <w:r w:rsidR="00F546B1" w:rsidRPr="007E2A99">
        <w:t xml:space="preserve">on actions that could strengthen the science-policy interface in the </w:t>
      </w:r>
      <w:r w:rsidR="00FB0178" w:rsidRPr="007E2A99">
        <w:t xml:space="preserve">context of the </w:t>
      </w:r>
      <w:r w:rsidR="00F546B1" w:rsidRPr="007E2A99">
        <w:t>Basel, Rotterdam and Stockholm conventions.</w:t>
      </w:r>
      <w:r w:rsidRPr="007E2A99">
        <w:t xml:space="preserve"> </w:t>
      </w:r>
      <w:r w:rsidR="00BD6669" w:rsidRPr="007E2A99">
        <w:t xml:space="preserve">Comments received during the drafting of the </w:t>
      </w:r>
      <w:r w:rsidR="003248A0">
        <w:t xml:space="preserve">present </w:t>
      </w:r>
      <w:r w:rsidR="00BD6669" w:rsidRPr="007E2A99">
        <w:t>appendix expressed sometimes opposing view-points</w:t>
      </w:r>
      <w:r w:rsidR="0052453E" w:rsidRPr="007E2A99">
        <w:t xml:space="preserve"> which will need to be </w:t>
      </w:r>
      <w:r w:rsidR="006D4571" w:rsidRPr="007E2A99">
        <w:t xml:space="preserve">further </w:t>
      </w:r>
      <w:r w:rsidR="0052453E" w:rsidRPr="007E2A99">
        <w:t>discussed</w:t>
      </w:r>
      <w:r w:rsidR="006D4571" w:rsidRPr="007E2A99">
        <w:t xml:space="preserve"> and refined</w:t>
      </w:r>
      <w:r w:rsidR="0052453E" w:rsidRPr="007E2A99">
        <w:t xml:space="preserve"> during the implementation of the road map for science to action.</w:t>
      </w:r>
    </w:p>
    <w:p w14:paraId="0ADE693F" w14:textId="77777777" w:rsidR="000C61AB" w:rsidRPr="007E2A99" w:rsidRDefault="000C61AB" w:rsidP="001452B7">
      <w:pPr>
        <w:pStyle w:val="Heading2"/>
        <w:keepLines/>
        <w:numPr>
          <w:ilvl w:val="2"/>
          <w:numId w:val="6"/>
        </w:numPr>
        <w:suppressAutoHyphens/>
        <w:spacing w:before="80" w:after="120" w:line="276" w:lineRule="auto"/>
        <w:ind w:left="1260" w:right="284" w:hanging="630"/>
      </w:pPr>
      <w:bookmarkStart w:id="32" w:name="_Toc470186856"/>
      <w:bookmarkStart w:id="33" w:name="_Toc474172888"/>
      <w:r w:rsidRPr="007E2A99">
        <w:t xml:space="preserve">The role of science </w:t>
      </w:r>
      <w:r w:rsidR="00F546B1" w:rsidRPr="007E2A99">
        <w:t>to inform</w:t>
      </w:r>
      <w:r w:rsidRPr="007E2A99">
        <w:t xml:space="preserve"> decision-making</w:t>
      </w:r>
      <w:bookmarkEnd w:id="32"/>
      <w:bookmarkEnd w:id="33"/>
    </w:p>
    <w:p w14:paraId="11785A26" w14:textId="77777777" w:rsidR="00A93D77" w:rsidRPr="007E2A99" w:rsidRDefault="000C61AB" w:rsidP="00FB0178">
      <w:pPr>
        <w:pStyle w:val="StyleListParagraph10ptAfter6pt"/>
        <w:ind w:left="1260" w:firstLine="0"/>
        <w:rPr>
          <w:rFonts w:eastAsia="SimSun"/>
        </w:rPr>
      </w:pPr>
      <w:r w:rsidRPr="007E2A99">
        <w:rPr>
          <w:rFonts w:eastAsia="SimSun"/>
        </w:rPr>
        <w:t>The importance of science in national and international policy making continues to grow and affects most government functions. Policy decisions, whether in national governments or the international arena appropriately consider a wide range of inputs that can include</w:t>
      </w:r>
      <w:r w:rsidR="00F546B1" w:rsidRPr="007E2A99">
        <w:rPr>
          <w:rFonts w:eastAsia="SimSun"/>
        </w:rPr>
        <w:t xml:space="preserve"> the following: indigenous,</w:t>
      </w:r>
      <w:r w:rsidRPr="007E2A99">
        <w:rPr>
          <w:rFonts w:eastAsia="SimSun"/>
        </w:rPr>
        <w:t xml:space="preserve"> traditional </w:t>
      </w:r>
      <w:r w:rsidR="00F546B1" w:rsidRPr="007E2A99">
        <w:rPr>
          <w:rFonts w:eastAsia="SimSun"/>
        </w:rPr>
        <w:t xml:space="preserve">and local </w:t>
      </w:r>
      <w:r w:rsidRPr="007E2A99">
        <w:rPr>
          <w:rFonts w:eastAsia="SimSun"/>
        </w:rPr>
        <w:t>knowledge</w:t>
      </w:r>
      <w:r w:rsidR="00F546B1" w:rsidRPr="007E2A99">
        <w:rPr>
          <w:rFonts w:eastAsia="SimSun"/>
        </w:rPr>
        <w:t>;</w:t>
      </w:r>
      <w:r w:rsidRPr="007E2A99">
        <w:rPr>
          <w:rFonts w:eastAsia="SimSun"/>
        </w:rPr>
        <w:t xml:space="preserve"> ethical and cultural considerations, economic and social aspects, etc.). In addition to impacts on health and the environment at large, decision makers need to take into consideration the interests of various groups within society, such as industry, commerce, workers, </w:t>
      </w:r>
      <w:r w:rsidR="00F546B1" w:rsidRPr="007E2A99">
        <w:t xml:space="preserve">consumers, and more vulnerable groups including indigenous </w:t>
      </w:r>
      <w:r w:rsidRPr="007E2A99">
        <w:rPr>
          <w:rFonts w:eastAsia="SimSun"/>
        </w:rPr>
        <w:t xml:space="preserve">and minority populations. Other aspects such as international obligations, legal precedents, administrative burden, will also influence the final policy adopted. The role of decision makers is to weigh these multiple inputs and select a preferred option. Scientific advice is only one, albeit important, input in the decision-making process. </w:t>
      </w:r>
    </w:p>
    <w:p w14:paraId="5127297D" w14:textId="77777777" w:rsidR="000C61AB" w:rsidRPr="007E2A99" w:rsidRDefault="00A93D77" w:rsidP="00FB0178">
      <w:pPr>
        <w:pStyle w:val="StyleListParagraph10ptAfter6pt"/>
        <w:ind w:left="1260" w:firstLine="0"/>
        <w:rPr>
          <w:rFonts w:eastAsia="SimSun"/>
        </w:rPr>
      </w:pPr>
      <w:r w:rsidRPr="007E2A99">
        <w:rPr>
          <w:rFonts w:eastAsia="SimSun"/>
        </w:rPr>
        <w:t xml:space="preserve">Various bodies have </w:t>
      </w:r>
      <w:r w:rsidR="00470E9C" w:rsidRPr="007E2A99">
        <w:rPr>
          <w:rFonts w:eastAsia="SimSun"/>
        </w:rPr>
        <w:t xml:space="preserve">examined </w:t>
      </w:r>
      <w:r w:rsidRPr="007E2A99">
        <w:rPr>
          <w:rFonts w:eastAsia="SimSun"/>
        </w:rPr>
        <w:t>the role of science in informing policy development.</w:t>
      </w:r>
      <w:r w:rsidR="00DF6CF2" w:rsidRPr="007E2A99">
        <w:rPr>
          <w:rStyle w:val="FootnoteReference"/>
          <w:rFonts w:eastAsia="SimSun"/>
        </w:rPr>
        <w:footnoteReference w:id="9"/>
      </w:r>
      <w:r w:rsidRPr="007E2A99">
        <w:rPr>
          <w:rFonts w:eastAsia="SimSun"/>
        </w:rPr>
        <w:t xml:space="preserve"> </w:t>
      </w:r>
      <w:r w:rsidR="000C61AB" w:rsidRPr="007E2A99">
        <w:rPr>
          <w:rFonts w:eastAsia="SimSun"/>
        </w:rPr>
        <w:t>The following principles</w:t>
      </w:r>
      <w:r w:rsidR="00470E9C" w:rsidRPr="007E2A99">
        <w:rPr>
          <w:rFonts w:eastAsia="SimSun"/>
        </w:rPr>
        <w:t>,</w:t>
      </w:r>
      <w:r w:rsidR="000C61AB" w:rsidRPr="007E2A99">
        <w:rPr>
          <w:rFonts w:eastAsia="SimSun"/>
        </w:rPr>
        <w:t xml:space="preserve"> </w:t>
      </w:r>
      <w:r w:rsidR="00470E9C" w:rsidRPr="007E2A99">
        <w:rPr>
          <w:rFonts w:eastAsia="SimSun"/>
        </w:rPr>
        <w:t xml:space="preserve">adapted from the framework of the Council of Science and Technology Advisors of the government of Canada (Industry Canada 2000), </w:t>
      </w:r>
      <w:r w:rsidR="000C61AB" w:rsidRPr="007E2A99">
        <w:rPr>
          <w:rFonts w:eastAsia="SimSun"/>
        </w:rPr>
        <w:t xml:space="preserve">can guide effective use of scientific information in support </w:t>
      </w:r>
      <w:r w:rsidR="0093798E" w:rsidRPr="007E2A99">
        <w:rPr>
          <w:rFonts w:eastAsia="SimSun"/>
        </w:rPr>
        <w:t xml:space="preserve">of </w:t>
      </w:r>
      <w:r w:rsidR="000C61AB" w:rsidRPr="007E2A99">
        <w:rPr>
          <w:rFonts w:eastAsia="SimSun"/>
        </w:rPr>
        <w:t>decision-making:</w:t>
      </w:r>
    </w:p>
    <w:p w14:paraId="666F7766" w14:textId="77777777" w:rsidR="000C61AB" w:rsidRPr="007E2A99" w:rsidRDefault="000C61AB" w:rsidP="001452B7">
      <w:pPr>
        <w:pStyle w:val="ListParagraph"/>
        <w:numPr>
          <w:ilvl w:val="2"/>
          <w:numId w:val="8"/>
        </w:numPr>
        <w:tabs>
          <w:tab w:val="left" w:pos="2430"/>
        </w:tabs>
        <w:snapToGrid w:val="0"/>
        <w:spacing w:after="120"/>
        <w:ind w:left="1260" w:firstLine="540"/>
        <w:contextualSpacing w:val="0"/>
        <w:rPr>
          <w:sz w:val="20"/>
        </w:rPr>
      </w:pPr>
      <w:r w:rsidRPr="007E2A99">
        <w:rPr>
          <w:sz w:val="20"/>
        </w:rPr>
        <w:t>Early Issue Identification:</w:t>
      </w:r>
    </w:p>
    <w:p w14:paraId="5D447FD6" w14:textId="77777777" w:rsidR="000C61AB" w:rsidRPr="007E2A99" w:rsidRDefault="000C61AB" w:rsidP="000326EA">
      <w:pPr>
        <w:snapToGrid w:val="0"/>
        <w:spacing w:after="120"/>
        <w:ind w:left="2430"/>
        <w:rPr>
          <w:sz w:val="20"/>
        </w:rPr>
      </w:pPr>
      <w:r w:rsidRPr="007E2A99">
        <w:rPr>
          <w:sz w:val="20"/>
        </w:rPr>
        <w:t xml:space="preserve">To effectively protect health and the environment governments need make timely and informed decisions.  Surveillance data or results of new research are critical to be able to identify potential threats as early as possible. </w:t>
      </w:r>
    </w:p>
    <w:p w14:paraId="27E91148" w14:textId="77777777" w:rsidR="000C61AB" w:rsidRPr="007E2A99" w:rsidRDefault="000C61AB" w:rsidP="001452B7">
      <w:pPr>
        <w:pStyle w:val="ListParagraph"/>
        <w:numPr>
          <w:ilvl w:val="2"/>
          <w:numId w:val="8"/>
        </w:numPr>
        <w:tabs>
          <w:tab w:val="left" w:pos="2430"/>
        </w:tabs>
        <w:snapToGrid w:val="0"/>
        <w:spacing w:after="120"/>
        <w:ind w:left="1260" w:firstLine="540"/>
        <w:contextualSpacing w:val="0"/>
        <w:rPr>
          <w:sz w:val="20"/>
        </w:rPr>
      </w:pPr>
      <w:r w:rsidRPr="007E2A99">
        <w:rPr>
          <w:sz w:val="20"/>
        </w:rPr>
        <w:t>Inclusiveness:</w:t>
      </w:r>
    </w:p>
    <w:p w14:paraId="3348B725" w14:textId="04A2BAD9" w:rsidR="000C61AB" w:rsidRPr="007E2A99" w:rsidRDefault="00566831" w:rsidP="000326EA">
      <w:pPr>
        <w:pStyle w:val="ListParagraph"/>
        <w:tabs>
          <w:tab w:val="left" w:pos="2430"/>
        </w:tabs>
        <w:snapToGrid w:val="0"/>
        <w:spacing w:after="120"/>
        <w:ind w:left="2430"/>
        <w:contextualSpacing w:val="0"/>
        <w:rPr>
          <w:sz w:val="20"/>
        </w:rPr>
      </w:pPr>
      <w:r w:rsidRPr="007E2A99">
        <w:rPr>
          <w:sz w:val="20"/>
        </w:rPr>
        <w:lastRenderedPageBreak/>
        <w:t xml:space="preserve">Robustness of the evidence base to support decision making is enhanced when a variety of sources of evidence, including </w:t>
      </w:r>
      <w:r w:rsidR="00C00DD9" w:rsidRPr="007E2A99">
        <w:rPr>
          <w:sz w:val="20"/>
        </w:rPr>
        <w:t xml:space="preserve">local and </w:t>
      </w:r>
      <w:r w:rsidRPr="007E2A99">
        <w:rPr>
          <w:sz w:val="20"/>
        </w:rPr>
        <w:t xml:space="preserve">indigenous knowledge, and experts in relevant disciplines are used to assess the situation. This allows the capture of a full diversity of opinions and understanding, and can help highlight if there is a consensus or if there </w:t>
      </w:r>
      <w:r w:rsidR="003867FD" w:rsidRPr="007E2A99">
        <w:rPr>
          <w:sz w:val="20"/>
        </w:rPr>
        <w:t xml:space="preserve">are </w:t>
      </w:r>
      <w:r w:rsidRPr="007E2A99">
        <w:rPr>
          <w:sz w:val="20"/>
        </w:rPr>
        <w:t>still many areas of uncertainty. Inclusiveness in the process also fosters greater acceptance in the decision.</w:t>
      </w:r>
    </w:p>
    <w:p w14:paraId="07A6E4EE" w14:textId="77777777" w:rsidR="000C61AB" w:rsidRPr="007E2A99" w:rsidRDefault="00566831" w:rsidP="001452B7">
      <w:pPr>
        <w:pStyle w:val="ListParagraph"/>
        <w:numPr>
          <w:ilvl w:val="2"/>
          <w:numId w:val="8"/>
        </w:numPr>
        <w:tabs>
          <w:tab w:val="left" w:pos="2430"/>
        </w:tabs>
        <w:snapToGrid w:val="0"/>
        <w:spacing w:after="120"/>
        <w:ind w:left="1260" w:firstLine="540"/>
        <w:contextualSpacing w:val="0"/>
        <w:rPr>
          <w:sz w:val="20"/>
        </w:rPr>
      </w:pPr>
      <w:r w:rsidRPr="007E2A99">
        <w:rPr>
          <w:sz w:val="20"/>
        </w:rPr>
        <w:t>Reliable Scientific Evidence</w:t>
      </w:r>
      <w:r w:rsidR="000C61AB" w:rsidRPr="007E2A99">
        <w:rPr>
          <w:sz w:val="20"/>
        </w:rPr>
        <w:t>:</w:t>
      </w:r>
    </w:p>
    <w:p w14:paraId="28A933D0" w14:textId="6447B6B9" w:rsidR="000C61AB" w:rsidRPr="007E2A99" w:rsidRDefault="00566831" w:rsidP="000326EA">
      <w:pPr>
        <w:pStyle w:val="ListParagraph"/>
        <w:snapToGrid w:val="0"/>
        <w:spacing w:after="120"/>
        <w:ind w:left="2430"/>
        <w:contextualSpacing w:val="0"/>
        <w:rPr>
          <w:sz w:val="20"/>
        </w:rPr>
      </w:pPr>
      <w:r w:rsidRPr="007E2A99">
        <w:rPr>
          <w:sz w:val="20"/>
        </w:rPr>
        <w:t xml:space="preserve">For scientific advice to be dependable it needs to be based on quality, reliable and objective data. However, this does not imply that full scientific certainty must exist. Criteria can be established to help assess the evidence to ensure its integrity. Policy or economic consideration should not influence the assessment of the evidence from which </w:t>
      </w:r>
      <w:r w:rsidR="003867FD" w:rsidRPr="007E2A99">
        <w:rPr>
          <w:sz w:val="20"/>
        </w:rPr>
        <w:t xml:space="preserve">this scientific </w:t>
      </w:r>
      <w:r w:rsidRPr="007E2A99">
        <w:rPr>
          <w:sz w:val="20"/>
        </w:rPr>
        <w:t xml:space="preserve">advice is generated.  The integrity of scientific input can be maintained when experts are involved in the identification and assessment of policy options while retaining their independence, and ensuring that possible bias or conflict of interest among experts are recognised, acknowledged and strongly discouraged. Other sources of knowledge, including indigenous knowledge, can be an important contribution to the evidence base. </w:t>
      </w:r>
    </w:p>
    <w:p w14:paraId="7E35729F" w14:textId="77777777" w:rsidR="000C61AB" w:rsidRPr="007E2A99" w:rsidRDefault="000C61AB" w:rsidP="001452B7">
      <w:pPr>
        <w:pStyle w:val="ListParagraph"/>
        <w:numPr>
          <w:ilvl w:val="2"/>
          <w:numId w:val="8"/>
        </w:numPr>
        <w:tabs>
          <w:tab w:val="left" w:pos="2430"/>
        </w:tabs>
        <w:snapToGrid w:val="0"/>
        <w:spacing w:after="120"/>
        <w:ind w:left="1260" w:firstLine="540"/>
        <w:contextualSpacing w:val="0"/>
        <w:rPr>
          <w:sz w:val="20"/>
        </w:rPr>
      </w:pPr>
      <w:r w:rsidRPr="007E2A99">
        <w:rPr>
          <w:sz w:val="20"/>
        </w:rPr>
        <w:t>Uncertainty and Risk:</w:t>
      </w:r>
    </w:p>
    <w:p w14:paraId="637B4993" w14:textId="4E4FA071" w:rsidR="000C61AB" w:rsidRPr="007E2A99" w:rsidRDefault="00BB638B" w:rsidP="000326EA">
      <w:pPr>
        <w:pStyle w:val="ListParagraph"/>
        <w:tabs>
          <w:tab w:val="left" w:pos="2430"/>
        </w:tabs>
        <w:snapToGrid w:val="0"/>
        <w:spacing w:after="120"/>
        <w:ind w:left="2430"/>
        <w:contextualSpacing w:val="0"/>
        <w:rPr>
          <w:sz w:val="20"/>
        </w:rPr>
      </w:pPr>
      <w:r w:rsidRPr="007E2A99">
        <w:rPr>
          <w:sz w:val="20"/>
        </w:rPr>
        <w:t>There is always uncertainty in the evidence. Given</w:t>
      </w:r>
      <w:r w:rsidR="0085683A" w:rsidRPr="007E2A99">
        <w:rPr>
          <w:sz w:val="20"/>
        </w:rPr>
        <w:t xml:space="preserve"> the overall objective of the BRS conventions is to protect health and the environment,</w:t>
      </w:r>
      <w:r w:rsidRPr="007E2A99">
        <w:rPr>
          <w:sz w:val="20"/>
        </w:rPr>
        <w:t xml:space="preserve"> policy decisions </w:t>
      </w:r>
      <w:r w:rsidR="0085683A" w:rsidRPr="007E2A99">
        <w:rPr>
          <w:sz w:val="20"/>
        </w:rPr>
        <w:t xml:space="preserve">often </w:t>
      </w:r>
      <w:r w:rsidRPr="007E2A99">
        <w:rPr>
          <w:sz w:val="20"/>
        </w:rPr>
        <w:t>need to be made when there is lack of full scientific certainty.  A risk management framework that includes guidance on how to assess and communicate uncertainty and how to apply precaution will help the decision-making process and promote consistency in the decisions taken</w:t>
      </w:r>
      <w:r w:rsidR="00CF5FBE" w:rsidRPr="007E2A99">
        <w:rPr>
          <w:sz w:val="20"/>
        </w:rPr>
        <w:t xml:space="preserve"> (</w:t>
      </w:r>
      <w:r w:rsidR="0021414C" w:rsidRPr="007E2A99">
        <w:rPr>
          <w:sz w:val="20"/>
        </w:rPr>
        <w:t xml:space="preserve">see for example </w:t>
      </w:r>
      <w:r w:rsidR="00CF5FBE" w:rsidRPr="007E2A99">
        <w:rPr>
          <w:sz w:val="20"/>
        </w:rPr>
        <w:t>Canada, 2003</w:t>
      </w:r>
      <w:r w:rsidR="0021414C" w:rsidRPr="007E2A99">
        <w:rPr>
          <w:sz w:val="20"/>
        </w:rPr>
        <w:t>; Milieu Ltd et.al., 2011)</w:t>
      </w:r>
      <w:r w:rsidRPr="007E2A99">
        <w:rPr>
          <w:sz w:val="20"/>
        </w:rPr>
        <w:t>.</w:t>
      </w:r>
    </w:p>
    <w:p w14:paraId="0BC28A83" w14:textId="77777777" w:rsidR="000C61AB" w:rsidRPr="007E2A99" w:rsidRDefault="000C61AB" w:rsidP="001452B7">
      <w:pPr>
        <w:pStyle w:val="ListParagraph"/>
        <w:numPr>
          <w:ilvl w:val="2"/>
          <w:numId w:val="8"/>
        </w:numPr>
        <w:tabs>
          <w:tab w:val="left" w:pos="2430"/>
        </w:tabs>
        <w:snapToGrid w:val="0"/>
        <w:spacing w:after="120"/>
        <w:ind w:left="1260" w:firstLine="540"/>
        <w:contextualSpacing w:val="0"/>
        <w:rPr>
          <w:sz w:val="20"/>
        </w:rPr>
      </w:pPr>
      <w:r w:rsidRPr="007E2A99">
        <w:rPr>
          <w:sz w:val="20"/>
        </w:rPr>
        <w:t>Transparency and Openness:</w:t>
      </w:r>
    </w:p>
    <w:p w14:paraId="41486B9A" w14:textId="77777777" w:rsidR="000C61AB" w:rsidRPr="007E2A99" w:rsidRDefault="00BB638B" w:rsidP="000326EA">
      <w:pPr>
        <w:pStyle w:val="ListParagraph"/>
        <w:tabs>
          <w:tab w:val="left" w:pos="2430"/>
        </w:tabs>
        <w:snapToGrid w:val="0"/>
        <w:spacing w:after="120"/>
        <w:ind w:left="2430"/>
        <w:contextualSpacing w:val="0"/>
        <w:rPr>
          <w:sz w:val="20"/>
        </w:rPr>
      </w:pPr>
      <w:r w:rsidRPr="007E2A99">
        <w:rPr>
          <w:sz w:val="20"/>
        </w:rPr>
        <w:t>Decision-making processes that are open and transparent and involve stakeholders and the public, help build trust in the decision-making process and ensure greater acceptance in the decision and its implementation</w:t>
      </w:r>
      <w:r w:rsidR="000C61AB" w:rsidRPr="007E2A99">
        <w:rPr>
          <w:sz w:val="20"/>
        </w:rPr>
        <w:t xml:space="preserve">. </w:t>
      </w:r>
    </w:p>
    <w:p w14:paraId="1254CCA3" w14:textId="77777777" w:rsidR="000C61AB" w:rsidRPr="007E2A99" w:rsidRDefault="000C61AB" w:rsidP="001452B7">
      <w:pPr>
        <w:pStyle w:val="ListParagraph"/>
        <w:keepNext/>
        <w:numPr>
          <w:ilvl w:val="2"/>
          <w:numId w:val="8"/>
        </w:numPr>
        <w:tabs>
          <w:tab w:val="left" w:pos="2430"/>
        </w:tabs>
        <w:snapToGrid w:val="0"/>
        <w:spacing w:after="120"/>
        <w:ind w:left="1267" w:firstLine="547"/>
        <w:contextualSpacing w:val="0"/>
        <w:rPr>
          <w:sz w:val="20"/>
        </w:rPr>
      </w:pPr>
      <w:r w:rsidRPr="007E2A99">
        <w:rPr>
          <w:sz w:val="20"/>
        </w:rPr>
        <w:t>Review:</w:t>
      </w:r>
    </w:p>
    <w:p w14:paraId="5A3B4CF3" w14:textId="7CAC85CB" w:rsidR="000C61AB" w:rsidRPr="007E2A99" w:rsidRDefault="00BB638B" w:rsidP="000326EA">
      <w:pPr>
        <w:pStyle w:val="ListParagraph"/>
        <w:tabs>
          <w:tab w:val="left" w:pos="2430"/>
        </w:tabs>
        <w:snapToGrid w:val="0"/>
        <w:spacing w:after="120"/>
        <w:ind w:left="2430"/>
        <w:contextualSpacing w:val="0"/>
        <w:rPr>
          <w:sz w:val="20"/>
        </w:rPr>
      </w:pPr>
      <w:r w:rsidRPr="007E2A99">
        <w:rPr>
          <w:sz w:val="20"/>
        </w:rPr>
        <w:t xml:space="preserve">Given that knowledge and understanding continues to evolve, a mechanism for review of decisions </w:t>
      </w:r>
      <w:r w:rsidR="0085683A" w:rsidRPr="007E2A99">
        <w:rPr>
          <w:sz w:val="20"/>
        </w:rPr>
        <w:t>can help</w:t>
      </w:r>
      <w:r w:rsidRPr="007E2A99">
        <w:rPr>
          <w:sz w:val="20"/>
        </w:rPr>
        <w:t xml:space="preserve"> determine whether the weight-of-evidence has changed over time and, if it has, whether a change in policy is needed to effectively protect health or the environment</w:t>
      </w:r>
      <w:r w:rsidR="000C61AB" w:rsidRPr="007E2A99">
        <w:rPr>
          <w:sz w:val="20"/>
        </w:rPr>
        <w:t xml:space="preserve">. </w:t>
      </w:r>
    </w:p>
    <w:p w14:paraId="3003E7E9" w14:textId="77777777" w:rsidR="000C61AB" w:rsidRPr="007E2A99" w:rsidRDefault="000C61AB" w:rsidP="001452B7">
      <w:pPr>
        <w:pStyle w:val="Heading2"/>
        <w:keepLines/>
        <w:numPr>
          <w:ilvl w:val="2"/>
          <w:numId w:val="6"/>
        </w:numPr>
        <w:suppressAutoHyphens/>
        <w:spacing w:before="80" w:after="120" w:line="276" w:lineRule="auto"/>
        <w:ind w:left="1260" w:right="284" w:hanging="630"/>
      </w:pPr>
      <w:bookmarkStart w:id="34" w:name="_Toc470186857"/>
      <w:bookmarkStart w:id="35" w:name="_Toc474172889"/>
      <w:r w:rsidRPr="007E2A99">
        <w:t>Evidence-informed decision-making</w:t>
      </w:r>
      <w:bookmarkEnd w:id="34"/>
      <w:bookmarkEnd w:id="35"/>
      <w:r w:rsidRPr="007E2A99">
        <w:t xml:space="preserve"> </w:t>
      </w:r>
    </w:p>
    <w:p w14:paraId="20E4A31F" w14:textId="77777777" w:rsidR="000C61AB" w:rsidRPr="007E2A99" w:rsidRDefault="00BB638B" w:rsidP="00FB0178">
      <w:pPr>
        <w:pStyle w:val="StyleListParagraph10ptAfter6pt"/>
        <w:ind w:left="1260" w:firstLine="0"/>
        <w:rPr>
          <w:rFonts w:eastAsia="SimSun"/>
        </w:rPr>
      </w:pPr>
      <w:r w:rsidRPr="007E2A99">
        <w:t>Evidence-informed policy-making (EIDM) has been described as “an approach to policy decisions that aims to ensure that decision making is well-informed by the best available research evidence. It is characterised by the systematic and transparent access to, and appraisal of, evidence as an input into the policy-making process.”(</w:t>
      </w:r>
      <w:proofErr w:type="spellStart"/>
      <w:r w:rsidRPr="007E2A99">
        <w:t>Oxman</w:t>
      </w:r>
      <w:proofErr w:type="spellEnd"/>
      <w:r w:rsidR="00C00DD9" w:rsidRPr="007E2A99">
        <w:t xml:space="preserve"> et al.</w:t>
      </w:r>
      <w:r w:rsidRPr="007E2A99">
        <w:t>, 2009)</w:t>
      </w:r>
      <w:r w:rsidRPr="007E2A99">
        <w:rPr>
          <w:rFonts w:eastAsia="SimSun"/>
        </w:rPr>
        <w:t xml:space="preserve"> </w:t>
      </w:r>
    </w:p>
    <w:p w14:paraId="7E52AF0E" w14:textId="77777777" w:rsidR="000C61AB" w:rsidRPr="007E2A99" w:rsidRDefault="000C61AB" w:rsidP="00FB0178">
      <w:pPr>
        <w:pStyle w:val="StyleListParagraph10ptAfter6pt"/>
        <w:ind w:left="1260" w:firstLine="0"/>
        <w:rPr>
          <w:rFonts w:eastAsia="SimSun"/>
        </w:rPr>
      </w:pPr>
      <w:r w:rsidRPr="007E2A99">
        <w:rPr>
          <w:rFonts w:eastAsia="SimSun"/>
        </w:rPr>
        <w:t xml:space="preserve">The approach emphasizes the use of systematic and transparent processes to identify available evidence, appraise it for its quality and relevance, and to ensure the appropriate use of that evidence to draw conclusions.  This systematic and transparent approach enables others to review the evidence used to inform policy decisions and the underlying assumptions and judgments during the assessment.  The process is used in public health to find, use and share what works (Mackintosh, </w:t>
      </w:r>
      <w:r w:rsidR="00C00DD9" w:rsidRPr="007E2A99">
        <w:rPr>
          <w:rFonts w:eastAsia="SimSun"/>
        </w:rPr>
        <w:t xml:space="preserve">et al., </w:t>
      </w:r>
      <w:r w:rsidRPr="007E2A99">
        <w:rPr>
          <w:rFonts w:eastAsia="SimSun"/>
        </w:rPr>
        <w:t xml:space="preserve">2015; </w:t>
      </w:r>
      <w:proofErr w:type="spellStart"/>
      <w:r w:rsidRPr="007E2A99">
        <w:rPr>
          <w:rFonts w:eastAsia="SimSun"/>
        </w:rPr>
        <w:t>Oxman</w:t>
      </w:r>
      <w:proofErr w:type="spellEnd"/>
      <w:r w:rsidR="00C00DD9" w:rsidRPr="007E2A99">
        <w:rPr>
          <w:rFonts w:eastAsia="SimSun"/>
        </w:rPr>
        <w:t xml:space="preserve"> et al.</w:t>
      </w:r>
      <w:r w:rsidRPr="007E2A99">
        <w:rPr>
          <w:rFonts w:eastAsia="SimSun"/>
        </w:rPr>
        <w:t>, 2009).</w:t>
      </w:r>
    </w:p>
    <w:p w14:paraId="4512A146" w14:textId="77777777" w:rsidR="00BB638B" w:rsidRPr="007E2A99" w:rsidRDefault="00B75951" w:rsidP="00FB0178">
      <w:pPr>
        <w:pStyle w:val="StyleListParagraph10ptAfter6pt"/>
        <w:ind w:left="1260" w:firstLine="0"/>
        <w:rPr>
          <w:rFonts w:eastAsia="SimSun"/>
        </w:rPr>
      </w:pPr>
      <w:r w:rsidRPr="007E2A99">
        <w:rPr>
          <w:rFonts w:eastAsia="SimSun"/>
        </w:rPr>
        <w:t>There is no universally agreed upon definition of evidence</w:t>
      </w:r>
      <w:r w:rsidR="008839D0" w:rsidRPr="007E2A99">
        <w:rPr>
          <w:rFonts w:eastAsia="SimSun"/>
        </w:rPr>
        <w:t xml:space="preserve"> (</w:t>
      </w:r>
      <w:proofErr w:type="spellStart"/>
      <w:r w:rsidR="008839D0" w:rsidRPr="007E2A99">
        <w:rPr>
          <w:color w:val="000000"/>
        </w:rPr>
        <w:t>Gluckman</w:t>
      </w:r>
      <w:proofErr w:type="spellEnd"/>
      <w:r w:rsidR="008839D0" w:rsidRPr="007E2A99">
        <w:rPr>
          <w:color w:val="000000"/>
        </w:rPr>
        <w:t>, 2013)</w:t>
      </w:r>
      <w:r w:rsidRPr="007E2A99">
        <w:rPr>
          <w:rFonts w:eastAsia="SimSun"/>
        </w:rPr>
        <w:t>. While EIDM practitioners emphasise research and scientific evidence and the use of critical appraisal of the information to ensure the best available evidence is used, there is recognition that other sources of evidence, indigenous knowledge in particular, can make valuable contribution to the decision-making process</w:t>
      </w:r>
      <w:r w:rsidR="008839D0" w:rsidRPr="007E2A99">
        <w:rPr>
          <w:rFonts w:eastAsia="SimSun"/>
        </w:rPr>
        <w:t xml:space="preserve"> (</w:t>
      </w:r>
      <w:r w:rsidR="008839D0" w:rsidRPr="007E2A99">
        <w:rPr>
          <w:lang w:val="en-CA"/>
        </w:rPr>
        <w:t xml:space="preserve">Bowen &amp; </w:t>
      </w:r>
      <w:proofErr w:type="spellStart"/>
      <w:r w:rsidR="008839D0" w:rsidRPr="007E2A99">
        <w:rPr>
          <w:lang w:val="en-CA"/>
        </w:rPr>
        <w:t>Zwi</w:t>
      </w:r>
      <w:proofErr w:type="spellEnd"/>
      <w:r w:rsidR="008839D0" w:rsidRPr="007E2A99">
        <w:rPr>
          <w:lang w:val="en-CA"/>
        </w:rPr>
        <w:t xml:space="preserve">; 2005; </w:t>
      </w:r>
      <w:r w:rsidR="008839D0" w:rsidRPr="007E2A99">
        <w:t>SAB, 2014</w:t>
      </w:r>
      <w:r w:rsidR="008839D0" w:rsidRPr="007E2A99">
        <w:rPr>
          <w:lang w:val="en-CA"/>
        </w:rPr>
        <w:t>)</w:t>
      </w:r>
      <w:r w:rsidRPr="007E2A99">
        <w:rPr>
          <w:rFonts w:eastAsia="SimSun"/>
        </w:rPr>
        <w:t xml:space="preserve">. </w:t>
      </w:r>
    </w:p>
    <w:p w14:paraId="54985CB0" w14:textId="77777777" w:rsidR="006C7B15" w:rsidRDefault="006C7B15">
      <w:pPr>
        <w:rPr>
          <w:b/>
          <w:sz w:val="24"/>
          <w:szCs w:val="24"/>
        </w:rPr>
      </w:pPr>
      <w:bookmarkStart w:id="36" w:name="_Toc470186858"/>
      <w:bookmarkStart w:id="37" w:name="_Toc474172890"/>
      <w:r>
        <w:br w:type="page"/>
      </w:r>
    </w:p>
    <w:p w14:paraId="76C1D790" w14:textId="3F024185" w:rsidR="000C61AB" w:rsidRPr="007E2A99" w:rsidRDefault="000C61AB" w:rsidP="001452B7">
      <w:pPr>
        <w:pStyle w:val="Heading2"/>
        <w:keepLines/>
        <w:numPr>
          <w:ilvl w:val="2"/>
          <w:numId w:val="6"/>
        </w:numPr>
        <w:suppressAutoHyphens/>
        <w:spacing w:before="80" w:after="120" w:line="276" w:lineRule="auto"/>
        <w:ind w:left="1260" w:right="284" w:hanging="630"/>
      </w:pPr>
      <w:r w:rsidRPr="007E2A99">
        <w:lastRenderedPageBreak/>
        <w:t>The policy cycle</w:t>
      </w:r>
      <w:bookmarkEnd w:id="36"/>
      <w:bookmarkEnd w:id="37"/>
      <w:r w:rsidRPr="007E2A99">
        <w:t xml:space="preserve"> </w:t>
      </w:r>
    </w:p>
    <w:p w14:paraId="0577A70D" w14:textId="77777777" w:rsidR="000C61AB" w:rsidRPr="007E2A99" w:rsidRDefault="00BD6669" w:rsidP="00FB0178">
      <w:pPr>
        <w:pStyle w:val="StyleListParagraph10ptAfter6pt"/>
        <w:ind w:left="1260" w:firstLine="0"/>
      </w:pPr>
      <w:r w:rsidRPr="007E2A99">
        <w:t xml:space="preserve">The policy-making process involves many players, is often non-linear, and can be complex. The 1983 U.S. National Research Council report </w:t>
      </w:r>
      <w:r w:rsidRPr="007E2A99">
        <w:rPr>
          <w:i/>
        </w:rPr>
        <w:t>Risk Assessment in the Federal Government</w:t>
      </w:r>
      <w:r w:rsidRPr="007E2A99">
        <w:t xml:space="preserve"> has been influential in informing the development of approaches to decision making related to the environmentally sound management of chemicals. </w:t>
      </w:r>
      <w:r w:rsidR="00CF5FBE" w:rsidRPr="007E2A99">
        <w:t>While it is recognised that the policy development process is not linear, d</w:t>
      </w:r>
      <w:r w:rsidRPr="007E2A99">
        <w:t>ecision-making models typically include the following steps or stages</w:t>
      </w:r>
      <w:r w:rsidR="000F13D0" w:rsidRPr="007E2A99">
        <w:t xml:space="preserve"> (see for example, Health Canada 2000; Sutcliffe &amp; Court, 2005)</w:t>
      </w:r>
      <w:r w:rsidR="000C61AB" w:rsidRPr="007E2A99">
        <w:t xml:space="preserve">: </w:t>
      </w:r>
    </w:p>
    <w:p w14:paraId="5A505B63" w14:textId="77777777" w:rsidR="000C61AB" w:rsidRPr="007E2A99" w:rsidRDefault="000C61AB"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Identification of the issue;</w:t>
      </w:r>
    </w:p>
    <w:p w14:paraId="57CED19C" w14:textId="77777777" w:rsidR="000C61AB" w:rsidRPr="007E2A99" w:rsidRDefault="008323E7"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 xml:space="preserve">Assessment of </w:t>
      </w:r>
      <w:r w:rsidR="000C61AB" w:rsidRPr="007E2A99">
        <w:rPr>
          <w:sz w:val="20"/>
        </w:rPr>
        <w:t>the evidence;</w:t>
      </w:r>
    </w:p>
    <w:p w14:paraId="344C360C" w14:textId="77777777" w:rsidR="000C61AB" w:rsidRPr="007E2A99" w:rsidRDefault="008323E7"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D</w:t>
      </w:r>
      <w:r w:rsidR="000C61AB" w:rsidRPr="007E2A99">
        <w:rPr>
          <w:sz w:val="20"/>
        </w:rPr>
        <w:t>evelopment of options;</w:t>
      </w:r>
    </w:p>
    <w:p w14:paraId="6AC2452C" w14:textId="77777777" w:rsidR="000C61AB" w:rsidRPr="007E2A99" w:rsidRDefault="008323E7"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A</w:t>
      </w:r>
      <w:r w:rsidR="000C61AB" w:rsidRPr="007E2A99">
        <w:rPr>
          <w:sz w:val="20"/>
        </w:rPr>
        <w:t xml:space="preserve">doption of a course of action; </w:t>
      </w:r>
    </w:p>
    <w:p w14:paraId="39E48885" w14:textId="77777777" w:rsidR="000C61AB" w:rsidRPr="007E2A99" w:rsidRDefault="000C61AB"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Implementation</w:t>
      </w:r>
      <w:r w:rsidR="008323E7" w:rsidRPr="007E2A99">
        <w:rPr>
          <w:sz w:val="20"/>
        </w:rPr>
        <w:t xml:space="preserve"> (including enforcement)</w:t>
      </w:r>
      <w:r w:rsidRPr="007E2A99">
        <w:rPr>
          <w:sz w:val="20"/>
        </w:rPr>
        <w:t>; and</w:t>
      </w:r>
    </w:p>
    <w:p w14:paraId="0F562080" w14:textId="77777777" w:rsidR="000C61AB" w:rsidRPr="007E2A99" w:rsidRDefault="000C61AB" w:rsidP="001452B7">
      <w:pPr>
        <w:pStyle w:val="ListParagraph"/>
        <w:numPr>
          <w:ilvl w:val="0"/>
          <w:numId w:val="9"/>
        </w:numPr>
        <w:tabs>
          <w:tab w:val="left" w:pos="1800"/>
          <w:tab w:val="left" w:pos="2430"/>
        </w:tabs>
        <w:snapToGrid w:val="0"/>
        <w:spacing w:after="120"/>
        <w:ind w:left="1260" w:firstLine="540"/>
        <w:contextualSpacing w:val="0"/>
        <w:rPr>
          <w:sz w:val="20"/>
        </w:rPr>
      </w:pPr>
      <w:r w:rsidRPr="007E2A99">
        <w:rPr>
          <w:sz w:val="20"/>
        </w:rPr>
        <w:t xml:space="preserve">Monitoring and evaluation (see </w:t>
      </w:r>
      <w:r w:rsidR="000F13D0" w:rsidRPr="007E2A99">
        <w:rPr>
          <w:sz w:val="20"/>
        </w:rPr>
        <w:t>F</w:t>
      </w:r>
      <w:r w:rsidRPr="007E2A99">
        <w:rPr>
          <w:sz w:val="20"/>
        </w:rPr>
        <w:t xml:space="preserve">igure </w:t>
      </w:r>
      <w:r w:rsidR="000F13D0" w:rsidRPr="007E2A99">
        <w:rPr>
          <w:sz w:val="20"/>
        </w:rPr>
        <w:t>1</w:t>
      </w:r>
      <w:r w:rsidRPr="007E2A99">
        <w:rPr>
          <w:sz w:val="20"/>
        </w:rPr>
        <w:t>).</w:t>
      </w:r>
    </w:p>
    <w:p w14:paraId="76297B3B" w14:textId="77777777" w:rsidR="000C61AB" w:rsidRPr="007E2A99" w:rsidRDefault="008323E7" w:rsidP="008D35DA">
      <w:pPr>
        <w:tabs>
          <w:tab w:val="left" w:pos="2430"/>
        </w:tabs>
        <w:ind w:left="2430"/>
        <w:jc w:val="center"/>
      </w:pPr>
      <w:r w:rsidRPr="007E2A99">
        <w:rPr>
          <w:b/>
          <w:noProof/>
          <w:lang w:val="en-US"/>
        </w:rPr>
        <w:drawing>
          <wp:inline distT="0" distB="0" distL="0" distR="0" wp14:anchorId="252E4288" wp14:editId="7ABB1A92">
            <wp:extent cx="3668617" cy="25222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8617" cy="2522220"/>
                    </a:xfrm>
                    <a:prstGeom prst="rect">
                      <a:avLst/>
                    </a:prstGeom>
                    <a:noFill/>
                    <a:ln>
                      <a:noFill/>
                    </a:ln>
                  </pic:spPr>
                </pic:pic>
              </a:graphicData>
            </a:graphic>
          </wp:inline>
        </w:drawing>
      </w:r>
    </w:p>
    <w:p w14:paraId="30697122" w14:textId="77777777" w:rsidR="000C61AB" w:rsidRPr="007E2A99" w:rsidRDefault="000C61AB" w:rsidP="000326EA">
      <w:pPr>
        <w:tabs>
          <w:tab w:val="left" w:pos="2430"/>
        </w:tabs>
        <w:spacing w:after="120"/>
        <w:ind w:left="2160"/>
        <w:rPr>
          <w:b/>
          <w:sz w:val="20"/>
        </w:rPr>
      </w:pPr>
      <w:r w:rsidRPr="007E2A99">
        <w:rPr>
          <w:b/>
          <w:sz w:val="20"/>
        </w:rPr>
        <w:t>Figure 1: Decision-Making Framework (</w:t>
      </w:r>
      <w:r w:rsidR="008323E7" w:rsidRPr="007E2A99">
        <w:rPr>
          <w:b/>
          <w:sz w:val="20"/>
        </w:rPr>
        <w:t xml:space="preserve">Adapted from </w:t>
      </w:r>
      <w:r w:rsidRPr="007E2A99">
        <w:rPr>
          <w:b/>
          <w:sz w:val="20"/>
        </w:rPr>
        <w:t>Health Canada</w:t>
      </w:r>
      <w:r w:rsidR="008323E7" w:rsidRPr="007E2A99">
        <w:rPr>
          <w:b/>
          <w:sz w:val="20"/>
        </w:rPr>
        <w:t>,</w:t>
      </w:r>
      <w:r w:rsidRPr="007E2A99">
        <w:rPr>
          <w:b/>
          <w:sz w:val="20"/>
        </w:rPr>
        <w:t xml:space="preserve"> 2000)</w:t>
      </w:r>
    </w:p>
    <w:p w14:paraId="5825F201" w14:textId="77777777" w:rsidR="00BD6669" w:rsidRPr="007E2A99" w:rsidRDefault="00BD6669" w:rsidP="00FB0178">
      <w:pPr>
        <w:pStyle w:val="StyleListParagraph10ptAfter6pt"/>
        <w:ind w:left="1260" w:firstLine="0"/>
      </w:pPr>
      <w:r w:rsidRPr="007E2A99">
        <w:t xml:space="preserve">An important part of the process is the involvement of interested and affected </w:t>
      </w:r>
      <w:r w:rsidR="00B0108C" w:rsidRPr="007E2A99">
        <w:t>P</w:t>
      </w:r>
      <w:r w:rsidRPr="007E2A99">
        <w:t>arties at all stages. As well, it is recognised that findings from one stage may influence or feed into another stage.</w:t>
      </w:r>
    </w:p>
    <w:p w14:paraId="42C1E33C" w14:textId="77777777" w:rsidR="000C61AB" w:rsidRPr="007E2A99" w:rsidRDefault="000C61AB" w:rsidP="00FB0178">
      <w:pPr>
        <w:pStyle w:val="StyleListParagraph10ptAfter6pt"/>
        <w:ind w:left="1260" w:firstLine="0"/>
        <w:rPr>
          <w:rFonts w:eastAsia="SimSun"/>
        </w:rPr>
      </w:pPr>
      <w:r w:rsidRPr="007E2A99">
        <w:rPr>
          <w:rFonts w:eastAsia="SimSun"/>
        </w:rPr>
        <w:t xml:space="preserve">As noted in the section above, </w:t>
      </w:r>
      <w:r w:rsidR="00BD6669" w:rsidRPr="007E2A99">
        <w:t xml:space="preserve">scientific and other observations </w:t>
      </w:r>
      <w:r w:rsidRPr="007E2A99">
        <w:rPr>
          <w:rFonts w:eastAsia="SimSun"/>
        </w:rPr>
        <w:t>ha</w:t>
      </w:r>
      <w:r w:rsidR="00BD6669" w:rsidRPr="007E2A99">
        <w:rPr>
          <w:rFonts w:eastAsia="SimSun"/>
        </w:rPr>
        <w:t>ve</w:t>
      </w:r>
      <w:r w:rsidRPr="007E2A99">
        <w:rPr>
          <w:rFonts w:eastAsia="SimSun"/>
        </w:rPr>
        <w:t xml:space="preserve"> an important contribution at the identification stage of the policy cycle.  Scientific </w:t>
      </w:r>
      <w:r w:rsidR="00EC6573" w:rsidRPr="007E2A99">
        <w:rPr>
          <w:rFonts w:eastAsia="SimSun"/>
        </w:rPr>
        <w:t>endeavours</w:t>
      </w:r>
      <w:r w:rsidRPr="007E2A99">
        <w:rPr>
          <w:rFonts w:eastAsia="SimSun"/>
        </w:rPr>
        <w:t xml:space="preserve"> </w:t>
      </w:r>
      <w:r w:rsidR="00BD6669" w:rsidRPr="007E2A99">
        <w:t xml:space="preserve">and other undertakings </w:t>
      </w:r>
      <w:r w:rsidRPr="007E2A99">
        <w:rPr>
          <w:rFonts w:eastAsia="SimSun"/>
        </w:rPr>
        <w:t>bring new facts to light and contribute to a better understanding of cause and effect relationships. The assessment stage is usually the most science intense phase of the policy cycle. At this stage available evidence is collected, reviewed, assessed for quality, and synthesized to help quantify the risks and benefits. When risks to health or the environment are identified options available to reduce, mitigate or eliminate the risks are explored.  This stage will assess the effectiveness of interventions, the availability of alternatives, and costs of adoption and implementation of various options. It is also at this stage</w:t>
      </w:r>
      <w:r w:rsidR="00BD6669" w:rsidRPr="007E2A99">
        <w:rPr>
          <w:rFonts w:eastAsia="SimSun"/>
        </w:rPr>
        <w:t xml:space="preserve"> that</w:t>
      </w:r>
      <w:r w:rsidRPr="007E2A99">
        <w:rPr>
          <w:rFonts w:eastAsia="SimSun"/>
        </w:rPr>
        <w:t xml:space="preserve"> the benefits of a recommended option </w:t>
      </w:r>
      <w:r w:rsidR="00BD6669" w:rsidRPr="007E2A99">
        <w:rPr>
          <w:rFonts w:eastAsia="SimSun"/>
        </w:rPr>
        <w:t>are</w:t>
      </w:r>
      <w:r w:rsidRPr="007E2A99">
        <w:rPr>
          <w:rFonts w:eastAsia="SimSun"/>
        </w:rPr>
        <w:t xml:space="preserve"> usually evaluated. </w:t>
      </w:r>
    </w:p>
    <w:p w14:paraId="23374A98" w14:textId="77777777" w:rsidR="000C61AB" w:rsidRPr="007E2A99" w:rsidRDefault="000C61AB" w:rsidP="00FB0178">
      <w:pPr>
        <w:pStyle w:val="StyleListParagraph10ptAfter6pt"/>
        <w:ind w:left="1260" w:firstLine="0"/>
        <w:rPr>
          <w:rFonts w:eastAsia="SimSun"/>
        </w:rPr>
      </w:pPr>
      <w:r w:rsidRPr="007E2A99">
        <w:rPr>
          <w:rFonts w:eastAsia="SimSun"/>
        </w:rPr>
        <w:t>The science-policy interface is most prominent during Stage 4, the adoption of a recommended course of action. At this stage decision-makers need to consider various factors in addition to the scientific evidence before selecting the preferred option.  The challenge at this stage is to get consensus on what i</w:t>
      </w:r>
      <w:r w:rsidR="00EC6573" w:rsidRPr="007E2A99">
        <w:rPr>
          <w:rFonts w:eastAsia="SimSun"/>
        </w:rPr>
        <w:t>s</w:t>
      </w:r>
      <w:r w:rsidRPr="007E2A99">
        <w:rPr>
          <w:rFonts w:eastAsia="SimSun"/>
        </w:rPr>
        <w:t xml:space="preserve"> the appropriate course of action, which involves trade-offs between different and possibly conflicting interests within society, and agreement on how to address the underlying uncertainty in the evidence. Depending of the course of action adopted there might be a scientific component at the implementation stage. The monitoring and evaluation stage involves collecting and analy</w:t>
      </w:r>
      <w:r w:rsidR="00BD6669" w:rsidRPr="007E2A99">
        <w:rPr>
          <w:rFonts w:eastAsia="SimSun"/>
        </w:rPr>
        <w:t>s</w:t>
      </w:r>
      <w:r w:rsidRPr="007E2A99">
        <w:rPr>
          <w:rFonts w:eastAsia="SimSun"/>
        </w:rPr>
        <w:t>ing data</w:t>
      </w:r>
      <w:r w:rsidR="0052453E" w:rsidRPr="007E2A99">
        <w:rPr>
          <w:rFonts w:eastAsia="SimSun"/>
        </w:rPr>
        <w:t>,</w:t>
      </w:r>
      <w:r w:rsidR="00BD6669" w:rsidRPr="007E2A99">
        <w:t xml:space="preserve"> which may indicat</w:t>
      </w:r>
      <w:r w:rsidR="0052453E" w:rsidRPr="007E2A99">
        <w:t>e</w:t>
      </w:r>
      <w:r w:rsidR="00BD6669" w:rsidRPr="007E2A99">
        <w:t xml:space="preserve"> the need to review the policy or initiative</w:t>
      </w:r>
      <w:r w:rsidRPr="007E2A99">
        <w:rPr>
          <w:rFonts w:eastAsia="SimSun"/>
        </w:rPr>
        <w:t xml:space="preserve">. </w:t>
      </w:r>
    </w:p>
    <w:p w14:paraId="1B355BDF" w14:textId="77777777" w:rsidR="000C61AB" w:rsidRPr="007E2A99" w:rsidRDefault="000C61AB" w:rsidP="001452B7">
      <w:pPr>
        <w:pStyle w:val="Heading2"/>
        <w:keepLines/>
        <w:numPr>
          <w:ilvl w:val="2"/>
          <w:numId w:val="6"/>
        </w:numPr>
        <w:suppressAutoHyphens/>
        <w:spacing w:before="80" w:after="120" w:line="276" w:lineRule="auto"/>
        <w:ind w:left="1260" w:right="284" w:hanging="630"/>
      </w:pPr>
      <w:bookmarkStart w:id="38" w:name="_Toc470186859"/>
      <w:bookmarkStart w:id="39" w:name="_Toc474172891"/>
      <w:r w:rsidRPr="007E2A99">
        <w:t>Complexity in policy decisions</w:t>
      </w:r>
      <w:bookmarkEnd w:id="38"/>
      <w:bookmarkEnd w:id="39"/>
    </w:p>
    <w:p w14:paraId="69124BC2" w14:textId="77777777" w:rsidR="000C61AB" w:rsidRPr="007E2A99" w:rsidRDefault="000C61AB" w:rsidP="00FB0178">
      <w:pPr>
        <w:pStyle w:val="StyleListParagraph10ptAfter6pt"/>
        <w:ind w:left="1260" w:firstLine="0"/>
        <w:rPr>
          <w:rFonts w:eastAsia="SimSun"/>
        </w:rPr>
      </w:pPr>
      <w:r w:rsidRPr="007E2A99">
        <w:rPr>
          <w:rFonts w:eastAsia="SimSun"/>
        </w:rPr>
        <w:t xml:space="preserve">Policy decisions by necessity need to integrate more than the scientific evidence.  In addition to environmental and health evidence, institutional constraints, values, competing societal interests, </w:t>
      </w:r>
      <w:r w:rsidRPr="007E2A99">
        <w:rPr>
          <w:rFonts w:eastAsia="SimSun"/>
        </w:rPr>
        <w:lastRenderedPageBreak/>
        <w:t xml:space="preserve">and economics are among the factors that decision-makers must weigh when selecting a course of action (Choi, 2005; </w:t>
      </w:r>
      <w:proofErr w:type="spellStart"/>
      <w:r w:rsidRPr="007E2A99">
        <w:rPr>
          <w:rFonts w:eastAsia="SimSun"/>
        </w:rPr>
        <w:t>Oxman</w:t>
      </w:r>
      <w:proofErr w:type="spellEnd"/>
      <w:r w:rsidRPr="007E2A99">
        <w:rPr>
          <w:rFonts w:eastAsia="SimSun"/>
        </w:rPr>
        <w:t xml:space="preserve"> </w:t>
      </w:r>
      <w:r w:rsidR="00C00DD9" w:rsidRPr="007E2A99">
        <w:rPr>
          <w:rFonts w:eastAsia="SimSun"/>
        </w:rPr>
        <w:t xml:space="preserve">et al. </w:t>
      </w:r>
      <w:r w:rsidRPr="007E2A99">
        <w:rPr>
          <w:rFonts w:eastAsia="SimSun"/>
        </w:rPr>
        <w:t>2009).</w:t>
      </w:r>
    </w:p>
    <w:p w14:paraId="7DF131D5" w14:textId="77777777" w:rsidR="009C043A" w:rsidRPr="007E2A99" w:rsidRDefault="0045051B" w:rsidP="00FB0178">
      <w:pPr>
        <w:pStyle w:val="StyleListParagraph10ptAfter6pt"/>
        <w:ind w:left="1260" w:firstLine="0"/>
        <w:rPr>
          <w:rFonts w:eastAsia="SimSun"/>
        </w:rPr>
      </w:pPr>
      <w:r w:rsidRPr="007E2A99">
        <w:rPr>
          <w:rFonts w:eastAsia="SimSun"/>
        </w:rPr>
        <w:t>Given that assessments of scientific data are subject to uncertainties and that scientific knowledge is incomplete, different analysts will arrive at different interpretations of the same set of data. These differences in interpretation can be large when risks to human health from chemical toxicity are involved (NRC, 2009).</w:t>
      </w:r>
      <w:r w:rsidR="009C043A" w:rsidRPr="007E2A99">
        <w:rPr>
          <w:rFonts w:eastAsia="SimSun"/>
        </w:rPr>
        <w:t xml:space="preserve"> “Different experts weigh evidence differently” (</w:t>
      </w:r>
      <w:proofErr w:type="spellStart"/>
      <w:r w:rsidR="009C043A" w:rsidRPr="007E2A99">
        <w:rPr>
          <w:rFonts w:eastAsia="SimSun"/>
        </w:rPr>
        <w:t>Oreskes</w:t>
      </w:r>
      <w:proofErr w:type="spellEnd"/>
      <w:r w:rsidR="009C043A" w:rsidRPr="007E2A99">
        <w:rPr>
          <w:rFonts w:eastAsia="SimSun"/>
        </w:rPr>
        <w:t>, 2004).</w:t>
      </w:r>
    </w:p>
    <w:p w14:paraId="2911A8D9" w14:textId="30CEBEDE" w:rsidR="000C61AB" w:rsidRPr="007E2A99" w:rsidRDefault="000C61AB" w:rsidP="00FB0178">
      <w:pPr>
        <w:pStyle w:val="StyleListParagraph10ptAfter6pt"/>
        <w:ind w:left="1260" w:firstLine="0"/>
        <w:rPr>
          <w:rFonts w:eastAsia="SimSun"/>
        </w:rPr>
      </w:pPr>
      <w:r w:rsidRPr="007E2A99">
        <w:rPr>
          <w:rFonts w:eastAsia="SimSun"/>
        </w:rPr>
        <w:t xml:space="preserve">Societal values influence how a decision is made and what decision is adopted, for example when dealing with uncertainty and </w:t>
      </w:r>
      <w:r w:rsidR="009E0947" w:rsidRPr="007E2A99">
        <w:rPr>
          <w:rFonts w:eastAsia="SimSun"/>
        </w:rPr>
        <w:t>using</w:t>
      </w:r>
      <w:r w:rsidRPr="007E2A99">
        <w:rPr>
          <w:rFonts w:eastAsia="SimSun"/>
        </w:rPr>
        <w:t xml:space="preserve"> precautionary approaches</w:t>
      </w:r>
      <w:r w:rsidR="009C043A" w:rsidRPr="007E2A99">
        <w:rPr>
          <w:rFonts w:eastAsia="SimSun"/>
        </w:rPr>
        <w:t xml:space="preserve"> (Elliott &amp; </w:t>
      </w:r>
      <w:proofErr w:type="spellStart"/>
      <w:r w:rsidR="009C043A" w:rsidRPr="007E2A99">
        <w:rPr>
          <w:rFonts w:eastAsia="SimSun"/>
        </w:rPr>
        <w:t>Resnik</w:t>
      </w:r>
      <w:proofErr w:type="spellEnd"/>
      <w:r w:rsidR="009C043A" w:rsidRPr="007E2A99">
        <w:rPr>
          <w:rFonts w:eastAsia="SimSun"/>
        </w:rPr>
        <w:t xml:space="preserve"> 2014)</w:t>
      </w:r>
      <w:r w:rsidRPr="007E2A99">
        <w:rPr>
          <w:rFonts w:eastAsia="SimSun"/>
        </w:rPr>
        <w:t xml:space="preserve">.  What weight science should play in the decision-making process is a policy decision. </w:t>
      </w:r>
    </w:p>
    <w:p w14:paraId="25875909" w14:textId="1678A974" w:rsidR="000C61AB" w:rsidRPr="007E2A99" w:rsidRDefault="000C61AB" w:rsidP="00FB0178">
      <w:pPr>
        <w:pStyle w:val="StyleListParagraph10ptAfter6pt"/>
        <w:ind w:left="1260" w:firstLine="0"/>
        <w:rPr>
          <w:rFonts w:eastAsia="SimSun"/>
        </w:rPr>
      </w:pPr>
      <w:r w:rsidRPr="007E2A99">
        <w:rPr>
          <w:rFonts w:eastAsia="SimSun"/>
        </w:rPr>
        <w:t xml:space="preserve">Scientific evidence plays can role in identifying the issue; assessing the evidence is predominantly a scientific process; but many additional factors are considered when policy options are developed and recommendations made; monitoring and evaluation – which could be either quantitative or qualitative – contribute to the evidence base.  Figure 2 illustrates the relationship between scientific evidence and policy development. </w:t>
      </w:r>
    </w:p>
    <w:p w14:paraId="546F7DB1" w14:textId="77777777" w:rsidR="006F2A11" w:rsidRPr="007E2A99" w:rsidRDefault="006F2A11" w:rsidP="006F2A11">
      <w:pPr>
        <w:pStyle w:val="StyleListParagraph10ptAfter6pt"/>
        <w:numPr>
          <w:ilvl w:val="0"/>
          <w:numId w:val="0"/>
        </w:numPr>
        <w:ind w:left="1260"/>
        <w:jc w:val="center"/>
        <w:rPr>
          <w:b/>
        </w:rPr>
      </w:pPr>
      <w:r w:rsidRPr="007E2A99">
        <w:rPr>
          <w:b/>
          <w:noProof/>
          <w:lang w:val="en-US"/>
        </w:rPr>
        <w:drawing>
          <wp:inline distT="0" distB="0" distL="0" distR="0" wp14:anchorId="76F74899" wp14:editId="07A915A3">
            <wp:extent cx="3644203" cy="31369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203" cy="3136900"/>
                    </a:xfrm>
                    <a:prstGeom prst="rect">
                      <a:avLst/>
                    </a:prstGeom>
                    <a:noFill/>
                    <a:ln>
                      <a:noFill/>
                    </a:ln>
                  </pic:spPr>
                </pic:pic>
              </a:graphicData>
            </a:graphic>
          </wp:inline>
        </w:drawing>
      </w:r>
    </w:p>
    <w:p w14:paraId="5435DDD2" w14:textId="77777777" w:rsidR="000C61AB" w:rsidRPr="007E2A99" w:rsidRDefault="000C61AB" w:rsidP="006F2A11">
      <w:pPr>
        <w:pStyle w:val="StyleListParagraph10ptAfter6pt"/>
        <w:numPr>
          <w:ilvl w:val="0"/>
          <w:numId w:val="0"/>
        </w:numPr>
        <w:ind w:left="1260"/>
        <w:rPr>
          <w:b/>
        </w:rPr>
      </w:pPr>
      <w:r w:rsidRPr="007E2A99">
        <w:rPr>
          <w:b/>
        </w:rPr>
        <w:t xml:space="preserve">Figure 2: The interplay of factors influencing evidence-based public policy </w:t>
      </w:r>
      <w:r w:rsidR="006F2A11" w:rsidRPr="007E2A99">
        <w:rPr>
          <w:b/>
        </w:rPr>
        <w:t xml:space="preserve">(Source: </w:t>
      </w:r>
      <w:proofErr w:type="spellStart"/>
      <w:r w:rsidR="006F2A11" w:rsidRPr="007E2A99">
        <w:rPr>
          <w:b/>
        </w:rPr>
        <w:t>Brownson</w:t>
      </w:r>
      <w:proofErr w:type="spellEnd"/>
      <w:r w:rsidR="006F2A11" w:rsidRPr="007E2A99">
        <w:rPr>
          <w:b/>
        </w:rPr>
        <w:t>, 2009; Sutcliffe &amp; Court, 2005)</w:t>
      </w:r>
    </w:p>
    <w:p w14:paraId="318B980F" w14:textId="77777777" w:rsidR="000C61AB" w:rsidRPr="007E2A99" w:rsidRDefault="000C61AB" w:rsidP="00764449">
      <w:pPr>
        <w:pStyle w:val="StyleListParagraph10ptAfter6pt"/>
        <w:ind w:left="1260" w:firstLine="0"/>
        <w:rPr>
          <w:rFonts w:eastAsia="SimSun"/>
        </w:rPr>
      </w:pPr>
      <w:r w:rsidRPr="007E2A99">
        <w:rPr>
          <w:rFonts w:eastAsia="SimSun"/>
        </w:rPr>
        <w:t>To address the challenges in the science-policy interface a more inclusive approach to the development of knowledge has been called for.  As an approach to better integrate science in policy decisions, Cornell and colleagues (2013) outline knowledge systems that use a shared approach to defining the agenda, creating evidence, and using that evidence to guide action (Figure 3). It emphasizes co-production of knowledge and experiential learning that require effective processes for stakeholder participation and dialogue among various societal actors. This will require new approaches to address differences in opinion, controversy, uncertainty, values, and appraisal of the evidence including peer review. Such a model democratizes science and if the processes are transparent can better foster consensus among decision-makers and stakeholder buy-in.</w:t>
      </w:r>
    </w:p>
    <w:p w14:paraId="535537F6" w14:textId="77777777" w:rsidR="000C61AB" w:rsidRPr="007E2A99" w:rsidRDefault="000C61AB" w:rsidP="008D35DA">
      <w:pPr>
        <w:ind w:left="2880"/>
        <w:jc w:val="center"/>
      </w:pPr>
      <w:r w:rsidRPr="007E2A99">
        <w:rPr>
          <w:noProof/>
          <w:lang w:val="en-US"/>
        </w:rPr>
        <w:lastRenderedPageBreak/>
        <w:drawing>
          <wp:inline distT="0" distB="0" distL="0" distR="0" wp14:anchorId="7CAFD206" wp14:editId="001918C9">
            <wp:extent cx="2891128" cy="2383117"/>
            <wp:effectExtent l="19050" t="0" r="4472"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893723" cy="2385256"/>
                    </a:xfrm>
                    <a:prstGeom prst="rect">
                      <a:avLst/>
                    </a:prstGeom>
                    <a:noFill/>
                    <a:ln w="9525">
                      <a:noFill/>
                      <a:miter lim="800000"/>
                      <a:headEnd/>
                      <a:tailEnd/>
                    </a:ln>
                  </pic:spPr>
                </pic:pic>
              </a:graphicData>
            </a:graphic>
          </wp:inline>
        </w:drawing>
      </w:r>
    </w:p>
    <w:p w14:paraId="0750C145" w14:textId="77777777" w:rsidR="000C61AB" w:rsidRPr="007E2A99" w:rsidRDefault="000C61AB" w:rsidP="000326EA">
      <w:pPr>
        <w:spacing w:after="120"/>
        <w:ind w:left="1238"/>
        <w:rPr>
          <w:b/>
          <w:sz w:val="20"/>
        </w:rPr>
      </w:pPr>
      <w:r w:rsidRPr="007E2A99">
        <w:rPr>
          <w:b/>
          <w:sz w:val="20"/>
        </w:rPr>
        <w:t>Figure 3: The knowledge arena: sustainability science as a collective learning process (Cornell 2013)</w:t>
      </w:r>
    </w:p>
    <w:p w14:paraId="41A3ABCA" w14:textId="7428AFD0" w:rsidR="006C7B15" w:rsidRDefault="006C7B15">
      <w:pPr>
        <w:rPr>
          <w:b/>
          <w:sz w:val="24"/>
          <w:szCs w:val="24"/>
        </w:rPr>
      </w:pPr>
      <w:bookmarkStart w:id="40" w:name="_Toc470186860"/>
      <w:bookmarkStart w:id="41" w:name="_Toc474172892"/>
    </w:p>
    <w:p w14:paraId="401332EE" w14:textId="7539B362" w:rsidR="000C61AB" w:rsidRPr="007E2A99" w:rsidRDefault="000C61AB" w:rsidP="001452B7">
      <w:pPr>
        <w:pStyle w:val="Heading2"/>
        <w:keepLines/>
        <w:numPr>
          <w:ilvl w:val="2"/>
          <w:numId w:val="6"/>
        </w:numPr>
        <w:suppressAutoHyphens/>
        <w:spacing w:before="80" w:after="120" w:line="276" w:lineRule="auto"/>
        <w:ind w:left="1260" w:right="284" w:hanging="630"/>
      </w:pPr>
      <w:r w:rsidRPr="007E2A99">
        <w:t>Principles to guide the decision-making process</w:t>
      </w:r>
      <w:bookmarkEnd w:id="40"/>
      <w:bookmarkEnd w:id="41"/>
    </w:p>
    <w:p w14:paraId="3BC6C52C" w14:textId="73DD9BB8" w:rsidR="00764449" w:rsidRPr="007E2A99" w:rsidRDefault="00076D77" w:rsidP="00B94F8E">
      <w:pPr>
        <w:pStyle w:val="StyleListParagraph10ptAfter6pt"/>
        <w:ind w:left="1260" w:firstLine="0"/>
        <w:rPr>
          <w:rFonts w:eastAsia="SimSun"/>
        </w:rPr>
      </w:pPr>
      <w:r w:rsidRPr="007E2A99">
        <w:rPr>
          <w:rFonts w:eastAsia="SimSun"/>
        </w:rPr>
        <w:t xml:space="preserve">Given the </w:t>
      </w:r>
      <w:r w:rsidR="00764449" w:rsidRPr="007E2A99">
        <w:rPr>
          <w:rFonts w:eastAsia="SimSun"/>
        </w:rPr>
        <w:t xml:space="preserve">various views </w:t>
      </w:r>
      <w:r w:rsidRPr="007E2A99">
        <w:rPr>
          <w:rFonts w:eastAsia="SimSun"/>
        </w:rPr>
        <w:t xml:space="preserve">that </w:t>
      </w:r>
      <w:r w:rsidR="00764449" w:rsidRPr="007E2A99">
        <w:rPr>
          <w:rFonts w:eastAsia="SimSun"/>
        </w:rPr>
        <w:t xml:space="preserve">exist among Parties to the BRS conventions and that different frameworks are used to guide national decision making on chemicals </w:t>
      </w:r>
      <w:r w:rsidR="008B5002">
        <w:rPr>
          <w:rFonts w:eastAsia="SimSun"/>
        </w:rPr>
        <w:t xml:space="preserve">and wastes, </w:t>
      </w:r>
      <w:r w:rsidR="00764449" w:rsidRPr="007E2A99">
        <w:rPr>
          <w:rFonts w:eastAsia="SimSun"/>
        </w:rPr>
        <w:t xml:space="preserve">the </w:t>
      </w:r>
      <w:r w:rsidR="008B5002">
        <w:rPr>
          <w:rFonts w:eastAsia="SimSun"/>
        </w:rPr>
        <w:t>c</w:t>
      </w:r>
      <w:r w:rsidR="00764449" w:rsidRPr="007E2A99">
        <w:rPr>
          <w:rFonts w:eastAsia="SimSun"/>
        </w:rPr>
        <w:t xml:space="preserve">onference of the Parties may wish to </w:t>
      </w:r>
      <w:r w:rsidR="00DA0552" w:rsidRPr="007E2A99">
        <w:rPr>
          <w:rFonts w:eastAsia="SimSun"/>
        </w:rPr>
        <w:t xml:space="preserve">foster a common </w:t>
      </w:r>
      <w:r w:rsidRPr="007E2A99">
        <w:rPr>
          <w:rFonts w:eastAsia="SimSun"/>
        </w:rPr>
        <w:t xml:space="preserve">understanding </w:t>
      </w:r>
      <w:r w:rsidR="00DA0552" w:rsidRPr="007E2A99">
        <w:rPr>
          <w:rFonts w:eastAsia="SimSun"/>
        </w:rPr>
        <w:t xml:space="preserve">to </w:t>
      </w:r>
      <w:r w:rsidR="00764449" w:rsidRPr="007E2A99">
        <w:rPr>
          <w:rFonts w:eastAsia="SimSun"/>
        </w:rPr>
        <w:t>the assessment of the evidence and its integration into the decision-making processes</w:t>
      </w:r>
      <w:r w:rsidR="007C22D9" w:rsidRPr="007E2A99">
        <w:rPr>
          <w:rFonts w:eastAsia="SimSun"/>
        </w:rPr>
        <w:t xml:space="preserve"> of the conventions</w:t>
      </w:r>
      <w:r w:rsidRPr="007E2A99">
        <w:rPr>
          <w:rFonts w:eastAsia="SimSun"/>
        </w:rPr>
        <w:t xml:space="preserve"> by outlining principles to guide the process of determining the weight-of-evidence for action under the conventions</w:t>
      </w:r>
      <w:r w:rsidR="00764449" w:rsidRPr="007E2A99">
        <w:rPr>
          <w:rFonts w:eastAsia="SimSun"/>
        </w:rPr>
        <w:t xml:space="preserve">. </w:t>
      </w:r>
    </w:p>
    <w:p w14:paraId="03D534D6" w14:textId="4CA222EC" w:rsidR="007C22D9" w:rsidRPr="007E2A99" w:rsidRDefault="007C22D9" w:rsidP="00B94F8E">
      <w:pPr>
        <w:pStyle w:val="StyleListParagraph10ptAfter6pt"/>
        <w:ind w:left="1260" w:firstLine="0"/>
        <w:rPr>
          <w:rFonts w:eastAsia="SimSun"/>
        </w:rPr>
      </w:pPr>
      <w:r w:rsidRPr="007E2A99">
        <w:rPr>
          <w:rFonts w:eastAsia="SimSun"/>
        </w:rPr>
        <w:t xml:space="preserve">These principles would be </w:t>
      </w:r>
      <w:r w:rsidR="00DA0552" w:rsidRPr="007E2A99">
        <w:rPr>
          <w:rFonts w:eastAsia="SimSun"/>
        </w:rPr>
        <w:t>consistent with</w:t>
      </w:r>
      <w:r w:rsidRPr="007E2A99">
        <w:rPr>
          <w:rFonts w:eastAsia="SimSun"/>
        </w:rPr>
        <w:t xml:space="preserve"> the objectives of the BRS conventions</w:t>
      </w:r>
      <w:r w:rsidR="00DA0552" w:rsidRPr="007E2A99">
        <w:rPr>
          <w:rFonts w:eastAsia="SimSun"/>
        </w:rPr>
        <w:t>, which are as follows</w:t>
      </w:r>
      <w:r w:rsidRPr="007E2A99">
        <w:rPr>
          <w:rFonts w:eastAsia="SimSun"/>
        </w:rPr>
        <w:t>:</w:t>
      </w:r>
    </w:p>
    <w:p w14:paraId="2558A4F3" w14:textId="77777777" w:rsidR="007C22D9" w:rsidRPr="007E2A99" w:rsidRDefault="007C22D9" w:rsidP="007C22D9">
      <w:pPr>
        <w:pStyle w:val="ListParagraph"/>
        <w:numPr>
          <w:ilvl w:val="0"/>
          <w:numId w:val="10"/>
        </w:numPr>
        <w:tabs>
          <w:tab w:val="left" w:pos="2430"/>
        </w:tabs>
        <w:autoSpaceDE w:val="0"/>
        <w:autoSpaceDN w:val="0"/>
        <w:adjustRightInd w:val="0"/>
        <w:snapToGrid w:val="0"/>
        <w:spacing w:after="120"/>
        <w:ind w:left="1267" w:firstLine="547"/>
        <w:contextualSpacing w:val="0"/>
        <w:rPr>
          <w:sz w:val="20"/>
        </w:rPr>
      </w:pPr>
      <w:r w:rsidRPr="007E2A99">
        <w:rPr>
          <w:sz w:val="20"/>
        </w:rPr>
        <w:t>The overarching objective of the Basel Convention is to protect human health and the environment against the adverse effects of hazardous wastes;</w:t>
      </w:r>
    </w:p>
    <w:p w14:paraId="54BCC263" w14:textId="77777777" w:rsidR="007C22D9" w:rsidRPr="007E2A99" w:rsidRDefault="007C22D9" w:rsidP="007C22D9">
      <w:pPr>
        <w:pStyle w:val="ListParagraph"/>
        <w:numPr>
          <w:ilvl w:val="0"/>
          <w:numId w:val="10"/>
        </w:numPr>
        <w:tabs>
          <w:tab w:val="left" w:pos="2430"/>
        </w:tabs>
        <w:autoSpaceDE w:val="0"/>
        <w:autoSpaceDN w:val="0"/>
        <w:adjustRightInd w:val="0"/>
        <w:snapToGrid w:val="0"/>
        <w:spacing w:after="120"/>
        <w:ind w:left="1267" w:firstLine="547"/>
        <w:contextualSpacing w:val="0"/>
        <w:rPr>
          <w:sz w:val="20"/>
        </w:rPr>
      </w:pPr>
      <w:r w:rsidRPr="007E2A99">
        <w:rPr>
          <w:sz w:val="20"/>
        </w:rPr>
        <w:t xml:space="preserve">The objectives of the Rotterdam Convention are to promote shared responsibility and cooperative efforts among Parties in the international trade of certain hazardous chemicals in order to protect human health and the environment from potential harm, and to contribute to the environmentally sound use of those hazardous chemicals, by facilitating information exchange about their characteristics, by providing for a national decision-making process on their import and export and by disseminating these decisions to Parties; and </w:t>
      </w:r>
    </w:p>
    <w:p w14:paraId="687A2E13" w14:textId="0D00A360" w:rsidR="007C22D9" w:rsidRPr="007E2A99" w:rsidRDefault="00B94F8E" w:rsidP="007C22D9">
      <w:pPr>
        <w:pStyle w:val="ListParagraph"/>
        <w:numPr>
          <w:ilvl w:val="0"/>
          <w:numId w:val="10"/>
        </w:numPr>
        <w:tabs>
          <w:tab w:val="left" w:pos="2430"/>
        </w:tabs>
        <w:autoSpaceDE w:val="0"/>
        <w:autoSpaceDN w:val="0"/>
        <w:adjustRightInd w:val="0"/>
        <w:snapToGrid w:val="0"/>
        <w:spacing w:after="120"/>
        <w:ind w:left="1267" w:firstLine="547"/>
        <w:contextualSpacing w:val="0"/>
        <w:rPr>
          <w:sz w:val="20"/>
        </w:rPr>
      </w:pPr>
      <w:r w:rsidRPr="007E2A99">
        <w:rPr>
          <w:sz w:val="20"/>
        </w:rPr>
        <w:t xml:space="preserve">Stockholm Convention </w:t>
      </w:r>
      <w:r w:rsidR="007C22D9" w:rsidRPr="007E2A99">
        <w:rPr>
          <w:sz w:val="20"/>
        </w:rPr>
        <w:t>Article (1) Objective: Mindful of the precautionary approach as set forth in Principle 15 of the Rio Declaration on Environment and Development, the objective of this Convention is to protect human health and the environment from persistent organic pollutants.</w:t>
      </w:r>
    </w:p>
    <w:p w14:paraId="3B95BD83" w14:textId="37B75DF3" w:rsidR="000C61AB" w:rsidRPr="007E2A99" w:rsidRDefault="00BB5A16" w:rsidP="000D1252">
      <w:pPr>
        <w:pStyle w:val="StyleListParagraph10ptAfter6pt"/>
        <w:ind w:left="1260" w:firstLine="0"/>
      </w:pPr>
      <w:r w:rsidRPr="007E2A99">
        <w:t>P</w:t>
      </w:r>
      <w:r w:rsidR="000C61AB" w:rsidRPr="007E2A99">
        <w:t xml:space="preserve">rinciples </w:t>
      </w:r>
      <w:r w:rsidR="00B94F8E" w:rsidRPr="007E2A99">
        <w:t xml:space="preserve">that </w:t>
      </w:r>
      <w:r w:rsidR="00205E0E" w:rsidRPr="007E2A99">
        <w:t xml:space="preserve">could </w:t>
      </w:r>
      <w:r w:rsidR="00B94F8E" w:rsidRPr="007E2A99">
        <w:t xml:space="preserve">be considered </w:t>
      </w:r>
      <w:r w:rsidR="00DB7313" w:rsidRPr="007E2A99">
        <w:t>include</w:t>
      </w:r>
      <w:r w:rsidR="000C61AB" w:rsidRPr="007E2A99">
        <w:t>:</w:t>
      </w:r>
    </w:p>
    <w:p w14:paraId="7A941763" w14:textId="4BEA7DA0" w:rsidR="000C61AB" w:rsidRPr="007E2A99" w:rsidRDefault="009E0947" w:rsidP="00B94F8E">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 xml:space="preserve">Make </w:t>
      </w:r>
      <w:r w:rsidR="00205E0E" w:rsidRPr="007E2A99">
        <w:rPr>
          <w:sz w:val="20"/>
        </w:rPr>
        <w:t>m</w:t>
      </w:r>
      <w:r w:rsidR="000C61AB" w:rsidRPr="007E2A99">
        <w:rPr>
          <w:sz w:val="20"/>
        </w:rPr>
        <w:t>aintaining and imp</w:t>
      </w:r>
      <w:r w:rsidR="00F01083" w:rsidRPr="007E2A99">
        <w:rPr>
          <w:sz w:val="20"/>
        </w:rPr>
        <w:t xml:space="preserve">roving health and environment </w:t>
      </w:r>
      <w:r w:rsidR="000C61AB" w:rsidRPr="007E2A99">
        <w:rPr>
          <w:sz w:val="20"/>
        </w:rPr>
        <w:t>the primary objective – so if there is a conflict with other policy objectives, primacy is given to protec</w:t>
      </w:r>
      <w:r w:rsidR="00B94F8E" w:rsidRPr="007E2A99">
        <w:rPr>
          <w:sz w:val="20"/>
        </w:rPr>
        <w:t xml:space="preserve">ting health or the environment as </w:t>
      </w:r>
      <w:r w:rsidR="00DA0552" w:rsidRPr="007E2A99">
        <w:rPr>
          <w:sz w:val="20"/>
        </w:rPr>
        <w:t xml:space="preserve">expressed </w:t>
      </w:r>
      <w:r w:rsidR="00B94F8E" w:rsidRPr="007E2A99">
        <w:rPr>
          <w:sz w:val="20"/>
        </w:rPr>
        <w:t>in the objective</w:t>
      </w:r>
      <w:r w:rsidR="00DA0552" w:rsidRPr="007E2A99">
        <w:rPr>
          <w:sz w:val="20"/>
        </w:rPr>
        <w:t>s</w:t>
      </w:r>
      <w:r w:rsidR="00B94F8E" w:rsidRPr="007E2A99">
        <w:rPr>
          <w:sz w:val="20"/>
        </w:rPr>
        <w:t xml:space="preserve"> of the BRS conventions</w:t>
      </w:r>
      <w:r w:rsidR="000C61AB" w:rsidRPr="007E2A99">
        <w:rPr>
          <w:sz w:val="20"/>
        </w:rPr>
        <w:t>;</w:t>
      </w:r>
    </w:p>
    <w:p w14:paraId="1E523823"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Involv</w:t>
      </w:r>
      <w:r w:rsidR="00205E0E" w:rsidRPr="007E2A99">
        <w:rPr>
          <w:sz w:val="20"/>
        </w:rPr>
        <w:t>e</w:t>
      </w:r>
      <w:r w:rsidRPr="007E2A99">
        <w:rPr>
          <w:sz w:val="20"/>
        </w:rPr>
        <w:t xml:space="preserve"> interested and affected </w:t>
      </w:r>
      <w:r w:rsidR="00B0108C" w:rsidRPr="007E2A99">
        <w:rPr>
          <w:sz w:val="20"/>
        </w:rPr>
        <w:t>P</w:t>
      </w:r>
      <w:r w:rsidRPr="007E2A99">
        <w:rPr>
          <w:sz w:val="20"/>
        </w:rPr>
        <w:t>arties in the process – this is in recognition that effective involvement can build trust, lend</w:t>
      </w:r>
      <w:r w:rsidR="00205E0E" w:rsidRPr="007E2A99">
        <w:rPr>
          <w:sz w:val="20"/>
        </w:rPr>
        <w:t>s</w:t>
      </w:r>
      <w:r w:rsidRPr="007E2A99">
        <w:rPr>
          <w:sz w:val="20"/>
        </w:rPr>
        <w:t xml:space="preserve"> credibility to decisions, provide</w:t>
      </w:r>
      <w:r w:rsidR="00205E0E" w:rsidRPr="007E2A99">
        <w:rPr>
          <w:sz w:val="20"/>
        </w:rPr>
        <w:t>s</w:t>
      </w:r>
      <w:r w:rsidRPr="007E2A99">
        <w:rPr>
          <w:sz w:val="20"/>
        </w:rPr>
        <w:t xml:space="preserve"> access to critical information</w:t>
      </w:r>
      <w:r w:rsidR="00205E0E" w:rsidRPr="007E2A99">
        <w:rPr>
          <w:sz w:val="20"/>
        </w:rPr>
        <w:t>, increases acceptance of the decision, and supports implementation</w:t>
      </w:r>
      <w:r w:rsidRPr="007E2A99">
        <w:rPr>
          <w:sz w:val="20"/>
        </w:rPr>
        <w:t>;</w:t>
      </w:r>
    </w:p>
    <w:p w14:paraId="53406444"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Communicate in an effective way – this is a two-way process which provides individuals with information so that they can contribute constructively to the decision-making</w:t>
      </w:r>
      <w:r w:rsidR="00205E0E" w:rsidRPr="007E2A99">
        <w:rPr>
          <w:sz w:val="20"/>
        </w:rPr>
        <w:t xml:space="preserve"> and provides a mechanism for feedback</w:t>
      </w:r>
      <w:r w:rsidRPr="007E2A99">
        <w:rPr>
          <w:sz w:val="20"/>
        </w:rPr>
        <w:t>;</w:t>
      </w:r>
    </w:p>
    <w:p w14:paraId="68535E77"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 xml:space="preserve">Use a broad perspective – this helps to take into consideration factors such as potential social, cultural, ethical, political, environmental, legal, economic, </w:t>
      </w:r>
      <w:r w:rsidR="00205E0E" w:rsidRPr="007E2A99">
        <w:rPr>
          <w:sz w:val="20"/>
        </w:rPr>
        <w:t xml:space="preserve">human rights </w:t>
      </w:r>
      <w:r w:rsidRPr="007E2A99">
        <w:rPr>
          <w:sz w:val="20"/>
        </w:rPr>
        <w:t xml:space="preserve">and other impacts, and the perspectives of interested and affected </w:t>
      </w:r>
      <w:r w:rsidR="00B0108C" w:rsidRPr="007E2A99">
        <w:rPr>
          <w:sz w:val="20"/>
        </w:rPr>
        <w:t>P</w:t>
      </w:r>
      <w:r w:rsidRPr="007E2A99">
        <w:rPr>
          <w:sz w:val="20"/>
        </w:rPr>
        <w:t>arties while maintaining a focus on health and safety;</w:t>
      </w:r>
    </w:p>
    <w:p w14:paraId="615BEC4C"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Use a collaborative and integrated approach – this can increase efficiency, effectiveness, and consistency of decisions, reduce duplication of effort, identify gaps in science and policy</w:t>
      </w:r>
      <w:r w:rsidR="00205E0E" w:rsidRPr="007E2A99">
        <w:rPr>
          <w:sz w:val="20"/>
        </w:rPr>
        <w:t>, and fosters greater acceptance of the decision</w:t>
      </w:r>
      <w:r w:rsidRPr="007E2A99">
        <w:rPr>
          <w:sz w:val="20"/>
        </w:rPr>
        <w:t>;</w:t>
      </w:r>
    </w:p>
    <w:p w14:paraId="1E84FD1F"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lastRenderedPageBreak/>
        <w:t xml:space="preserve">Make effective use of </w:t>
      </w:r>
      <w:r w:rsidR="00205E0E" w:rsidRPr="007E2A99">
        <w:rPr>
          <w:sz w:val="20"/>
        </w:rPr>
        <w:t>evidence</w:t>
      </w:r>
      <w:r w:rsidRPr="007E2A99">
        <w:rPr>
          <w:sz w:val="20"/>
        </w:rPr>
        <w:t xml:space="preserve"> – if the decision making process includes measures to ensure the quality, integrity and objectivity of science advice this will improve confidence in the decision;</w:t>
      </w:r>
    </w:p>
    <w:p w14:paraId="6EEF5C1C"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Use a “precautionary” approach – this emphasizes the need to take timely and appropriate action when reasonable evidence indicates that a situation could cause adverse health or environmental effects;</w:t>
      </w:r>
    </w:p>
    <w:p w14:paraId="6FAD93CF"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Tailor the process to the issue and its context – this allows the process to be adapted so that it is best suit</w:t>
      </w:r>
      <w:r w:rsidR="00BB5A16" w:rsidRPr="007E2A99">
        <w:rPr>
          <w:sz w:val="20"/>
        </w:rPr>
        <w:t>ed</w:t>
      </w:r>
      <w:r w:rsidRPr="007E2A99">
        <w:rPr>
          <w:sz w:val="20"/>
        </w:rPr>
        <w:t xml:space="preserve"> to situation at hand or chemical of concern;</w:t>
      </w:r>
    </w:p>
    <w:p w14:paraId="710C4CEE" w14:textId="77777777" w:rsidR="000C61AB" w:rsidRPr="007E2A99" w:rsidRDefault="000C61AB" w:rsidP="007C22D9">
      <w:pPr>
        <w:pStyle w:val="ListParagraph"/>
        <w:numPr>
          <w:ilvl w:val="0"/>
          <w:numId w:val="58"/>
        </w:numPr>
        <w:tabs>
          <w:tab w:val="left" w:pos="2430"/>
        </w:tabs>
        <w:autoSpaceDE w:val="0"/>
        <w:autoSpaceDN w:val="0"/>
        <w:adjustRightInd w:val="0"/>
        <w:snapToGrid w:val="0"/>
        <w:spacing w:after="120"/>
        <w:ind w:left="1267" w:firstLine="547"/>
        <w:contextualSpacing w:val="0"/>
        <w:rPr>
          <w:sz w:val="20"/>
        </w:rPr>
      </w:pPr>
      <w:r w:rsidRPr="007E2A99">
        <w:rPr>
          <w:sz w:val="20"/>
        </w:rPr>
        <w:t>Clearly define roles, responsibilities, and accountabilities – this fosters clarity in the process and helps it be more transparent;</w:t>
      </w:r>
    </w:p>
    <w:p w14:paraId="7FF0337A" w14:textId="77777777" w:rsidR="000C61AB" w:rsidRPr="007E2A99" w:rsidRDefault="000C61AB" w:rsidP="007C22D9">
      <w:pPr>
        <w:pStyle w:val="ListParagraph"/>
        <w:numPr>
          <w:ilvl w:val="0"/>
          <w:numId w:val="58"/>
        </w:numPr>
        <w:tabs>
          <w:tab w:val="left" w:pos="2430"/>
        </w:tabs>
        <w:snapToGrid w:val="0"/>
        <w:spacing w:after="120" w:line="276" w:lineRule="auto"/>
        <w:ind w:left="1267" w:firstLine="547"/>
        <w:contextualSpacing w:val="0"/>
        <w:rPr>
          <w:sz w:val="20"/>
        </w:rPr>
      </w:pPr>
      <w:r w:rsidRPr="007E2A99">
        <w:rPr>
          <w:sz w:val="20"/>
        </w:rPr>
        <w:t>Strive to make the process transparent – a well-documented process ensure</w:t>
      </w:r>
      <w:r w:rsidR="00BB5A16" w:rsidRPr="007E2A99">
        <w:rPr>
          <w:sz w:val="20"/>
        </w:rPr>
        <w:t>s</w:t>
      </w:r>
      <w:r w:rsidRPr="007E2A99">
        <w:rPr>
          <w:sz w:val="20"/>
        </w:rPr>
        <w:t xml:space="preserve"> that all aspects of the risk management decision-making process are clear and easily understandable</w:t>
      </w:r>
      <w:r w:rsidR="00BB5A16" w:rsidRPr="007E2A99">
        <w:rPr>
          <w:sz w:val="20"/>
        </w:rPr>
        <w:t xml:space="preserve"> and that the information and data used are available to all stakeholders to view and review</w:t>
      </w:r>
      <w:r w:rsidRPr="007E2A99">
        <w:rPr>
          <w:sz w:val="20"/>
        </w:rPr>
        <w:t xml:space="preserve"> (Adapted from Health Canada 2000).</w:t>
      </w:r>
    </w:p>
    <w:p w14:paraId="2AE7C145" w14:textId="77777777" w:rsidR="000326EA" w:rsidRPr="007E2A99" w:rsidRDefault="000326EA">
      <w:pPr>
        <w:rPr>
          <w:b/>
          <w:sz w:val="24"/>
          <w:szCs w:val="24"/>
        </w:rPr>
      </w:pPr>
      <w:r w:rsidRPr="007E2A99">
        <w:br w:type="page"/>
      </w:r>
    </w:p>
    <w:p w14:paraId="17EE37A8" w14:textId="2967AAE4" w:rsidR="000C61AB" w:rsidRPr="007E2A99" w:rsidRDefault="000C61AB" w:rsidP="001452B7">
      <w:pPr>
        <w:pStyle w:val="Heading2"/>
        <w:keepLines/>
        <w:numPr>
          <w:ilvl w:val="2"/>
          <w:numId w:val="6"/>
        </w:numPr>
        <w:suppressAutoHyphens/>
        <w:spacing w:before="80" w:after="120" w:line="276" w:lineRule="auto"/>
        <w:ind w:left="1260" w:right="284" w:hanging="630"/>
      </w:pPr>
      <w:bookmarkStart w:id="42" w:name="_Toc470186861"/>
      <w:bookmarkStart w:id="43" w:name="_Toc474172893"/>
      <w:r w:rsidRPr="007E2A99">
        <w:lastRenderedPageBreak/>
        <w:t>Reference</w:t>
      </w:r>
      <w:bookmarkEnd w:id="42"/>
      <w:bookmarkEnd w:id="43"/>
      <w:r w:rsidR="007C22D9" w:rsidRPr="007E2A99">
        <w:t>s</w:t>
      </w:r>
    </w:p>
    <w:p w14:paraId="28D9D55D" w14:textId="77777777" w:rsidR="00430374" w:rsidRPr="007E2A99" w:rsidRDefault="00430374" w:rsidP="00430374">
      <w:pPr>
        <w:spacing w:after="120"/>
        <w:ind w:left="1245"/>
        <w:rPr>
          <w:sz w:val="20"/>
          <w:lang w:val="en-CA"/>
        </w:rPr>
      </w:pPr>
      <w:r w:rsidRPr="007E2A99">
        <w:rPr>
          <w:sz w:val="20"/>
          <w:lang w:val="en-CA"/>
        </w:rPr>
        <w:t xml:space="preserve">Bowen </w:t>
      </w:r>
      <w:proofErr w:type="gramStart"/>
      <w:r w:rsidRPr="007E2A99">
        <w:rPr>
          <w:sz w:val="20"/>
          <w:lang w:val="en-CA"/>
        </w:rPr>
        <w:t>S,</w:t>
      </w:r>
      <w:proofErr w:type="gramEnd"/>
      <w:r w:rsidRPr="007E2A99">
        <w:rPr>
          <w:sz w:val="20"/>
          <w:lang w:val="en-CA"/>
        </w:rPr>
        <w:t xml:space="preserve"> &amp; </w:t>
      </w:r>
      <w:proofErr w:type="spellStart"/>
      <w:r w:rsidRPr="007E2A99">
        <w:rPr>
          <w:sz w:val="20"/>
          <w:lang w:val="en-CA"/>
        </w:rPr>
        <w:t>Zwi</w:t>
      </w:r>
      <w:proofErr w:type="spellEnd"/>
      <w:r w:rsidRPr="007E2A99">
        <w:rPr>
          <w:sz w:val="20"/>
          <w:lang w:val="en-CA"/>
        </w:rPr>
        <w:t xml:space="preserve"> A</w:t>
      </w:r>
      <w:r w:rsidR="00C00DD9" w:rsidRPr="007E2A99">
        <w:rPr>
          <w:sz w:val="20"/>
          <w:lang w:val="en-CA"/>
        </w:rPr>
        <w:t xml:space="preserve"> </w:t>
      </w:r>
      <w:r w:rsidRPr="007E2A99">
        <w:rPr>
          <w:sz w:val="20"/>
          <w:lang w:val="en-CA"/>
        </w:rPr>
        <w:t xml:space="preserve">B (2005) Pathways to “evidence-informed” policy and practice: A framework for action. </w:t>
      </w:r>
      <w:proofErr w:type="spellStart"/>
      <w:r w:rsidRPr="007E2A99">
        <w:rPr>
          <w:i/>
          <w:sz w:val="20"/>
          <w:lang w:val="en-CA"/>
        </w:rPr>
        <w:t>PLoS</w:t>
      </w:r>
      <w:proofErr w:type="spellEnd"/>
      <w:r w:rsidRPr="007E2A99">
        <w:rPr>
          <w:i/>
          <w:sz w:val="20"/>
          <w:lang w:val="en-CA"/>
        </w:rPr>
        <w:t xml:space="preserve"> Medicine</w:t>
      </w:r>
      <w:r w:rsidRPr="007E2A99">
        <w:rPr>
          <w:sz w:val="20"/>
          <w:lang w:val="en-CA"/>
        </w:rPr>
        <w:t xml:space="preserve"> 2(7): e166.</w:t>
      </w:r>
    </w:p>
    <w:p w14:paraId="47DB2681" w14:textId="77777777" w:rsidR="000C61AB" w:rsidRPr="007E2A99" w:rsidRDefault="000C61AB" w:rsidP="00430374">
      <w:pPr>
        <w:spacing w:after="120"/>
        <w:ind w:left="1245"/>
        <w:rPr>
          <w:sz w:val="20"/>
        </w:rPr>
      </w:pPr>
      <w:proofErr w:type="spellStart"/>
      <w:r w:rsidRPr="007E2A99">
        <w:rPr>
          <w:sz w:val="20"/>
          <w:lang w:val="en-CA"/>
        </w:rPr>
        <w:t>Brownson</w:t>
      </w:r>
      <w:proofErr w:type="spellEnd"/>
      <w:r w:rsidRPr="007E2A99">
        <w:rPr>
          <w:sz w:val="20"/>
          <w:lang w:val="en-CA"/>
        </w:rPr>
        <w:t xml:space="preserve">, Ross C, et al. </w:t>
      </w:r>
      <w:r w:rsidRPr="007E2A99">
        <w:rPr>
          <w:sz w:val="20"/>
        </w:rPr>
        <w:t xml:space="preserve">(2009) Understanding Evidence-Based Public Health Policy. </w:t>
      </w:r>
      <w:r w:rsidRPr="007E2A99">
        <w:rPr>
          <w:i/>
          <w:sz w:val="20"/>
        </w:rPr>
        <w:t>American Journal of Public Health</w:t>
      </w:r>
      <w:r w:rsidRPr="007E2A99">
        <w:rPr>
          <w:sz w:val="20"/>
        </w:rPr>
        <w:t xml:space="preserve"> (99/9): 1576-1583.</w:t>
      </w:r>
    </w:p>
    <w:p w14:paraId="3D60F4E9" w14:textId="77777777" w:rsidR="00CF5FBE" w:rsidRPr="007E2A99" w:rsidRDefault="00CF5FBE" w:rsidP="000C61AB">
      <w:pPr>
        <w:spacing w:after="120"/>
        <w:ind w:left="1245"/>
        <w:rPr>
          <w:sz w:val="20"/>
        </w:rPr>
      </w:pPr>
      <w:proofErr w:type="gramStart"/>
      <w:r w:rsidRPr="007E2A99">
        <w:rPr>
          <w:sz w:val="20"/>
        </w:rPr>
        <w:t>Canada, Privy Council Office (2003) A Framework For The Application Of Precaution In Science-Based Decision Making About Risk.</w:t>
      </w:r>
      <w:proofErr w:type="gramEnd"/>
      <w:r w:rsidRPr="007E2A99">
        <w:rPr>
          <w:sz w:val="20"/>
        </w:rPr>
        <w:t xml:space="preserve"> Ottawa: Privy Council Office.</w:t>
      </w:r>
    </w:p>
    <w:p w14:paraId="4BA06483" w14:textId="77777777" w:rsidR="000C61AB" w:rsidRPr="007E2A99" w:rsidRDefault="000C61AB" w:rsidP="000C61AB">
      <w:pPr>
        <w:spacing w:after="120"/>
        <w:ind w:left="1245"/>
        <w:rPr>
          <w:sz w:val="20"/>
        </w:rPr>
      </w:pPr>
      <w:r w:rsidRPr="007E2A99">
        <w:rPr>
          <w:sz w:val="20"/>
          <w:lang w:val="en-CA"/>
        </w:rPr>
        <w:t xml:space="preserve">Choi, Bernard C K, et al. </w:t>
      </w:r>
      <w:r w:rsidRPr="007E2A99">
        <w:rPr>
          <w:sz w:val="20"/>
        </w:rPr>
        <w:t xml:space="preserve">(2005) Can scientists and policy makers work together? </w:t>
      </w:r>
      <w:r w:rsidRPr="007E2A99">
        <w:rPr>
          <w:i/>
          <w:sz w:val="20"/>
        </w:rPr>
        <w:t>J</w:t>
      </w:r>
      <w:r w:rsidR="00DF6CF2" w:rsidRPr="007E2A99">
        <w:rPr>
          <w:i/>
          <w:sz w:val="20"/>
        </w:rPr>
        <w:t>ournal of</w:t>
      </w:r>
      <w:r w:rsidRPr="007E2A99">
        <w:rPr>
          <w:i/>
          <w:sz w:val="20"/>
        </w:rPr>
        <w:t xml:space="preserve"> Epidemiol</w:t>
      </w:r>
      <w:r w:rsidR="00DF6CF2" w:rsidRPr="007E2A99">
        <w:rPr>
          <w:i/>
          <w:sz w:val="20"/>
        </w:rPr>
        <w:t>ogy and</w:t>
      </w:r>
      <w:r w:rsidRPr="007E2A99">
        <w:rPr>
          <w:i/>
          <w:sz w:val="20"/>
        </w:rPr>
        <w:t xml:space="preserve"> Community Health</w:t>
      </w:r>
      <w:r w:rsidRPr="007E2A99">
        <w:rPr>
          <w:sz w:val="20"/>
        </w:rPr>
        <w:t xml:space="preserve"> (59): 632–637.</w:t>
      </w:r>
    </w:p>
    <w:p w14:paraId="633CD592" w14:textId="77777777" w:rsidR="000C61AB" w:rsidRPr="007E2A99" w:rsidRDefault="000C61AB" w:rsidP="000C61AB">
      <w:pPr>
        <w:spacing w:after="120"/>
        <w:ind w:left="1245"/>
        <w:rPr>
          <w:sz w:val="20"/>
        </w:rPr>
      </w:pPr>
      <w:r w:rsidRPr="007E2A99">
        <w:rPr>
          <w:sz w:val="20"/>
        </w:rPr>
        <w:t xml:space="preserve">Cornell, Sarah, et al. (2013) Opening up knowledge systems for better responses to global environmental change. </w:t>
      </w:r>
      <w:r w:rsidRPr="007E2A99">
        <w:rPr>
          <w:i/>
          <w:sz w:val="20"/>
        </w:rPr>
        <w:t>Environmental Science &amp; Policy</w:t>
      </w:r>
      <w:r w:rsidRPr="007E2A99">
        <w:rPr>
          <w:sz w:val="20"/>
        </w:rPr>
        <w:t xml:space="preserve"> (28): 60-70.</w:t>
      </w:r>
    </w:p>
    <w:p w14:paraId="2FDA3608" w14:textId="77777777" w:rsidR="009C043A" w:rsidRPr="007E2A99" w:rsidRDefault="009C043A" w:rsidP="009C043A">
      <w:pPr>
        <w:spacing w:after="120"/>
        <w:ind w:left="1245"/>
        <w:rPr>
          <w:color w:val="000000"/>
          <w:szCs w:val="22"/>
        </w:rPr>
      </w:pPr>
      <w:proofErr w:type="gramStart"/>
      <w:r w:rsidRPr="007E2A99">
        <w:rPr>
          <w:color w:val="000000"/>
          <w:szCs w:val="22"/>
        </w:rPr>
        <w:t xml:space="preserve">Elliott, Kevin C &amp; </w:t>
      </w:r>
      <w:proofErr w:type="spellStart"/>
      <w:r w:rsidRPr="007E2A99">
        <w:rPr>
          <w:color w:val="000000"/>
          <w:szCs w:val="22"/>
        </w:rPr>
        <w:t>Resnik</w:t>
      </w:r>
      <w:proofErr w:type="spellEnd"/>
      <w:r w:rsidRPr="007E2A99">
        <w:rPr>
          <w:color w:val="000000"/>
          <w:szCs w:val="22"/>
        </w:rPr>
        <w:t xml:space="preserve">, David B </w:t>
      </w:r>
      <w:r w:rsidR="00C00DD9" w:rsidRPr="007E2A99">
        <w:rPr>
          <w:color w:val="000000"/>
          <w:szCs w:val="22"/>
        </w:rPr>
        <w:t>(</w:t>
      </w:r>
      <w:r w:rsidRPr="007E2A99">
        <w:rPr>
          <w:color w:val="000000"/>
          <w:szCs w:val="22"/>
        </w:rPr>
        <w:t>2014</w:t>
      </w:r>
      <w:r w:rsidR="00C00DD9" w:rsidRPr="007E2A99">
        <w:rPr>
          <w:color w:val="000000"/>
          <w:szCs w:val="22"/>
        </w:rPr>
        <w:t>)</w:t>
      </w:r>
      <w:r w:rsidRPr="007E2A99">
        <w:rPr>
          <w:color w:val="000000"/>
          <w:szCs w:val="22"/>
        </w:rPr>
        <w:t xml:space="preserve"> Science, policy, and the transparency of values.</w:t>
      </w:r>
      <w:proofErr w:type="gramEnd"/>
      <w:r w:rsidRPr="007E2A99">
        <w:rPr>
          <w:color w:val="000000"/>
          <w:szCs w:val="22"/>
        </w:rPr>
        <w:t xml:space="preserve"> Environmental Health Perspectives (122):647–650</w:t>
      </w:r>
    </w:p>
    <w:p w14:paraId="61578B46" w14:textId="77777777" w:rsidR="00653D44" w:rsidRPr="007E2A99" w:rsidRDefault="00653D44" w:rsidP="009C043A">
      <w:pPr>
        <w:spacing w:after="120"/>
        <w:ind w:left="1245"/>
        <w:rPr>
          <w:sz w:val="20"/>
        </w:rPr>
      </w:pPr>
      <w:proofErr w:type="spellStart"/>
      <w:r w:rsidRPr="007E2A99">
        <w:rPr>
          <w:color w:val="000000"/>
          <w:szCs w:val="22"/>
        </w:rPr>
        <w:t>Gluckman</w:t>
      </w:r>
      <w:proofErr w:type="spellEnd"/>
      <w:r w:rsidR="00C00DD9" w:rsidRPr="007E2A99">
        <w:rPr>
          <w:color w:val="000000"/>
          <w:szCs w:val="22"/>
        </w:rPr>
        <w:t>,</w:t>
      </w:r>
      <w:r w:rsidRPr="007E2A99">
        <w:rPr>
          <w:color w:val="000000"/>
          <w:szCs w:val="22"/>
        </w:rPr>
        <w:t xml:space="preserve"> Peter (2013) </w:t>
      </w:r>
      <w:proofErr w:type="gramStart"/>
      <w:r w:rsidRPr="007E2A99">
        <w:rPr>
          <w:sz w:val="20"/>
        </w:rPr>
        <w:t>The</w:t>
      </w:r>
      <w:proofErr w:type="gramEnd"/>
      <w:r w:rsidRPr="007E2A99">
        <w:rPr>
          <w:sz w:val="20"/>
        </w:rPr>
        <w:t xml:space="preserve"> role of evidence in policy formation and implementation A report from the Prime Minister’s Chief Science Advisor. Auckland, NZ: Office of the Prime Minister’s Science Advisory Committee.</w:t>
      </w:r>
    </w:p>
    <w:p w14:paraId="7686E95F" w14:textId="77777777" w:rsidR="000C61AB" w:rsidRPr="007E2A99" w:rsidRDefault="000C61AB" w:rsidP="000C61AB">
      <w:pPr>
        <w:spacing w:after="120"/>
        <w:ind w:left="1245"/>
        <w:rPr>
          <w:sz w:val="20"/>
        </w:rPr>
      </w:pPr>
      <w:proofErr w:type="gramStart"/>
      <w:r w:rsidRPr="007E2A99">
        <w:rPr>
          <w:sz w:val="20"/>
        </w:rPr>
        <w:t>Health Canada (2000) Health Canada Decision-Making Framework for Identifying, Assessing, and Managing Health Risks.</w:t>
      </w:r>
      <w:proofErr w:type="gramEnd"/>
      <w:r w:rsidR="00DF6CF2" w:rsidRPr="007E2A99">
        <w:rPr>
          <w:sz w:val="20"/>
        </w:rPr>
        <w:t xml:space="preserve"> Ottawa: Health Canada.</w:t>
      </w:r>
    </w:p>
    <w:p w14:paraId="30B3E5C3" w14:textId="77777777" w:rsidR="000C61AB" w:rsidRPr="007E2A99" w:rsidRDefault="000C61AB" w:rsidP="000C61AB">
      <w:pPr>
        <w:spacing w:after="120"/>
        <w:ind w:left="1245"/>
        <w:rPr>
          <w:sz w:val="20"/>
        </w:rPr>
      </w:pPr>
      <w:r w:rsidRPr="007E2A99">
        <w:rPr>
          <w:sz w:val="20"/>
        </w:rPr>
        <w:t xml:space="preserve">Industry Canada (2000) </w:t>
      </w:r>
      <w:proofErr w:type="gramStart"/>
      <w:r w:rsidRPr="007E2A99">
        <w:rPr>
          <w:sz w:val="20"/>
        </w:rPr>
        <w:t>A</w:t>
      </w:r>
      <w:proofErr w:type="gramEnd"/>
      <w:r w:rsidRPr="007E2A99">
        <w:rPr>
          <w:sz w:val="20"/>
        </w:rPr>
        <w:t xml:space="preserve"> Framework for Science and Technology Advice: Principles and Guidelines for the Effective Use of Science and Technology Advice in Government Decision Making.</w:t>
      </w:r>
      <w:r w:rsidR="00DF6CF2" w:rsidRPr="007E2A99">
        <w:rPr>
          <w:sz w:val="20"/>
        </w:rPr>
        <w:t xml:space="preserve"> Ottawa: Industry Canada</w:t>
      </w:r>
    </w:p>
    <w:p w14:paraId="0082343F" w14:textId="77777777" w:rsidR="000C61AB" w:rsidRPr="007E2A99" w:rsidRDefault="000C61AB" w:rsidP="000C61AB">
      <w:pPr>
        <w:spacing w:after="120"/>
        <w:ind w:left="1245"/>
        <w:rPr>
          <w:sz w:val="20"/>
        </w:rPr>
      </w:pPr>
      <w:proofErr w:type="gramStart"/>
      <w:r w:rsidRPr="007E2A99">
        <w:rPr>
          <w:sz w:val="20"/>
        </w:rPr>
        <w:t xml:space="preserve">Mackintosh, J, </w:t>
      </w:r>
      <w:proofErr w:type="spellStart"/>
      <w:r w:rsidRPr="007E2A99">
        <w:rPr>
          <w:sz w:val="20"/>
        </w:rPr>
        <w:t>Ciliska</w:t>
      </w:r>
      <w:proofErr w:type="spellEnd"/>
      <w:r w:rsidRPr="007E2A99">
        <w:rPr>
          <w:sz w:val="20"/>
        </w:rPr>
        <w:t>, D, &amp; Tulloch, K (2015) Evidence-informed decision making in public health in action.</w:t>
      </w:r>
      <w:proofErr w:type="gramEnd"/>
      <w:r w:rsidRPr="007E2A99">
        <w:rPr>
          <w:sz w:val="20"/>
        </w:rPr>
        <w:t xml:space="preserve"> </w:t>
      </w:r>
      <w:r w:rsidRPr="007E2A99">
        <w:rPr>
          <w:rStyle w:val="Emphasis"/>
          <w:sz w:val="20"/>
        </w:rPr>
        <w:t>Environmental Health Review (58/</w:t>
      </w:r>
      <w:r w:rsidRPr="007E2A99">
        <w:rPr>
          <w:sz w:val="20"/>
        </w:rPr>
        <w:t>1): 15—19.</w:t>
      </w:r>
    </w:p>
    <w:p w14:paraId="1E1B1687" w14:textId="77777777" w:rsidR="0021414C" w:rsidRPr="007E2A99" w:rsidRDefault="0021414C" w:rsidP="0021414C">
      <w:pPr>
        <w:spacing w:after="120"/>
        <w:ind w:left="1245"/>
        <w:rPr>
          <w:sz w:val="20"/>
        </w:rPr>
      </w:pPr>
      <w:r w:rsidRPr="007E2A99">
        <w:rPr>
          <w:sz w:val="20"/>
        </w:rPr>
        <w:t xml:space="preserve">Milieu Ltd, the T.M.C. Asser Institute </w:t>
      </w:r>
      <w:r w:rsidR="00DF6CF2" w:rsidRPr="007E2A99">
        <w:rPr>
          <w:sz w:val="20"/>
        </w:rPr>
        <w:t>&amp;</w:t>
      </w:r>
      <w:r w:rsidRPr="007E2A99">
        <w:rPr>
          <w:sz w:val="20"/>
        </w:rPr>
        <w:t xml:space="preserve"> Pace (2011) Considerations on the application of the Precautionary Principle in the chemicals sector. </w:t>
      </w:r>
      <w:proofErr w:type="spellStart"/>
      <w:r w:rsidRPr="007E2A99">
        <w:rPr>
          <w:sz w:val="20"/>
        </w:rPr>
        <w:t>Brussels</w:t>
      </w:r>
      <w:proofErr w:type="gramStart"/>
      <w:r w:rsidRPr="007E2A99">
        <w:rPr>
          <w:sz w:val="20"/>
        </w:rPr>
        <w:t>:Milieu</w:t>
      </w:r>
      <w:proofErr w:type="spellEnd"/>
      <w:proofErr w:type="gramEnd"/>
      <w:r w:rsidRPr="007E2A99">
        <w:rPr>
          <w:sz w:val="20"/>
        </w:rPr>
        <w:t xml:space="preserve"> Ltd. Prepared for DG Environment of the European Commission </w:t>
      </w:r>
    </w:p>
    <w:p w14:paraId="103BF105" w14:textId="77777777" w:rsidR="00DF6CF2" w:rsidRPr="007E2A99" w:rsidRDefault="0045051B" w:rsidP="000C61AB">
      <w:pPr>
        <w:spacing w:after="120"/>
        <w:ind w:left="1245"/>
        <w:rPr>
          <w:rFonts w:eastAsia="SimSun"/>
          <w:sz w:val="20"/>
        </w:rPr>
      </w:pPr>
      <w:proofErr w:type="gramStart"/>
      <w:r w:rsidRPr="007E2A99">
        <w:rPr>
          <w:rFonts w:eastAsia="SimSun"/>
          <w:sz w:val="20"/>
        </w:rPr>
        <w:t>National Research Council (1983) Risk Assessment in the Federal Government</w:t>
      </w:r>
      <w:r w:rsidR="00DF6CF2" w:rsidRPr="007E2A99">
        <w:rPr>
          <w:rFonts w:eastAsia="SimSun"/>
          <w:sz w:val="20"/>
        </w:rPr>
        <w:t>.</w:t>
      </w:r>
      <w:proofErr w:type="gramEnd"/>
    </w:p>
    <w:p w14:paraId="6699FFBA" w14:textId="77777777" w:rsidR="0045051B" w:rsidRPr="007E2A99" w:rsidRDefault="0045051B" w:rsidP="000C61AB">
      <w:pPr>
        <w:spacing w:after="120"/>
        <w:ind w:left="1245"/>
        <w:rPr>
          <w:rFonts w:eastAsia="SimSun"/>
          <w:sz w:val="20"/>
        </w:rPr>
      </w:pPr>
      <w:r w:rsidRPr="007E2A99">
        <w:rPr>
          <w:rFonts w:eastAsia="SimSun"/>
          <w:sz w:val="20"/>
        </w:rPr>
        <w:t>National Research Council (2009) Science and decisions: advancing risk assessment. Washington, D.C.: National Academ</w:t>
      </w:r>
      <w:r w:rsidR="00DF6CF2" w:rsidRPr="007E2A99">
        <w:rPr>
          <w:rFonts w:eastAsia="SimSun"/>
          <w:sz w:val="20"/>
        </w:rPr>
        <w:t>y</w:t>
      </w:r>
      <w:r w:rsidRPr="007E2A99">
        <w:rPr>
          <w:rFonts w:eastAsia="SimSun"/>
          <w:sz w:val="20"/>
        </w:rPr>
        <w:t xml:space="preserve"> Press.</w:t>
      </w:r>
    </w:p>
    <w:p w14:paraId="3CF47FE3" w14:textId="77777777" w:rsidR="009C043A" w:rsidRPr="007E2A99" w:rsidRDefault="009C043A" w:rsidP="009C043A">
      <w:pPr>
        <w:spacing w:after="120"/>
        <w:ind w:left="1245"/>
        <w:rPr>
          <w:sz w:val="20"/>
        </w:rPr>
      </w:pPr>
      <w:proofErr w:type="spellStart"/>
      <w:r w:rsidRPr="007E2A99">
        <w:rPr>
          <w:sz w:val="20"/>
        </w:rPr>
        <w:t>Oreskes</w:t>
      </w:r>
      <w:proofErr w:type="spellEnd"/>
      <w:r w:rsidRPr="007E2A99">
        <w:rPr>
          <w:sz w:val="20"/>
        </w:rPr>
        <w:t xml:space="preserve">, Naomi (2004) Science and public policy: what’s proof got to do with it? </w:t>
      </w:r>
      <w:r w:rsidRPr="007E2A99">
        <w:rPr>
          <w:i/>
          <w:sz w:val="20"/>
        </w:rPr>
        <w:t>Environmental Science &amp; Policy</w:t>
      </w:r>
      <w:r w:rsidRPr="007E2A99">
        <w:rPr>
          <w:sz w:val="20"/>
        </w:rPr>
        <w:t xml:space="preserve"> (7): 369–383</w:t>
      </w:r>
    </w:p>
    <w:p w14:paraId="0ADB0C9F" w14:textId="77777777" w:rsidR="000C61AB" w:rsidRPr="007E2A99" w:rsidRDefault="000C61AB" w:rsidP="000C61AB">
      <w:pPr>
        <w:spacing w:after="120"/>
        <w:ind w:left="1245"/>
        <w:rPr>
          <w:sz w:val="20"/>
        </w:rPr>
      </w:pPr>
      <w:proofErr w:type="spellStart"/>
      <w:r w:rsidRPr="007E2A99">
        <w:rPr>
          <w:sz w:val="20"/>
        </w:rPr>
        <w:t>Oxman</w:t>
      </w:r>
      <w:proofErr w:type="spellEnd"/>
      <w:r w:rsidRPr="007E2A99">
        <w:rPr>
          <w:sz w:val="20"/>
        </w:rPr>
        <w:t xml:space="preserve">, Andrew D, et al. (2009) SUPPORT Tools for evidence-informed health Policymaking (STP) 1: What is evidence-informed policymaking? </w:t>
      </w:r>
      <w:r w:rsidRPr="007E2A99">
        <w:rPr>
          <w:i/>
          <w:sz w:val="20"/>
        </w:rPr>
        <w:t>Health Research Policy and Systems</w:t>
      </w:r>
      <w:r w:rsidRPr="007E2A99">
        <w:rPr>
          <w:sz w:val="20"/>
        </w:rPr>
        <w:t xml:space="preserve"> (7, Suppl. 1): S1. http://www.health-policy-systems.com/content/7/S1/S1. </w:t>
      </w:r>
    </w:p>
    <w:p w14:paraId="107FEB7C" w14:textId="77777777" w:rsidR="0068147F" w:rsidRPr="007E2A99" w:rsidRDefault="0068147F" w:rsidP="0068147F">
      <w:pPr>
        <w:spacing w:after="120"/>
        <w:ind w:left="1245"/>
        <w:rPr>
          <w:sz w:val="20"/>
        </w:rPr>
      </w:pPr>
      <w:proofErr w:type="gramStart"/>
      <w:r w:rsidRPr="007E2A99">
        <w:rPr>
          <w:sz w:val="20"/>
        </w:rPr>
        <w:t>Scientific Advisory Board (SAB) of the UN Secretary-General (2014) Indigenous and Local Knowledge(s) and Science(s) for Sustainable Development - Policy Brief.</w:t>
      </w:r>
      <w:proofErr w:type="gramEnd"/>
      <w:r w:rsidRPr="007E2A99">
        <w:rPr>
          <w:sz w:val="20"/>
        </w:rPr>
        <w:t xml:space="preserve"> Paris: UNESCO. </w:t>
      </w:r>
    </w:p>
    <w:p w14:paraId="16799E9C" w14:textId="77777777" w:rsidR="000F13D0" w:rsidRPr="007E2A99" w:rsidRDefault="000F13D0" w:rsidP="0068147F">
      <w:pPr>
        <w:spacing w:after="120"/>
        <w:ind w:left="1245"/>
        <w:rPr>
          <w:sz w:val="20"/>
        </w:rPr>
      </w:pPr>
      <w:r w:rsidRPr="007E2A99">
        <w:rPr>
          <w:sz w:val="20"/>
        </w:rPr>
        <w:t xml:space="preserve">Sutcliffe, Sophie &amp; Court, Julius (2005) Evidence-Based Policymaking: What is it? How does it work? What relevance for developing countries? </w:t>
      </w:r>
      <w:r w:rsidRPr="007E2A99">
        <w:t>London:</w:t>
      </w:r>
      <w:r w:rsidRPr="007E2A99">
        <w:rPr>
          <w:sz w:val="20"/>
        </w:rPr>
        <w:t xml:space="preserve"> Overseas Development Institute.</w:t>
      </w:r>
    </w:p>
    <w:p w14:paraId="52C680BE" w14:textId="77777777" w:rsidR="005434D6" w:rsidRPr="007E2A99" w:rsidRDefault="005434D6" w:rsidP="005434D6">
      <w:pPr>
        <w:spacing w:after="120"/>
        <w:ind w:left="1245"/>
        <w:rPr>
          <w:sz w:val="20"/>
        </w:rPr>
      </w:pPr>
      <w:r w:rsidRPr="007E2A99">
        <w:rPr>
          <w:sz w:val="20"/>
        </w:rPr>
        <w:t xml:space="preserve">UNESCO &amp; the German National Commission for UNESCO (2014) </w:t>
      </w:r>
      <w:proofErr w:type="gramStart"/>
      <w:r w:rsidRPr="007E2A99">
        <w:rPr>
          <w:sz w:val="20"/>
        </w:rPr>
        <w:t>Towards</w:t>
      </w:r>
      <w:proofErr w:type="gramEnd"/>
      <w:r w:rsidRPr="007E2A99">
        <w:rPr>
          <w:sz w:val="20"/>
        </w:rPr>
        <w:t xml:space="preserve"> a strengthened science-policy linkage. Background paper prepared for the Inaugural meeting of the Scientific Advisory Board of the UN Secretary-General, Berlin, </w:t>
      </w:r>
      <w:proofErr w:type="gramStart"/>
      <w:r w:rsidRPr="007E2A99">
        <w:rPr>
          <w:sz w:val="20"/>
        </w:rPr>
        <w:t>30</w:t>
      </w:r>
      <w:proofErr w:type="gramEnd"/>
      <w:r w:rsidRPr="007E2A99">
        <w:rPr>
          <w:sz w:val="20"/>
        </w:rPr>
        <w:t>-31 January 2014.</w:t>
      </w:r>
    </w:p>
    <w:p w14:paraId="2445CA19" w14:textId="77777777" w:rsidR="000C61AB" w:rsidRPr="007E2A99" w:rsidRDefault="000C61AB" w:rsidP="000C61AB">
      <w:r w:rsidRPr="007E2A99">
        <w:br w:type="page"/>
      </w:r>
    </w:p>
    <w:p w14:paraId="2466E917" w14:textId="77777777" w:rsidR="000C61AB" w:rsidRPr="007E2A99" w:rsidRDefault="000C61AB" w:rsidP="000C61AB">
      <w:pPr>
        <w:spacing w:after="120"/>
        <w:rPr>
          <w:b/>
          <w:sz w:val="28"/>
          <w:szCs w:val="28"/>
        </w:rPr>
      </w:pPr>
      <w:r w:rsidRPr="007E2A99">
        <w:rPr>
          <w:b/>
          <w:sz w:val="28"/>
          <w:szCs w:val="28"/>
        </w:rPr>
        <w:lastRenderedPageBreak/>
        <w:t>Annex II</w:t>
      </w:r>
    </w:p>
    <w:p w14:paraId="1B08E030" w14:textId="77777777" w:rsidR="000C61AB" w:rsidRPr="007E2A99" w:rsidRDefault="00403EE8" w:rsidP="000C61AB">
      <w:pPr>
        <w:pStyle w:val="ZZAnxheader"/>
        <w:widowControl w:val="0"/>
        <w:ind w:left="1238"/>
        <w:rPr>
          <w:lang w:val="en-US"/>
        </w:rPr>
      </w:pPr>
      <w:r w:rsidRPr="007E2A99">
        <w:rPr>
          <w:lang w:val="en-US"/>
        </w:rPr>
        <w:t xml:space="preserve">Summary of the results of the </w:t>
      </w:r>
      <w:r w:rsidR="000C61AB" w:rsidRPr="007E2A99">
        <w:rPr>
          <w:lang w:val="en-US"/>
        </w:rPr>
        <w:t xml:space="preserve">online survey on “From science to action” for the Basel, Rotterdam and Stockholm conventions </w:t>
      </w:r>
    </w:p>
    <w:p w14:paraId="3E8D5A31" w14:textId="77777777" w:rsidR="0059473D" w:rsidRPr="007E2A99" w:rsidRDefault="004C4930" w:rsidP="001452B7">
      <w:pPr>
        <w:pStyle w:val="ZZAnxheader"/>
        <w:widowControl w:val="0"/>
        <w:numPr>
          <w:ilvl w:val="0"/>
          <w:numId w:val="14"/>
        </w:numPr>
        <w:tabs>
          <w:tab w:val="clear" w:pos="1247"/>
          <w:tab w:val="clear" w:pos="1814"/>
          <w:tab w:val="clear" w:pos="2381"/>
          <w:tab w:val="clear" w:pos="2948"/>
          <w:tab w:val="clear" w:pos="3515"/>
        </w:tabs>
        <w:snapToGrid w:val="0"/>
        <w:spacing w:before="240" w:after="120"/>
        <w:ind w:left="1260"/>
        <w:rPr>
          <w:szCs w:val="28"/>
          <w:lang w:val="en-US"/>
        </w:rPr>
      </w:pPr>
      <w:r w:rsidRPr="007E2A99">
        <w:rPr>
          <w:szCs w:val="28"/>
          <w:lang w:val="en-US"/>
        </w:rPr>
        <w:t>The survey</w:t>
      </w:r>
    </w:p>
    <w:p w14:paraId="4FC9F1F3" w14:textId="77777777" w:rsidR="0059473D" w:rsidRPr="007E2A99" w:rsidRDefault="0059473D" w:rsidP="001452B7">
      <w:pPr>
        <w:pStyle w:val="ZZAnxheader"/>
        <w:widowControl w:val="0"/>
        <w:numPr>
          <w:ilvl w:val="0"/>
          <w:numId w:val="15"/>
        </w:numPr>
        <w:tabs>
          <w:tab w:val="clear" w:pos="567"/>
          <w:tab w:val="clear" w:pos="1247"/>
          <w:tab w:val="clear" w:pos="1814"/>
          <w:tab w:val="clear" w:pos="2381"/>
          <w:tab w:val="clear" w:pos="2948"/>
          <w:tab w:val="clear" w:pos="3515"/>
        </w:tabs>
        <w:snapToGrid w:val="0"/>
        <w:spacing w:after="120"/>
        <w:ind w:left="1253"/>
        <w:rPr>
          <w:b w:val="0"/>
          <w:sz w:val="20"/>
          <w:szCs w:val="20"/>
          <w:lang w:val="en-US"/>
        </w:rPr>
      </w:pPr>
      <w:r w:rsidRPr="007E2A99">
        <w:rPr>
          <w:rFonts w:eastAsia="SimSun"/>
          <w:b w:val="0"/>
          <w:sz w:val="20"/>
          <w:szCs w:val="20"/>
          <w:lang w:val="en-US"/>
        </w:rPr>
        <w:t>The Secretariat conducted an online survey</w:t>
      </w:r>
      <w:r w:rsidR="004C4930" w:rsidRPr="007E2A99">
        <w:rPr>
          <w:rFonts w:eastAsia="SimSun"/>
          <w:b w:val="0"/>
          <w:sz w:val="20"/>
          <w:szCs w:val="20"/>
          <w:lang w:val="en-US"/>
        </w:rPr>
        <w:t xml:space="preserve"> (http://fs.pops.int/fs-ScienceToAction.aspx)</w:t>
      </w:r>
      <w:r w:rsidRPr="007E2A99">
        <w:rPr>
          <w:rFonts w:eastAsia="SimSun"/>
          <w:b w:val="0"/>
          <w:sz w:val="20"/>
          <w:szCs w:val="20"/>
          <w:lang w:val="en-US"/>
        </w:rPr>
        <w:t xml:space="preserve"> to collect information on the challenges and opportunities</w:t>
      </w:r>
      <w:r w:rsidR="004C4930" w:rsidRPr="007E2A99">
        <w:rPr>
          <w:rFonts w:eastAsia="SimSun"/>
          <w:b w:val="0"/>
          <w:sz w:val="20"/>
          <w:szCs w:val="20"/>
          <w:lang w:val="en-US"/>
        </w:rPr>
        <w:t xml:space="preserve"> of Parties and stakeholders</w:t>
      </w:r>
      <w:r w:rsidRPr="007E2A99">
        <w:rPr>
          <w:rFonts w:eastAsia="SimSun"/>
          <w:b w:val="0"/>
          <w:sz w:val="20"/>
          <w:szCs w:val="20"/>
          <w:lang w:val="en-US"/>
        </w:rPr>
        <w:t xml:space="preserve"> </w:t>
      </w:r>
      <w:r w:rsidR="004C4930" w:rsidRPr="007E2A99">
        <w:rPr>
          <w:rFonts w:eastAsia="SimSun"/>
          <w:b w:val="0"/>
          <w:sz w:val="20"/>
          <w:szCs w:val="20"/>
          <w:lang w:val="en-US"/>
        </w:rPr>
        <w:t xml:space="preserve">of the Basel, Rotterdam and Stockholm </w:t>
      </w:r>
      <w:r w:rsidR="00F16606" w:rsidRPr="007E2A99">
        <w:rPr>
          <w:rFonts w:eastAsia="SimSun"/>
          <w:b w:val="0"/>
          <w:sz w:val="20"/>
          <w:szCs w:val="20"/>
          <w:lang w:val="en-US"/>
        </w:rPr>
        <w:t xml:space="preserve">(BRS) </w:t>
      </w:r>
      <w:r w:rsidR="004C4930" w:rsidRPr="007E2A99">
        <w:rPr>
          <w:rFonts w:eastAsia="SimSun"/>
          <w:b w:val="0"/>
          <w:sz w:val="20"/>
          <w:szCs w:val="20"/>
          <w:lang w:val="en-US"/>
        </w:rPr>
        <w:t xml:space="preserve">conventions </w:t>
      </w:r>
      <w:r w:rsidRPr="007E2A99">
        <w:rPr>
          <w:rFonts w:eastAsia="SimSun"/>
          <w:b w:val="0"/>
          <w:sz w:val="20"/>
          <w:szCs w:val="20"/>
          <w:lang w:val="en-US"/>
        </w:rPr>
        <w:t>in bringing science and policy together from 3</w:t>
      </w:r>
      <w:r w:rsidR="004C4930" w:rsidRPr="007E2A99">
        <w:rPr>
          <w:sz w:val="20"/>
          <w:szCs w:val="20"/>
          <w:lang w:val="en-US"/>
        </w:rPr>
        <w:t> </w:t>
      </w:r>
      <w:r w:rsidRPr="007E2A99">
        <w:rPr>
          <w:rFonts w:eastAsia="SimSun"/>
          <w:b w:val="0"/>
          <w:sz w:val="20"/>
          <w:szCs w:val="20"/>
          <w:lang w:val="en-US"/>
        </w:rPr>
        <w:t xml:space="preserve">August to 10 October 2016.  </w:t>
      </w:r>
    </w:p>
    <w:p w14:paraId="1153E38D" w14:textId="77777777" w:rsidR="000C61AB" w:rsidRPr="007E2A99" w:rsidRDefault="000C61AB" w:rsidP="001452B7">
      <w:pPr>
        <w:pStyle w:val="ZZAnxheader"/>
        <w:widowControl w:val="0"/>
        <w:numPr>
          <w:ilvl w:val="0"/>
          <w:numId w:val="14"/>
        </w:numPr>
        <w:tabs>
          <w:tab w:val="clear" w:pos="1247"/>
          <w:tab w:val="clear" w:pos="1814"/>
          <w:tab w:val="clear" w:pos="2381"/>
          <w:tab w:val="clear" w:pos="2948"/>
          <w:tab w:val="clear" w:pos="3515"/>
        </w:tabs>
        <w:snapToGrid w:val="0"/>
        <w:spacing w:before="240" w:after="120"/>
        <w:ind w:left="1260"/>
        <w:rPr>
          <w:szCs w:val="28"/>
          <w:lang w:val="en-US"/>
        </w:rPr>
      </w:pPr>
      <w:r w:rsidRPr="007E2A99">
        <w:rPr>
          <w:szCs w:val="28"/>
          <w:lang w:val="en-US"/>
        </w:rPr>
        <w:t>Respondents</w:t>
      </w:r>
    </w:p>
    <w:p w14:paraId="5A4D5DC1" w14:textId="77777777" w:rsidR="004C4930" w:rsidRPr="007E2A99" w:rsidRDefault="004C4930" w:rsidP="004A6379">
      <w:pPr>
        <w:pStyle w:val="Normalnumber"/>
        <w:numPr>
          <w:ilvl w:val="0"/>
          <w:numId w:val="15"/>
        </w:numPr>
        <w:tabs>
          <w:tab w:val="clear" w:pos="1247"/>
          <w:tab w:val="clear" w:pos="1814"/>
          <w:tab w:val="clear" w:pos="2381"/>
          <w:tab w:val="clear" w:pos="2948"/>
          <w:tab w:val="clear" w:pos="3515"/>
          <w:tab w:val="left" w:pos="1800"/>
        </w:tabs>
        <w:snapToGrid w:val="0"/>
      </w:pPr>
      <w:r w:rsidRPr="007E2A99">
        <w:t xml:space="preserve">A total of 127 respondents from 76 countries participated in the online survey. </w:t>
      </w:r>
      <w:r w:rsidR="004A6379" w:rsidRPr="007E2A99">
        <w:rPr>
          <w:lang w:val="en-US"/>
        </w:rPr>
        <w:t xml:space="preserve">Of these </w:t>
      </w:r>
      <w:r w:rsidR="004A6379" w:rsidRPr="007E2A99">
        <w:rPr>
          <w:color w:val="000000"/>
        </w:rPr>
        <w:t>31</w:t>
      </w:r>
      <w:r w:rsidR="004A6379" w:rsidRPr="007E2A99">
        <w:rPr>
          <w:lang w:val="en-US"/>
        </w:rPr>
        <w:t xml:space="preserve"> (35%) were from developed countries and 96 (65%) from developing countries and countries with economies in transition. </w:t>
      </w:r>
      <w:r w:rsidRPr="007E2A99">
        <w:rPr>
          <w:lang w:val="en-US"/>
        </w:rPr>
        <w:t>Figure</w:t>
      </w:r>
      <w:r w:rsidR="005B2082" w:rsidRPr="007E2A99">
        <w:rPr>
          <w:lang w:val="en-US"/>
        </w:rPr>
        <w:t xml:space="preserve"> </w:t>
      </w:r>
      <w:r w:rsidRPr="007E2A99">
        <w:rPr>
          <w:lang w:val="en-US"/>
        </w:rPr>
        <w:t>1 illustrate</w:t>
      </w:r>
      <w:r w:rsidR="005B2082" w:rsidRPr="007E2A99">
        <w:rPr>
          <w:lang w:val="en-US"/>
        </w:rPr>
        <w:t>s</w:t>
      </w:r>
      <w:r w:rsidRPr="007E2A99">
        <w:rPr>
          <w:lang w:val="en-US"/>
        </w:rPr>
        <w:t xml:space="preserve"> the composition of the 127 respondents.</w:t>
      </w:r>
      <w:r w:rsidR="004A6379" w:rsidRPr="007E2A99">
        <w:rPr>
          <w:lang w:val="en-US"/>
        </w:rPr>
        <w:t xml:space="preserve"> </w:t>
      </w:r>
    </w:p>
    <w:p w14:paraId="6512A488" w14:textId="77777777" w:rsidR="000C61AB" w:rsidRPr="007E2A99" w:rsidRDefault="001A2897" w:rsidP="00B9650E">
      <w:pPr>
        <w:pStyle w:val="Normalnumber"/>
        <w:numPr>
          <w:ilvl w:val="0"/>
          <w:numId w:val="0"/>
        </w:numPr>
        <w:tabs>
          <w:tab w:val="clear" w:pos="1247"/>
          <w:tab w:val="clear" w:pos="2381"/>
          <w:tab w:val="clear" w:pos="2948"/>
          <w:tab w:val="clear" w:pos="3515"/>
        </w:tabs>
        <w:snapToGrid w:val="0"/>
        <w:ind w:left="630"/>
        <w:jc w:val="both"/>
      </w:pPr>
      <w:r w:rsidRPr="007E2A99">
        <w:rPr>
          <w:noProof/>
          <w:lang w:val="en-US"/>
        </w:rPr>
        <w:drawing>
          <wp:inline distT="0" distB="0" distL="0" distR="0" wp14:anchorId="5DD87A02" wp14:editId="54CD9843">
            <wp:extent cx="6029960" cy="3217854"/>
            <wp:effectExtent l="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029960" cy="3217854"/>
                    </a:xfrm>
                    <a:prstGeom prst="rect">
                      <a:avLst/>
                    </a:prstGeom>
                    <a:noFill/>
                    <a:ln w="9525">
                      <a:noFill/>
                      <a:miter lim="800000"/>
                      <a:headEnd/>
                      <a:tailEnd/>
                    </a:ln>
                  </pic:spPr>
                </pic:pic>
              </a:graphicData>
            </a:graphic>
          </wp:inline>
        </w:drawing>
      </w:r>
    </w:p>
    <w:p w14:paraId="173ED312" w14:textId="77777777" w:rsidR="000C61AB" w:rsidRPr="007E2A99" w:rsidRDefault="000C61AB" w:rsidP="00B9650E">
      <w:pPr>
        <w:pStyle w:val="ZZAnxheader"/>
        <w:widowControl w:val="0"/>
        <w:snapToGrid w:val="0"/>
        <w:spacing w:before="80" w:after="120"/>
        <w:ind w:left="1238"/>
        <w:jc w:val="center"/>
        <w:rPr>
          <w:sz w:val="20"/>
          <w:szCs w:val="20"/>
          <w:lang w:val="en-US"/>
        </w:rPr>
      </w:pPr>
      <w:r w:rsidRPr="007E2A99">
        <w:rPr>
          <w:sz w:val="20"/>
          <w:szCs w:val="20"/>
          <w:lang w:val="en-US"/>
        </w:rPr>
        <w:t>Fig</w:t>
      </w:r>
      <w:r w:rsidR="00464B58" w:rsidRPr="007E2A99">
        <w:rPr>
          <w:sz w:val="20"/>
          <w:szCs w:val="20"/>
          <w:lang w:val="en-US"/>
        </w:rPr>
        <w:t>ure</w:t>
      </w:r>
      <w:r w:rsidRPr="007E2A99">
        <w:rPr>
          <w:sz w:val="20"/>
          <w:szCs w:val="20"/>
          <w:lang w:val="en-US"/>
        </w:rPr>
        <w:t xml:space="preserve"> </w:t>
      </w:r>
      <w:r w:rsidR="001A2897" w:rsidRPr="007E2A99">
        <w:rPr>
          <w:sz w:val="20"/>
          <w:szCs w:val="20"/>
          <w:lang w:val="en-US"/>
        </w:rPr>
        <w:t>1</w:t>
      </w:r>
      <w:r w:rsidRPr="007E2A99">
        <w:rPr>
          <w:sz w:val="20"/>
          <w:szCs w:val="20"/>
          <w:lang w:val="en-US"/>
        </w:rPr>
        <w:t xml:space="preserve">: </w:t>
      </w:r>
      <w:r w:rsidR="001A2897" w:rsidRPr="007E2A99">
        <w:rPr>
          <w:sz w:val="20"/>
          <w:szCs w:val="20"/>
          <w:lang w:val="en-US"/>
        </w:rPr>
        <w:t>Composition</w:t>
      </w:r>
      <w:r w:rsidRPr="007E2A99">
        <w:rPr>
          <w:sz w:val="20"/>
          <w:szCs w:val="20"/>
          <w:lang w:val="en-US"/>
        </w:rPr>
        <w:t xml:space="preserve"> of the </w:t>
      </w:r>
      <w:r w:rsidR="001A2897" w:rsidRPr="007E2A99">
        <w:rPr>
          <w:sz w:val="20"/>
          <w:szCs w:val="20"/>
          <w:lang w:val="en-US"/>
        </w:rPr>
        <w:t>127</w:t>
      </w:r>
      <w:r w:rsidRPr="007E2A99">
        <w:rPr>
          <w:sz w:val="20"/>
          <w:szCs w:val="20"/>
          <w:lang w:val="en-US"/>
        </w:rPr>
        <w:t xml:space="preserve"> respondents</w:t>
      </w:r>
      <w:r w:rsidR="001A2897" w:rsidRPr="007E2A99">
        <w:rPr>
          <w:sz w:val="20"/>
          <w:szCs w:val="20"/>
          <w:lang w:val="en-US"/>
        </w:rPr>
        <w:t xml:space="preserve"> to the online survey</w:t>
      </w:r>
    </w:p>
    <w:p w14:paraId="60340EF6" w14:textId="77777777" w:rsidR="00DD4BAB" w:rsidRPr="007E2A99" w:rsidRDefault="000C61AB"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 xml:space="preserve">With regard to the involvement in chemical interest groups, academic networks or other </w:t>
      </w:r>
      <w:proofErr w:type="spellStart"/>
      <w:r w:rsidRPr="007E2A99">
        <w:rPr>
          <w:lang w:val="en-US"/>
        </w:rPr>
        <w:t>centre</w:t>
      </w:r>
      <w:proofErr w:type="spellEnd"/>
      <w:r w:rsidRPr="007E2A99">
        <w:rPr>
          <w:lang w:val="en-US"/>
        </w:rPr>
        <w:t xml:space="preserve"> of </w:t>
      </w:r>
      <w:r w:rsidR="001A2897" w:rsidRPr="007E2A99">
        <w:rPr>
          <w:lang w:val="en-US"/>
        </w:rPr>
        <w:t>excellence</w:t>
      </w:r>
      <w:r w:rsidRPr="007E2A99">
        <w:rPr>
          <w:lang w:val="en-US"/>
        </w:rPr>
        <w:t xml:space="preserve"> in the relevant field, </w:t>
      </w:r>
      <w:r w:rsidR="001A2897" w:rsidRPr="007E2A99">
        <w:rPr>
          <w:lang w:val="en-US"/>
        </w:rPr>
        <w:t>62</w:t>
      </w:r>
      <w:r w:rsidRPr="007E2A99">
        <w:rPr>
          <w:lang w:val="en-US"/>
        </w:rPr>
        <w:t xml:space="preserve"> (</w:t>
      </w:r>
      <w:r w:rsidR="001A2897" w:rsidRPr="007E2A99">
        <w:rPr>
          <w:lang w:val="en-US"/>
        </w:rPr>
        <w:t>49</w:t>
      </w:r>
      <w:r w:rsidRPr="007E2A99">
        <w:rPr>
          <w:lang w:val="en-US"/>
        </w:rPr>
        <w:t>%) responded that they were taking part in such groups</w:t>
      </w:r>
      <w:r w:rsidR="001A2897" w:rsidRPr="007E2A99">
        <w:rPr>
          <w:lang w:val="en-US"/>
        </w:rPr>
        <w:t>.</w:t>
      </w:r>
    </w:p>
    <w:p w14:paraId="482EE0C3" w14:textId="77777777" w:rsidR="000C61AB" w:rsidRPr="007E2A99" w:rsidRDefault="001A2897"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Some examples included</w:t>
      </w:r>
      <w:r w:rsidR="00DD4BAB" w:rsidRPr="007E2A99">
        <w:rPr>
          <w:lang w:val="en-US"/>
        </w:rPr>
        <w:t xml:space="preserve"> (in no particular order)</w:t>
      </w:r>
      <w:r w:rsidRPr="007E2A99">
        <w:rPr>
          <w:lang w:val="en-US"/>
        </w:rPr>
        <w:t>:</w:t>
      </w:r>
      <w:r w:rsidR="000C61AB" w:rsidRPr="007E2A99">
        <w:rPr>
          <w:lang w:val="en-US"/>
        </w:rPr>
        <w:t xml:space="preserve"> Society of Environmental Toxicology and Chemistry</w:t>
      </w:r>
      <w:r w:rsidRPr="007E2A99">
        <w:rPr>
          <w:lang w:val="en-US"/>
        </w:rPr>
        <w:t xml:space="preserve"> (SETAC);</w:t>
      </w:r>
      <w:r w:rsidR="000C61AB" w:rsidRPr="007E2A99">
        <w:rPr>
          <w:lang w:val="en-US"/>
        </w:rPr>
        <w:t xml:space="preserve"> Chemicals Management Plan Stakeho</w:t>
      </w:r>
      <w:r w:rsidR="00DF3FCB" w:rsidRPr="007E2A99">
        <w:rPr>
          <w:lang w:val="en-US"/>
        </w:rPr>
        <w:t>lder Advisory Council of Canada</w:t>
      </w:r>
      <w:r w:rsidRPr="007E2A99">
        <w:rPr>
          <w:lang w:val="en-US"/>
        </w:rPr>
        <w:t>;</w:t>
      </w:r>
      <w:r w:rsidR="000C61AB" w:rsidRPr="007E2A99">
        <w:rPr>
          <w:lang w:val="en-US"/>
        </w:rPr>
        <w:t xml:space="preserve"> International POPs Elimination Network (IPEN)</w:t>
      </w:r>
      <w:r w:rsidRPr="007E2A99">
        <w:rPr>
          <w:lang w:val="en-US"/>
        </w:rPr>
        <w:t>;</w:t>
      </w:r>
      <w:r w:rsidR="000C61AB" w:rsidRPr="007E2A99">
        <w:rPr>
          <w:lang w:val="en-US"/>
        </w:rPr>
        <w:t xml:space="preserve"> Zero Mercury group</w:t>
      </w:r>
      <w:r w:rsidR="00DD4BAB" w:rsidRPr="007E2A99">
        <w:rPr>
          <w:lang w:val="en-US"/>
        </w:rPr>
        <w:t>; Arctic Monitoring and Assessment Programme (AMAP); German Chemical Society; European Geoscience Union; International Panel on Chemical Pollution (IPCP); Northern Contaminants Program; Southern African Society for Aquatic Scientist; Chemical Watch; International Commission on Occupational Health; Indian Association of Occupational Health; Indian Chest Society; Indian Medical Association; Interstate Commission on Sustainable Development Public Council of Central Asia; Scientists for Global Responsibility; Brazilian Chemical Society; Brazilian Society of Oceanography</w:t>
      </w:r>
      <w:r w:rsidR="00A83FB8" w:rsidRPr="007E2A99">
        <w:rPr>
          <w:lang w:val="en-US"/>
        </w:rPr>
        <w:t xml:space="preserve">; Southern African Pesticide Regulators Forum; Secretariat of the Pacific Community; Northern Contaminants Program; Partnership for Action on Computing Equipment (PACE); European </w:t>
      </w:r>
      <w:proofErr w:type="spellStart"/>
      <w:r w:rsidR="00A83FB8" w:rsidRPr="007E2A99">
        <w:rPr>
          <w:lang w:val="en-US"/>
        </w:rPr>
        <w:t>EcoForum</w:t>
      </w:r>
      <w:proofErr w:type="spellEnd"/>
      <w:r w:rsidR="00A83FB8" w:rsidRPr="007E2A99">
        <w:rPr>
          <w:lang w:val="en-US"/>
        </w:rPr>
        <w:t>; WHO Chemical Risk Assessment Network; European Monitoring and Evaluation Programme (EMEP); Interagency Coordinating Committee on the Validation of Alternative Methods (ICCVAM); Latin American and Caribbean Chemical Emergency Response Network (REQUILAC)</w:t>
      </w:r>
      <w:r w:rsidR="00C740DF" w:rsidRPr="007E2A99">
        <w:rPr>
          <w:lang w:val="en-US"/>
        </w:rPr>
        <w:t xml:space="preserve">; Network of Environment and Health Laboratories for Latin America and Caribbean (RELAC); Process Safety Management committee of the Canadian Society for Chemical Engineering; Sub-committee on </w:t>
      </w:r>
      <w:r w:rsidR="00C740DF" w:rsidRPr="007E2A99">
        <w:rPr>
          <w:lang w:val="en-US"/>
        </w:rPr>
        <w:lastRenderedPageBreak/>
        <w:t xml:space="preserve">Environmental Management Systems for ISO implementations; </w:t>
      </w:r>
      <w:proofErr w:type="spellStart"/>
      <w:r w:rsidR="00C740DF" w:rsidRPr="007E2A99">
        <w:rPr>
          <w:lang w:val="en-US"/>
        </w:rPr>
        <w:t>Comisión</w:t>
      </w:r>
      <w:proofErr w:type="spellEnd"/>
      <w:r w:rsidR="00C740DF" w:rsidRPr="007E2A99">
        <w:rPr>
          <w:lang w:val="en-US"/>
        </w:rPr>
        <w:t xml:space="preserve"> Nacional para la </w:t>
      </w:r>
      <w:proofErr w:type="spellStart"/>
      <w:r w:rsidR="00C740DF" w:rsidRPr="007E2A99">
        <w:rPr>
          <w:lang w:val="en-US"/>
        </w:rPr>
        <w:t>Gestión</w:t>
      </w:r>
      <w:proofErr w:type="spellEnd"/>
      <w:r w:rsidR="00C740DF" w:rsidRPr="007E2A99">
        <w:rPr>
          <w:lang w:val="en-US"/>
        </w:rPr>
        <w:t xml:space="preserve"> </w:t>
      </w:r>
      <w:proofErr w:type="spellStart"/>
      <w:r w:rsidR="00C740DF" w:rsidRPr="007E2A99">
        <w:rPr>
          <w:lang w:val="en-US"/>
        </w:rPr>
        <w:t>Ambientalmente</w:t>
      </w:r>
      <w:proofErr w:type="spellEnd"/>
      <w:r w:rsidR="00C740DF" w:rsidRPr="007E2A99">
        <w:rPr>
          <w:lang w:val="en-US"/>
        </w:rPr>
        <w:t xml:space="preserve"> </w:t>
      </w:r>
      <w:proofErr w:type="spellStart"/>
      <w:r w:rsidR="00C740DF" w:rsidRPr="007E2A99">
        <w:rPr>
          <w:lang w:val="en-US"/>
        </w:rPr>
        <w:t>Racional</w:t>
      </w:r>
      <w:proofErr w:type="spellEnd"/>
      <w:r w:rsidR="00C740DF" w:rsidRPr="007E2A99">
        <w:rPr>
          <w:lang w:val="en-US"/>
        </w:rPr>
        <w:t xml:space="preserve"> de </w:t>
      </w:r>
      <w:proofErr w:type="spellStart"/>
      <w:r w:rsidR="00C740DF" w:rsidRPr="007E2A99">
        <w:rPr>
          <w:lang w:val="en-US"/>
        </w:rPr>
        <w:t>los</w:t>
      </w:r>
      <w:proofErr w:type="spellEnd"/>
      <w:r w:rsidR="00C740DF" w:rsidRPr="007E2A99">
        <w:rPr>
          <w:lang w:val="en-US"/>
        </w:rPr>
        <w:t xml:space="preserve"> </w:t>
      </w:r>
      <w:proofErr w:type="spellStart"/>
      <w:r w:rsidR="00C740DF" w:rsidRPr="007E2A99">
        <w:rPr>
          <w:lang w:val="en-US"/>
        </w:rPr>
        <w:t>Productos</w:t>
      </w:r>
      <w:proofErr w:type="spellEnd"/>
      <w:r w:rsidR="00C740DF" w:rsidRPr="007E2A99">
        <w:rPr>
          <w:lang w:val="en-US"/>
        </w:rPr>
        <w:t xml:space="preserve"> </w:t>
      </w:r>
      <w:proofErr w:type="spellStart"/>
      <w:r w:rsidR="00C740DF" w:rsidRPr="007E2A99">
        <w:rPr>
          <w:lang w:val="en-US"/>
        </w:rPr>
        <w:t>Químicos</w:t>
      </w:r>
      <w:proofErr w:type="spellEnd"/>
      <w:r w:rsidR="00C740DF" w:rsidRPr="007E2A99">
        <w:rPr>
          <w:lang w:val="en-US"/>
        </w:rPr>
        <w:t xml:space="preserve"> </w:t>
      </w:r>
      <w:proofErr w:type="spellStart"/>
      <w:r w:rsidR="00C740DF" w:rsidRPr="007E2A99">
        <w:rPr>
          <w:lang w:val="en-US"/>
        </w:rPr>
        <w:t>en</w:t>
      </w:r>
      <w:proofErr w:type="spellEnd"/>
      <w:r w:rsidR="00C740DF" w:rsidRPr="007E2A99">
        <w:rPr>
          <w:lang w:val="en-US"/>
        </w:rPr>
        <w:t xml:space="preserve"> Honduras (CNG)</w:t>
      </w:r>
      <w:r w:rsidR="000C61AB" w:rsidRPr="007E2A99">
        <w:rPr>
          <w:lang w:val="en-US"/>
        </w:rPr>
        <w:t xml:space="preserve">. </w:t>
      </w:r>
    </w:p>
    <w:p w14:paraId="49717A2C" w14:textId="77777777" w:rsidR="007307F0" w:rsidRPr="007E2A99" w:rsidRDefault="000C61AB"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 xml:space="preserve">With regard to the involvement in the work of the intergovernmental organizations (IGOs), </w:t>
      </w:r>
      <w:r w:rsidR="007307F0" w:rsidRPr="007E2A99">
        <w:rPr>
          <w:lang w:val="en-US"/>
        </w:rPr>
        <w:t>71</w:t>
      </w:r>
      <w:r w:rsidRPr="007E2A99">
        <w:rPr>
          <w:lang w:val="en-US"/>
        </w:rPr>
        <w:t xml:space="preserve"> (56%) were collaborating with UNEP, followed by </w:t>
      </w:r>
      <w:r w:rsidR="007307F0" w:rsidRPr="007E2A99">
        <w:rPr>
          <w:lang w:val="en-US"/>
        </w:rPr>
        <w:t>34</w:t>
      </w:r>
      <w:r w:rsidRPr="007E2A99">
        <w:rPr>
          <w:lang w:val="en-US"/>
        </w:rPr>
        <w:t xml:space="preserve"> (27%) with FAO</w:t>
      </w:r>
      <w:r w:rsidR="007307F0" w:rsidRPr="007E2A99">
        <w:rPr>
          <w:lang w:val="en-US"/>
        </w:rPr>
        <w:t>, 28</w:t>
      </w:r>
      <w:r w:rsidRPr="007E2A99">
        <w:rPr>
          <w:lang w:val="en-US"/>
        </w:rPr>
        <w:t xml:space="preserve"> (</w:t>
      </w:r>
      <w:r w:rsidR="007307F0" w:rsidRPr="007E2A99">
        <w:rPr>
          <w:lang w:val="en-US"/>
        </w:rPr>
        <w:t>22</w:t>
      </w:r>
      <w:r w:rsidRPr="007E2A99">
        <w:rPr>
          <w:lang w:val="en-US"/>
        </w:rPr>
        <w:t xml:space="preserve">%) with UNDP </w:t>
      </w:r>
      <w:r w:rsidR="007307F0" w:rsidRPr="007E2A99">
        <w:rPr>
          <w:lang w:val="en-US"/>
        </w:rPr>
        <w:t xml:space="preserve">and 28 (22%) with UNIDO </w:t>
      </w:r>
      <w:r w:rsidRPr="007E2A99">
        <w:rPr>
          <w:lang w:val="en-US"/>
        </w:rPr>
        <w:t>(</w:t>
      </w:r>
      <w:r w:rsidR="007307F0" w:rsidRPr="007E2A99">
        <w:rPr>
          <w:lang w:val="en-US"/>
        </w:rPr>
        <w:t>s</w:t>
      </w:r>
      <w:r w:rsidRPr="007E2A99">
        <w:rPr>
          <w:lang w:val="en-US"/>
        </w:rPr>
        <w:t>ee Fig</w:t>
      </w:r>
      <w:r w:rsidR="00CD7AF4" w:rsidRPr="007E2A99">
        <w:rPr>
          <w:lang w:val="en-US"/>
        </w:rPr>
        <w:t>ure</w:t>
      </w:r>
      <w:r w:rsidRPr="007E2A99">
        <w:rPr>
          <w:lang w:val="en-US"/>
        </w:rPr>
        <w:t xml:space="preserve"> </w:t>
      </w:r>
      <w:r w:rsidR="007307F0" w:rsidRPr="007E2A99">
        <w:rPr>
          <w:lang w:val="en-US"/>
        </w:rPr>
        <w:t>2</w:t>
      </w:r>
      <w:r w:rsidRPr="007E2A99">
        <w:rPr>
          <w:lang w:val="en-US"/>
        </w:rPr>
        <w:t xml:space="preserve">). </w:t>
      </w:r>
    </w:p>
    <w:p w14:paraId="2168C1F4" w14:textId="77777777" w:rsidR="000C61AB" w:rsidRPr="007E2A99" w:rsidRDefault="007307F0"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Some examples</w:t>
      </w:r>
      <w:r w:rsidR="0055462F" w:rsidRPr="007E2A99">
        <w:rPr>
          <w:lang w:val="en-US"/>
        </w:rPr>
        <w:t xml:space="preserve"> of collaboration</w:t>
      </w:r>
      <w:r w:rsidRPr="007E2A99">
        <w:rPr>
          <w:lang w:val="en-US"/>
        </w:rPr>
        <w:t xml:space="preserve"> included (in no particular order):</w:t>
      </w:r>
      <w:r w:rsidR="000C61AB" w:rsidRPr="007E2A99">
        <w:rPr>
          <w:lang w:val="en-US"/>
        </w:rPr>
        <w:t xml:space="preserve"> preparation and implementation of GEF </w:t>
      </w:r>
      <w:r w:rsidR="0055462F" w:rsidRPr="007E2A99">
        <w:rPr>
          <w:lang w:val="en-US"/>
        </w:rPr>
        <w:t xml:space="preserve">and other </w:t>
      </w:r>
      <w:r w:rsidR="000C61AB" w:rsidRPr="007E2A99">
        <w:rPr>
          <w:lang w:val="en-US"/>
        </w:rPr>
        <w:t>projects</w:t>
      </w:r>
      <w:r w:rsidRPr="007E2A99">
        <w:rPr>
          <w:lang w:val="en-US"/>
        </w:rPr>
        <w:t>;</w:t>
      </w:r>
      <w:r w:rsidR="000C61AB" w:rsidRPr="007E2A99">
        <w:rPr>
          <w:lang w:val="en-US"/>
        </w:rPr>
        <w:t xml:space="preserve"> SAICM</w:t>
      </w:r>
      <w:r w:rsidR="00F30937" w:rsidRPr="007E2A99">
        <w:rPr>
          <w:lang w:val="en-US"/>
        </w:rPr>
        <w:t xml:space="preserve"> Quick Start P</w:t>
      </w:r>
      <w:r w:rsidR="0055462F" w:rsidRPr="007E2A99">
        <w:rPr>
          <w:lang w:val="en-US"/>
        </w:rPr>
        <w:t>rogramme</w:t>
      </w:r>
      <w:r w:rsidR="00F30937" w:rsidRPr="007E2A99">
        <w:rPr>
          <w:lang w:val="en-US"/>
        </w:rPr>
        <w:t xml:space="preserve"> and other projects</w:t>
      </w:r>
      <w:r w:rsidRPr="007E2A99">
        <w:rPr>
          <w:lang w:val="en-US"/>
        </w:rPr>
        <w:t>;</w:t>
      </w:r>
      <w:r w:rsidR="000C61AB" w:rsidRPr="007E2A99">
        <w:rPr>
          <w:lang w:val="en-US"/>
        </w:rPr>
        <w:t xml:space="preserve"> monitoring projects with </w:t>
      </w:r>
      <w:r w:rsidR="0055462F" w:rsidRPr="007E2A99">
        <w:rPr>
          <w:lang w:val="en-US"/>
        </w:rPr>
        <w:t xml:space="preserve">UNEP and </w:t>
      </w:r>
      <w:r w:rsidR="000C61AB" w:rsidRPr="007E2A99">
        <w:rPr>
          <w:lang w:val="en-US"/>
        </w:rPr>
        <w:t>WHO</w:t>
      </w:r>
      <w:r w:rsidRPr="007E2A99">
        <w:rPr>
          <w:lang w:val="en-US"/>
        </w:rPr>
        <w:t>;</w:t>
      </w:r>
      <w:r w:rsidR="000C61AB" w:rsidRPr="007E2A99">
        <w:rPr>
          <w:lang w:val="en-US"/>
        </w:rPr>
        <w:t xml:space="preserve"> participation in meetings</w:t>
      </w:r>
      <w:r w:rsidR="0055462F" w:rsidRPr="007E2A99">
        <w:rPr>
          <w:lang w:val="en-US"/>
        </w:rPr>
        <w:t>, workshops and training activities; preparation of national profile for WHO; OECD task force; pesticide management with FAO; convention focal points; developing guidance and guidelines</w:t>
      </w:r>
      <w:r w:rsidR="000C61AB" w:rsidRPr="007E2A99">
        <w:rPr>
          <w:lang w:val="en-US"/>
        </w:rPr>
        <w:t>.</w:t>
      </w:r>
    </w:p>
    <w:p w14:paraId="4AE56A8F" w14:textId="77777777" w:rsidR="00024DC3" w:rsidRPr="007E2A99" w:rsidRDefault="004B47ED" w:rsidP="00B9650E">
      <w:pPr>
        <w:pStyle w:val="ZZAnxheader"/>
        <w:widowControl w:val="0"/>
        <w:snapToGrid w:val="0"/>
        <w:spacing w:before="80" w:after="120"/>
        <w:ind w:left="1247"/>
        <w:jc w:val="both"/>
      </w:pPr>
      <w:r w:rsidRPr="007E2A99">
        <w:rPr>
          <w:noProof/>
          <w:lang w:val="en-US"/>
        </w:rPr>
        <w:drawing>
          <wp:inline distT="0" distB="0" distL="0" distR="0" wp14:anchorId="6E571B47" wp14:editId="1EBE63F0">
            <wp:extent cx="4724400" cy="19907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24400" cy="1990725"/>
                    </a:xfrm>
                    <a:prstGeom prst="rect">
                      <a:avLst/>
                    </a:prstGeom>
                    <a:noFill/>
                    <a:ln w="9525">
                      <a:noFill/>
                      <a:miter lim="800000"/>
                      <a:headEnd/>
                      <a:tailEnd/>
                    </a:ln>
                  </pic:spPr>
                </pic:pic>
              </a:graphicData>
            </a:graphic>
          </wp:inline>
        </w:drawing>
      </w:r>
    </w:p>
    <w:p w14:paraId="5E35BD46" w14:textId="77777777" w:rsidR="00024DC3" w:rsidRPr="007E2A99" w:rsidRDefault="00024DC3" w:rsidP="00B9650E">
      <w:pPr>
        <w:pStyle w:val="ZZAnxheader"/>
        <w:widowControl w:val="0"/>
        <w:tabs>
          <w:tab w:val="clear" w:pos="1814"/>
          <w:tab w:val="left" w:pos="1800"/>
        </w:tabs>
        <w:snapToGrid w:val="0"/>
        <w:spacing w:before="80" w:after="120"/>
        <w:ind w:left="1247"/>
        <w:rPr>
          <w:sz w:val="20"/>
          <w:szCs w:val="20"/>
          <w:lang w:val="en-US"/>
        </w:rPr>
      </w:pPr>
      <w:r w:rsidRPr="007E2A99">
        <w:rPr>
          <w:sz w:val="20"/>
          <w:szCs w:val="20"/>
          <w:lang w:val="en-US"/>
        </w:rPr>
        <w:t>Fig</w:t>
      </w:r>
      <w:r w:rsidR="00464B58" w:rsidRPr="007E2A99">
        <w:rPr>
          <w:sz w:val="20"/>
          <w:szCs w:val="20"/>
          <w:lang w:val="en-US"/>
        </w:rPr>
        <w:t>ure</w:t>
      </w:r>
      <w:r w:rsidRPr="007E2A99">
        <w:rPr>
          <w:sz w:val="20"/>
          <w:szCs w:val="20"/>
          <w:lang w:val="en-US"/>
        </w:rPr>
        <w:t xml:space="preserve"> 2: Number of respondents collaborating with IGOs (multiple </w:t>
      </w:r>
      <w:r w:rsidR="00F30937" w:rsidRPr="007E2A99">
        <w:rPr>
          <w:sz w:val="20"/>
          <w:szCs w:val="20"/>
          <w:lang w:val="en-US"/>
        </w:rPr>
        <w:t>responses</w:t>
      </w:r>
      <w:r w:rsidR="00464B58" w:rsidRPr="007E2A99">
        <w:rPr>
          <w:sz w:val="20"/>
          <w:szCs w:val="20"/>
          <w:lang w:val="en-US"/>
        </w:rPr>
        <w:t>)</w:t>
      </w:r>
    </w:p>
    <w:p w14:paraId="4EAB11A7" w14:textId="77777777" w:rsidR="000C61AB" w:rsidRPr="007E2A99" w:rsidRDefault="000C61AB" w:rsidP="000C61AB">
      <w:pPr>
        <w:pStyle w:val="ZZAnxheader"/>
        <w:widowControl w:val="0"/>
        <w:snapToGrid w:val="0"/>
        <w:spacing w:before="80" w:after="120"/>
        <w:ind w:left="1238"/>
        <w:rPr>
          <w:sz w:val="20"/>
          <w:szCs w:val="20"/>
          <w:lang w:val="en-GB"/>
        </w:rPr>
      </w:pPr>
    </w:p>
    <w:p w14:paraId="13D10ABD" w14:textId="77777777" w:rsidR="000C61AB" w:rsidRPr="007E2A99" w:rsidRDefault="000C61AB"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 xml:space="preserve">With regard to the </w:t>
      </w:r>
      <w:r w:rsidR="00464B58" w:rsidRPr="007E2A99">
        <w:rPr>
          <w:lang w:val="en-US"/>
        </w:rPr>
        <w:t xml:space="preserve">involvement in the work of multilateral environmental agreements (MEAs) in science, policy or other aspects, </w:t>
      </w:r>
      <w:r w:rsidR="007B743D" w:rsidRPr="007E2A99">
        <w:rPr>
          <w:lang w:val="en-US"/>
        </w:rPr>
        <w:t>88</w:t>
      </w:r>
      <w:r w:rsidRPr="007E2A99">
        <w:rPr>
          <w:lang w:val="en-US"/>
        </w:rPr>
        <w:t xml:space="preserve"> (</w:t>
      </w:r>
      <w:r w:rsidR="007B743D" w:rsidRPr="007E2A99">
        <w:rPr>
          <w:lang w:val="en-US"/>
        </w:rPr>
        <w:t>69</w:t>
      </w:r>
      <w:r w:rsidR="00464B58" w:rsidRPr="007E2A99">
        <w:rPr>
          <w:lang w:val="en-US"/>
        </w:rPr>
        <w:t>%) were collaborating with th</w:t>
      </w:r>
      <w:r w:rsidRPr="007E2A99">
        <w:rPr>
          <w:lang w:val="en-US"/>
        </w:rPr>
        <w:t xml:space="preserve">e Stockholm Convention, followed by </w:t>
      </w:r>
      <w:r w:rsidR="00C5579D" w:rsidRPr="007E2A99">
        <w:rPr>
          <w:lang w:val="en-US"/>
        </w:rPr>
        <w:t>67</w:t>
      </w:r>
      <w:r w:rsidRPr="007E2A99">
        <w:rPr>
          <w:lang w:val="en-US"/>
        </w:rPr>
        <w:t xml:space="preserve"> (5</w:t>
      </w:r>
      <w:r w:rsidR="00C5579D" w:rsidRPr="007E2A99">
        <w:rPr>
          <w:lang w:val="en-US"/>
        </w:rPr>
        <w:t>3</w:t>
      </w:r>
      <w:r w:rsidRPr="007E2A99">
        <w:rPr>
          <w:lang w:val="en-US"/>
        </w:rPr>
        <w:t xml:space="preserve">%) with the Basel Convention, </w:t>
      </w:r>
      <w:r w:rsidR="00C5579D" w:rsidRPr="007E2A99">
        <w:rPr>
          <w:lang w:val="en-US"/>
        </w:rPr>
        <w:t>60</w:t>
      </w:r>
      <w:r w:rsidRPr="007E2A99">
        <w:rPr>
          <w:lang w:val="en-US"/>
        </w:rPr>
        <w:t xml:space="preserve"> (</w:t>
      </w:r>
      <w:r w:rsidR="00C5579D" w:rsidRPr="007E2A99">
        <w:rPr>
          <w:lang w:val="en-US"/>
        </w:rPr>
        <w:t>47</w:t>
      </w:r>
      <w:r w:rsidRPr="007E2A99">
        <w:rPr>
          <w:lang w:val="en-US"/>
        </w:rPr>
        <w:t xml:space="preserve">%) with the </w:t>
      </w:r>
      <w:r w:rsidR="00C5579D" w:rsidRPr="007E2A99">
        <w:rPr>
          <w:lang w:val="en-US"/>
        </w:rPr>
        <w:t xml:space="preserve">Rotterdam </w:t>
      </w:r>
      <w:r w:rsidRPr="007E2A99">
        <w:rPr>
          <w:lang w:val="en-US"/>
        </w:rPr>
        <w:t xml:space="preserve">Convention, </w:t>
      </w:r>
      <w:r w:rsidR="00C5579D" w:rsidRPr="007E2A99">
        <w:rPr>
          <w:lang w:val="en-US"/>
        </w:rPr>
        <w:t>59</w:t>
      </w:r>
      <w:r w:rsidRPr="007E2A99">
        <w:rPr>
          <w:lang w:val="en-US"/>
        </w:rPr>
        <w:t xml:space="preserve"> (</w:t>
      </w:r>
      <w:r w:rsidR="00C5579D" w:rsidRPr="007E2A99">
        <w:rPr>
          <w:lang w:val="en-US"/>
        </w:rPr>
        <w:t>46</w:t>
      </w:r>
      <w:r w:rsidRPr="007E2A99">
        <w:rPr>
          <w:lang w:val="en-US"/>
        </w:rPr>
        <w:t xml:space="preserve">%) with the </w:t>
      </w:r>
      <w:proofErr w:type="spellStart"/>
      <w:r w:rsidR="00C5579D" w:rsidRPr="007E2A99">
        <w:rPr>
          <w:lang w:val="en-US"/>
        </w:rPr>
        <w:t>Minamata</w:t>
      </w:r>
      <w:proofErr w:type="spellEnd"/>
      <w:r w:rsidRPr="007E2A99">
        <w:rPr>
          <w:lang w:val="en-US"/>
        </w:rPr>
        <w:t xml:space="preserve"> Convention, and </w:t>
      </w:r>
      <w:r w:rsidR="00C5579D" w:rsidRPr="007E2A99">
        <w:rPr>
          <w:lang w:val="en-US"/>
        </w:rPr>
        <w:t>59</w:t>
      </w:r>
      <w:r w:rsidRPr="007E2A99">
        <w:rPr>
          <w:lang w:val="en-US"/>
        </w:rPr>
        <w:t xml:space="preserve"> (</w:t>
      </w:r>
      <w:r w:rsidR="00C5579D" w:rsidRPr="007E2A99">
        <w:rPr>
          <w:lang w:val="en-US"/>
        </w:rPr>
        <w:t>46</w:t>
      </w:r>
      <w:r w:rsidRPr="007E2A99">
        <w:rPr>
          <w:lang w:val="en-US"/>
        </w:rPr>
        <w:t>%) with the Strategic Approach to International Chemicals Management (SAICM) (</w:t>
      </w:r>
      <w:r w:rsidR="00C5579D" w:rsidRPr="007E2A99">
        <w:rPr>
          <w:lang w:val="en-US"/>
        </w:rPr>
        <w:t>s</w:t>
      </w:r>
      <w:r w:rsidRPr="007E2A99">
        <w:rPr>
          <w:lang w:val="en-US"/>
        </w:rPr>
        <w:t xml:space="preserve">ee Figure </w:t>
      </w:r>
      <w:r w:rsidR="00C5579D" w:rsidRPr="007E2A99">
        <w:rPr>
          <w:lang w:val="en-US"/>
        </w:rPr>
        <w:t>3</w:t>
      </w:r>
      <w:r w:rsidRPr="007E2A99">
        <w:rPr>
          <w:lang w:val="en-US"/>
        </w:rPr>
        <w:t>).</w:t>
      </w:r>
      <w:r w:rsidR="00BC226C" w:rsidRPr="007E2A99">
        <w:rPr>
          <w:lang w:val="en-US"/>
        </w:rPr>
        <w:t xml:space="preserve"> </w:t>
      </w:r>
    </w:p>
    <w:p w14:paraId="5595AAAF" w14:textId="77777777" w:rsidR="00BC226C" w:rsidRPr="007E2A99" w:rsidRDefault="00BC226C" w:rsidP="001452B7">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t>Some example of other MEAs included</w:t>
      </w:r>
      <w:r w:rsidRPr="007E2A99">
        <w:rPr>
          <w:lang w:val="en-US"/>
        </w:rPr>
        <w:t xml:space="preserve">: Chemical Weapons Convention (CWC); Convention on Long-Range Transboundary Air Pollution (CLRTAP); </w:t>
      </w:r>
      <w:r w:rsidR="00464B58" w:rsidRPr="007E2A99">
        <w:rPr>
          <w:lang w:val="en-US"/>
        </w:rPr>
        <w:t xml:space="preserve">and </w:t>
      </w:r>
      <w:r w:rsidRPr="007E2A99">
        <w:rPr>
          <w:lang w:val="en-US"/>
        </w:rPr>
        <w:t>United Nations Convention to Combat Desertification in Those Countries Experiencing Serious Drought and/or Desertification, Particularly in Africa (UNCCD).</w:t>
      </w:r>
    </w:p>
    <w:p w14:paraId="69C1D3FD" w14:textId="77777777" w:rsidR="00464B58" w:rsidRPr="007E2A99" w:rsidRDefault="00464B58" w:rsidP="00464B58">
      <w:pPr>
        <w:pStyle w:val="ZZAnxheader"/>
        <w:widowControl w:val="0"/>
        <w:snapToGrid w:val="0"/>
        <w:spacing w:before="80" w:after="120"/>
        <w:ind w:left="1247"/>
        <w:rPr>
          <w:sz w:val="20"/>
          <w:szCs w:val="20"/>
          <w:lang w:val="en-US"/>
        </w:rPr>
      </w:pPr>
      <w:r w:rsidRPr="007E2A99">
        <w:rPr>
          <w:noProof/>
          <w:lang w:val="en-US"/>
        </w:rPr>
        <w:drawing>
          <wp:inline distT="0" distB="0" distL="0" distR="0" wp14:anchorId="090CAC75" wp14:editId="4640B5CF">
            <wp:extent cx="5419725" cy="28765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19725" cy="2876550"/>
                    </a:xfrm>
                    <a:prstGeom prst="rect">
                      <a:avLst/>
                    </a:prstGeom>
                    <a:noFill/>
                    <a:ln w="9525">
                      <a:noFill/>
                      <a:miter lim="800000"/>
                      <a:headEnd/>
                      <a:tailEnd/>
                    </a:ln>
                  </pic:spPr>
                </pic:pic>
              </a:graphicData>
            </a:graphic>
          </wp:inline>
        </w:drawing>
      </w:r>
    </w:p>
    <w:p w14:paraId="4BEE77A3" w14:textId="77777777" w:rsidR="00464B58" w:rsidRPr="007E2A99" w:rsidRDefault="00464B58" w:rsidP="00B9650E">
      <w:pPr>
        <w:pStyle w:val="ZZAnxheader"/>
        <w:widowControl w:val="0"/>
        <w:snapToGrid w:val="0"/>
        <w:spacing w:before="80" w:after="120"/>
        <w:ind w:left="1247"/>
        <w:rPr>
          <w:sz w:val="20"/>
          <w:szCs w:val="20"/>
          <w:lang w:val="en-US"/>
        </w:rPr>
      </w:pPr>
      <w:r w:rsidRPr="007E2A99">
        <w:rPr>
          <w:sz w:val="20"/>
          <w:szCs w:val="20"/>
          <w:lang w:val="en-US"/>
        </w:rPr>
        <w:t>Figure 3: Number of respondents collaborating with MEAs in science, policy or other aspects (multiple responses)</w:t>
      </w:r>
    </w:p>
    <w:p w14:paraId="1670832E" w14:textId="77777777" w:rsidR="00464B58" w:rsidRPr="007E2A99" w:rsidRDefault="00464B58" w:rsidP="00464B58">
      <w:pPr>
        <w:pStyle w:val="Normalnumber"/>
        <w:numPr>
          <w:ilvl w:val="0"/>
          <w:numId w:val="0"/>
        </w:numPr>
        <w:tabs>
          <w:tab w:val="clear" w:pos="1247"/>
          <w:tab w:val="clear" w:pos="1814"/>
          <w:tab w:val="clear" w:pos="2381"/>
          <w:tab w:val="clear" w:pos="2948"/>
          <w:tab w:val="clear" w:pos="3515"/>
          <w:tab w:val="left" w:pos="1800"/>
        </w:tabs>
        <w:snapToGrid w:val="0"/>
        <w:ind w:left="1247"/>
      </w:pPr>
    </w:p>
    <w:p w14:paraId="756542D1" w14:textId="77777777" w:rsidR="00B15433" w:rsidRPr="007E2A99" w:rsidRDefault="00B15433" w:rsidP="000C61AB">
      <w:pPr>
        <w:pStyle w:val="Normalnumber"/>
        <w:numPr>
          <w:ilvl w:val="0"/>
          <w:numId w:val="0"/>
        </w:numPr>
        <w:tabs>
          <w:tab w:val="left" w:pos="624"/>
        </w:tabs>
        <w:snapToGrid w:val="0"/>
        <w:ind w:left="1247"/>
      </w:pPr>
    </w:p>
    <w:p w14:paraId="48C1343A" w14:textId="77777777" w:rsidR="00B15433" w:rsidRPr="007E2A99" w:rsidRDefault="00B15433" w:rsidP="00B15433">
      <w:pPr>
        <w:pStyle w:val="Normalnumber"/>
        <w:numPr>
          <w:ilvl w:val="0"/>
          <w:numId w:val="15"/>
        </w:numPr>
        <w:tabs>
          <w:tab w:val="clear" w:pos="567"/>
          <w:tab w:val="clear" w:pos="1247"/>
          <w:tab w:val="clear" w:pos="1814"/>
          <w:tab w:val="clear" w:pos="2381"/>
          <w:tab w:val="clear" w:pos="2948"/>
          <w:tab w:val="clear" w:pos="3515"/>
          <w:tab w:val="left" w:pos="1800"/>
        </w:tabs>
        <w:snapToGrid w:val="0"/>
      </w:pPr>
      <w:r w:rsidRPr="007E2A99">
        <w:rPr>
          <w:lang w:val="en-US"/>
        </w:rPr>
        <w:t>With regard to the areas of work related to chemicals and wastes issues, 86 (68%) were working on regulation and legal issues, followed by 79 (62%) on policy making, 76 (60%) on monitoring, 64 (50%) on risk evaluation or assessment, and 54 (43%) on human health (see Figure 4).</w:t>
      </w:r>
    </w:p>
    <w:p w14:paraId="36FD68EA" w14:textId="77777777" w:rsidR="00B15433" w:rsidRPr="007E2A99" w:rsidRDefault="00B15433" w:rsidP="000C61AB">
      <w:pPr>
        <w:pStyle w:val="Normalnumber"/>
        <w:numPr>
          <w:ilvl w:val="0"/>
          <w:numId w:val="0"/>
        </w:numPr>
        <w:tabs>
          <w:tab w:val="left" w:pos="624"/>
        </w:tabs>
        <w:snapToGrid w:val="0"/>
        <w:ind w:left="1247"/>
      </w:pPr>
    </w:p>
    <w:p w14:paraId="32AEBCAA" w14:textId="77777777" w:rsidR="000C61AB" w:rsidRPr="007E2A99" w:rsidRDefault="00B15433" w:rsidP="00B9650E">
      <w:pPr>
        <w:pStyle w:val="Normalnumber"/>
        <w:numPr>
          <w:ilvl w:val="0"/>
          <w:numId w:val="0"/>
        </w:numPr>
        <w:tabs>
          <w:tab w:val="left" w:pos="624"/>
        </w:tabs>
        <w:snapToGrid w:val="0"/>
        <w:ind w:left="1247"/>
        <w:jc w:val="both"/>
      </w:pPr>
      <w:r w:rsidRPr="007E2A99">
        <w:rPr>
          <w:noProof/>
          <w:lang w:val="en-US"/>
        </w:rPr>
        <w:drawing>
          <wp:inline distT="0" distB="0" distL="0" distR="0" wp14:anchorId="3B8B8D9B" wp14:editId="73C4511E">
            <wp:extent cx="5362575" cy="28956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362575" cy="2895600"/>
                    </a:xfrm>
                    <a:prstGeom prst="rect">
                      <a:avLst/>
                    </a:prstGeom>
                    <a:noFill/>
                    <a:ln w="9525">
                      <a:noFill/>
                      <a:miter lim="800000"/>
                      <a:headEnd/>
                      <a:tailEnd/>
                    </a:ln>
                  </pic:spPr>
                </pic:pic>
              </a:graphicData>
            </a:graphic>
          </wp:inline>
        </w:drawing>
      </w:r>
    </w:p>
    <w:p w14:paraId="74888F8F" w14:textId="77777777" w:rsidR="000C61AB" w:rsidRPr="007E2A99" w:rsidRDefault="000C61AB" w:rsidP="00B9650E">
      <w:pPr>
        <w:pStyle w:val="ZZAnxheader"/>
        <w:widowControl w:val="0"/>
        <w:snapToGrid w:val="0"/>
        <w:spacing w:before="80" w:after="120"/>
        <w:ind w:left="1238"/>
        <w:rPr>
          <w:sz w:val="20"/>
          <w:szCs w:val="20"/>
          <w:lang w:val="en-US"/>
        </w:rPr>
      </w:pPr>
      <w:r w:rsidRPr="007E2A99">
        <w:rPr>
          <w:sz w:val="20"/>
          <w:szCs w:val="20"/>
          <w:lang w:val="en-US"/>
        </w:rPr>
        <w:t xml:space="preserve">Figure </w:t>
      </w:r>
      <w:r w:rsidR="00B15433" w:rsidRPr="007E2A99">
        <w:rPr>
          <w:sz w:val="20"/>
          <w:szCs w:val="20"/>
          <w:lang w:val="en-US"/>
        </w:rPr>
        <w:t>4</w:t>
      </w:r>
      <w:r w:rsidRPr="007E2A99">
        <w:rPr>
          <w:sz w:val="20"/>
          <w:szCs w:val="20"/>
          <w:lang w:val="en-US"/>
        </w:rPr>
        <w:t xml:space="preserve">: Number of respondents working on chemicals and wastes </w:t>
      </w:r>
      <w:r w:rsidR="00B15433" w:rsidRPr="007E2A99">
        <w:rPr>
          <w:sz w:val="20"/>
          <w:szCs w:val="20"/>
          <w:lang w:val="en-US"/>
        </w:rPr>
        <w:t>issues</w:t>
      </w:r>
      <w:r w:rsidRPr="007E2A99">
        <w:rPr>
          <w:sz w:val="20"/>
          <w:szCs w:val="20"/>
          <w:lang w:val="en-US"/>
        </w:rPr>
        <w:t xml:space="preserve"> (multiple responses)</w:t>
      </w:r>
    </w:p>
    <w:p w14:paraId="35F85DEE" w14:textId="77777777" w:rsidR="00B15433" w:rsidRPr="007E2A99" w:rsidRDefault="00B15433" w:rsidP="00B15433">
      <w:pPr>
        <w:pStyle w:val="Normalnumber"/>
        <w:numPr>
          <w:ilvl w:val="0"/>
          <w:numId w:val="0"/>
        </w:numPr>
        <w:tabs>
          <w:tab w:val="clear" w:pos="1247"/>
          <w:tab w:val="clear" w:pos="1814"/>
          <w:tab w:val="clear" w:pos="2381"/>
          <w:tab w:val="clear" w:pos="2948"/>
          <w:tab w:val="clear" w:pos="3515"/>
          <w:tab w:val="left" w:pos="1800"/>
        </w:tabs>
        <w:snapToGrid w:val="0"/>
        <w:ind w:left="1247"/>
        <w:rPr>
          <w:lang w:val="en-US"/>
        </w:rPr>
      </w:pPr>
    </w:p>
    <w:p w14:paraId="14384C67" w14:textId="77777777" w:rsidR="00B15433" w:rsidRPr="007E2A99" w:rsidRDefault="00B15433" w:rsidP="00B15433">
      <w:pPr>
        <w:pStyle w:val="Normalnumber"/>
        <w:widowControl w:val="0"/>
        <w:numPr>
          <w:ilvl w:val="0"/>
          <w:numId w:val="15"/>
        </w:numPr>
        <w:tabs>
          <w:tab w:val="clear" w:pos="567"/>
          <w:tab w:val="clear" w:pos="1247"/>
          <w:tab w:val="clear" w:pos="1814"/>
          <w:tab w:val="clear" w:pos="2381"/>
          <w:tab w:val="clear" w:pos="2948"/>
          <w:tab w:val="clear" w:pos="3515"/>
          <w:tab w:val="left" w:pos="1800"/>
        </w:tabs>
        <w:snapToGrid w:val="0"/>
        <w:spacing w:before="80"/>
        <w:ind w:left="1238"/>
      </w:pPr>
      <w:r w:rsidRPr="007E2A99">
        <w:t xml:space="preserve">With regard to the respondents’ familiarity with the </w:t>
      </w:r>
      <w:r w:rsidR="00F16606" w:rsidRPr="007E2A99">
        <w:t>BRS</w:t>
      </w:r>
      <w:r w:rsidRPr="007E2A99">
        <w:t xml:space="preserve"> conventions, </w:t>
      </w:r>
      <w:r w:rsidRPr="007E2A99">
        <w:rPr>
          <w:lang w:val="en-US"/>
        </w:rPr>
        <w:t xml:space="preserve">49 (39%) </w:t>
      </w:r>
      <w:r w:rsidRPr="007E2A99">
        <w:t xml:space="preserve">had good understanding on the Basel Convention, </w:t>
      </w:r>
      <w:r w:rsidR="00F30937" w:rsidRPr="007E2A99">
        <w:t>59 (46</w:t>
      </w:r>
      <w:r w:rsidRPr="007E2A99">
        <w:t xml:space="preserve">%) on the Rotterdam Convention, and 82 (65%) on the Stockholm Convention (see Figure 5). </w:t>
      </w:r>
    </w:p>
    <w:p w14:paraId="4ED7D632" w14:textId="77777777" w:rsidR="00B15433" w:rsidRPr="007E2A99" w:rsidRDefault="00B93304" w:rsidP="00B9650E">
      <w:pPr>
        <w:pStyle w:val="Normalnumber"/>
        <w:numPr>
          <w:ilvl w:val="0"/>
          <w:numId w:val="0"/>
        </w:numPr>
        <w:tabs>
          <w:tab w:val="clear" w:pos="1247"/>
          <w:tab w:val="clear" w:pos="1814"/>
          <w:tab w:val="clear" w:pos="2381"/>
          <w:tab w:val="clear" w:pos="2948"/>
          <w:tab w:val="clear" w:pos="3515"/>
          <w:tab w:val="left" w:pos="1800"/>
        </w:tabs>
        <w:snapToGrid w:val="0"/>
        <w:ind w:left="1247"/>
      </w:pPr>
      <w:r w:rsidRPr="007E2A99">
        <w:rPr>
          <w:noProof/>
          <w:lang w:val="en-US"/>
        </w:rPr>
        <w:drawing>
          <wp:inline distT="0" distB="0" distL="0" distR="0" wp14:anchorId="4D68D59F" wp14:editId="49D819FD">
            <wp:extent cx="5076825" cy="20669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076825" cy="2066925"/>
                    </a:xfrm>
                    <a:prstGeom prst="rect">
                      <a:avLst/>
                    </a:prstGeom>
                    <a:noFill/>
                    <a:ln w="9525">
                      <a:noFill/>
                      <a:miter lim="800000"/>
                      <a:headEnd/>
                      <a:tailEnd/>
                    </a:ln>
                  </pic:spPr>
                </pic:pic>
              </a:graphicData>
            </a:graphic>
          </wp:inline>
        </w:drawing>
      </w:r>
    </w:p>
    <w:p w14:paraId="494120A5" w14:textId="77777777" w:rsidR="000C61AB" w:rsidRPr="007E2A99" w:rsidRDefault="000C61AB" w:rsidP="00B9650E">
      <w:pPr>
        <w:pStyle w:val="ZZAnxheader"/>
        <w:widowControl w:val="0"/>
        <w:snapToGrid w:val="0"/>
        <w:spacing w:before="80" w:after="120"/>
        <w:ind w:left="1238"/>
        <w:rPr>
          <w:sz w:val="20"/>
          <w:szCs w:val="20"/>
          <w:lang w:val="en-US"/>
        </w:rPr>
      </w:pPr>
      <w:r w:rsidRPr="007E2A99">
        <w:rPr>
          <w:sz w:val="20"/>
          <w:szCs w:val="20"/>
          <w:lang w:val="en-US"/>
        </w:rPr>
        <w:t xml:space="preserve">Figure </w:t>
      </w:r>
      <w:r w:rsidR="00B15433" w:rsidRPr="007E2A99">
        <w:rPr>
          <w:sz w:val="20"/>
          <w:szCs w:val="20"/>
          <w:lang w:val="en-US"/>
        </w:rPr>
        <w:t>5</w:t>
      </w:r>
      <w:r w:rsidRPr="007E2A99">
        <w:rPr>
          <w:sz w:val="20"/>
          <w:szCs w:val="20"/>
          <w:lang w:val="en-US"/>
        </w:rPr>
        <w:t xml:space="preserve">: Respondents’ familiarity with the </w:t>
      </w:r>
      <w:r w:rsidR="00F16606" w:rsidRPr="007E2A99">
        <w:rPr>
          <w:sz w:val="20"/>
          <w:szCs w:val="20"/>
          <w:lang w:val="en-US"/>
        </w:rPr>
        <w:t>BRS</w:t>
      </w:r>
      <w:r w:rsidRPr="007E2A99">
        <w:rPr>
          <w:sz w:val="20"/>
          <w:szCs w:val="20"/>
          <w:lang w:val="en-US"/>
        </w:rPr>
        <w:t xml:space="preserve"> conventions</w:t>
      </w:r>
    </w:p>
    <w:p w14:paraId="628E23AB" w14:textId="77777777" w:rsidR="00B15433" w:rsidRPr="007E2A99" w:rsidRDefault="00B15433">
      <w:pPr>
        <w:rPr>
          <w:b/>
          <w:bCs/>
          <w:sz w:val="28"/>
          <w:szCs w:val="28"/>
          <w:lang w:val="en-US"/>
        </w:rPr>
      </w:pPr>
      <w:r w:rsidRPr="007E2A99">
        <w:rPr>
          <w:szCs w:val="28"/>
          <w:lang w:val="en-US"/>
        </w:rPr>
        <w:br w:type="page"/>
      </w:r>
    </w:p>
    <w:p w14:paraId="01FB4D23" w14:textId="77777777" w:rsidR="000C61AB" w:rsidRPr="007E2A99" w:rsidRDefault="000C61AB" w:rsidP="00B15433">
      <w:pPr>
        <w:pStyle w:val="ZZAnxheader"/>
        <w:keepNext/>
        <w:numPr>
          <w:ilvl w:val="0"/>
          <w:numId w:val="14"/>
        </w:numPr>
        <w:tabs>
          <w:tab w:val="left" w:pos="4082"/>
        </w:tabs>
        <w:snapToGrid w:val="0"/>
        <w:spacing w:before="240" w:after="120"/>
        <w:ind w:left="1260"/>
        <w:rPr>
          <w:szCs w:val="28"/>
          <w:lang w:val="en-US"/>
        </w:rPr>
      </w:pPr>
      <w:r w:rsidRPr="007E2A99">
        <w:rPr>
          <w:szCs w:val="28"/>
          <w:lang w:val="en-US"/>
        </w:rPr>
        <w:lastRenderedPageBreak/>
        <w:t>Needs for science-to-policy interface</w:t>
      </w:r>
    </w:p>
    <w:p w14:paraId="20CAEE6A" w14:textId="77777777" w:rsidR="000C61AB" w:rsidRPr="007E2A99" w:rsidRDefault="000C61AB" w:rsidP="001452B7">
      <w:pPr>
        <w:pStyle w:val="ZZAnxheader"/>
        <w:keepNext/>
        <w:numPr>
          <w:ilvl w:val="0"/>
          <w:numId w:val="16"/>
        </w:numPr>
        <w:tabs>
          <w:tab w:val="left" w:pos="4082"/>
        </w:tabs>
        <w:snapToGrid w:val="0"/>
        <w:spacing w:before="80" w:after="120"/>
        <w:ind w:left="1260" w:hanging="720"/>
        <w:rPr>
          <w:sz w:val="24"/>
          <w:szCs w:val="24"/>
          <w:lang w:val="en-US"/>
        </w:rPr>
      </w:pPr>
      <w:r w:rsidRPr="007E2A99">
        <w:rPr>
          <w:sz w:val="24"/>
          <w:szCs w:val="24"/>
          <w:lang w:val="en-US"/>
        </w:rPr>
        <w:t xml:space="preserve">Experience in using scientific and technical information related to chemicals and wastes for decision-making </w:t>
      </w:r>
    </w:p>
    <w:p w14:paraId="242922EA" w14:textId="77777777" w:rsidR="000C61AB" w:rsidRPr="007E2A99" w:rsidRDefault="000D3D45" w:rsidP="001452B7">
      <w:pPr>
        <w:pStyle w:val="Normalnumber"/>
        <w:widowControl w:val="0"/>
        <w:numPr>
          <w:ilvl w:val="0"/>
          <w:numId w:val="15"/>
        </w:numPr>
        <w:tabs>
          <w:tab w:val="clear" w:pos="567"/>
          <w:tab w:val="clear" w:pos="1247"/>
          <w:tab w:val="clear" w:pos="1814"/>
          <w:tab w:val="clear" w:pos="2381"/>
          <w:tab w:val="clear" w:pos="2948"/>
          <w:tab w:val="clear" w:pos="3515"/>
          <w:tab w:val="left" w:pos="1800"/>
        </w:tabs>
        <w:snapToGrid w:val="0"/>
        <w:spacing w:before="80"/>
      </w:pPr>
      <w:r w:rsidRPr="007E2A99">
        <w:t>With regard to the experience in using scientific and technical information</w:t>
      </w:r>
      <w:r w:rsidRPr="007E2A99">
        <w:rPr>
          <w:lang w:val="en-US"/>
        </w:rPr>
        <w:t xml:space="preserve"> for decision making-making, </w:t>
      </w:r>
      <w:r w:rsidR="00B9650E" w:rsidRPr="007E2A99">
        <w:rPr>
          <w:lang w:val="en-US"/>
        </w:rPr>
        <w:t>99</w:t>
      </w:r>
      <w:r w:rsidRPr="007E2A99">
        <w:rPr>
          <w:lang w:val="en-US"/>
        </w:rPr>
        <w:t xml:space="preserve"> of the 127 respondents</w:t>
      </w:r>
      <w:r w:rsidR="000C61AB" w:rsidRPr="007E2A99">
        <w:rPr>
          <w:lang w:val="en-US"/>
        </w:rPr>
        <w:t xml:space="preserve"> </w:t>
      </w:r>
      <w:r w:rsidR="00B9650E" w:rsidRPr="007E2A99">
        <w:rPr>
          <w:lang w:val="en-US"/>
        </w:rPr>
        <w:t>(78</w:t>
      </w:r>
      <w:r w:rsidR="000C61AB" w:rsidRPr="007E2A99">
        <w:rPr>
          <w:lang w:val="en-US"/>
        </w:rPr>
        <w:t xml:space="preserve">%) had </w:t>
      </w:r>
      <w:r w:rsidRPr="007E2A99">
        <w:rPr>
          <w:lang w:val="en-US"/>
        </w:rPr>
        <w:t>such experience</w:t>
      </w:r>
      <w:r w:rsidR="00DF3FCB" w:rsidRPr="007E2A99">
        <w:rPr>
          <w:lang w:val="en-US"/>
        </w:rPr>
        <w:t xml:space="preserve">. </w:t>
      </w:r>
    </w:p>
    <w:p w14:paraId="592D43A6" w14:textId="77777777" w:rsidR="000C61AB" w:rsidRPr="007E2A99" w:rsidRDefault="000D3D45" w:rsidP="001452B7">
      <w:pPr>
        <w:pStyle w:val="Normalnumber"/>
        <w:widowControl w:val="0"/>
        <w:numPr>
          <w:ilvl w:val="0"/>
          <w:numId w:val="15"/>
        </w:numPr>
        <w:tabs>
          <w:tab w:val="clear" w:pos="567"/>
          <w:tab w:val="clear" w:pos="1247"/>
          <w:tab w:val="clear" w:pos="1814"/>
          <w:tab w:val="clear" w:pos="2381"/>
          <w:tab w:val="clear" w:pos="2948"/>
          <w:tab w:val="clear" w:pos="3515"/>
          <w:tab w:val="left" w:pos="1800"/>
        </w:tabs>
        <w:snapToGrid w:val="0"/>
        <w:spacing w:before="80"/>
      </w:pPr>
      <w:r w:rsidRPr="007E2A99">
        <w:t>With regard to the experience in finding scientific and technical information, the</w:t>
      </w:r>
      <w:r w:rsidR="001C04CC" w:rsidRPr="007E2A99">
        <w:t xml:space="preserve"> respondents had looked for information on the following nine </w:t>
      </w:r>
      <w:r w:rsidRPr="007E2A99">
        <w:t>areas:</w:t>
      </w:r>
      <w:r w:rsidR="000C61AB" w:rsidRPr="007E2A99">
        <w:t xml:space="preserve"> </w:t>
      </w:r>
      <w:r w:rsidR="001C5E7E" w:rsidRPr="007E2A99">
        <w:t>93</w:t>
      </w:r>
      <w:r w:rsidR="000C61AB" w:rsidRPr="007E2A99">
        <w:t xml:space="preserve"> </w:t>
      </w:r>
      <w:r w:rsidR="001C5E7E" w:rsidRPr="007E2A99">
        <w:t>(73%) on policy and regulations;</w:t>
      </w:r>
      <w:r w:rsidR="000C61AB" w:rsidRPr="007E2A99">
        <w:t xml:space="preserve"> </w:t>
      </w:r>
      <w:r w:rsidR="001C5E7E" w:rsidRPr="007E2A99">
        <w:t>79</w:t>
      </w:r>
      <w:r w:rsidR="000C61AB" w:rsidRPr="007E2A99">
        <w:t xml:space="preserve"> (62%) on</w:t>
      </w:r>
      <w:r w:rsidR="001C5E7E" w:rsidRPr="007E2A99">
        <w:t xml:space="preserve"> environmental or human health; 72</w:t>
      </w:r>
      <w:r w:rsidR="000C61AB" w:rsidRPr="007E2A99">
        <w:t xml:space="preserve"> (</w:t>
      </w:r>
      <w:r w:rsidR="001C5E7E" w:rsidRPr="007E2A99">
        <w:t>57</w:t>
      </w:r>
      <w:r w:rsidR="000C61AB" w:rsidRPr="007E2A99">
        <w:t>%) on inventory and stockpiles</w:t>
      </w:r>
      <w:r w:rsidR="001C5E7E" w:rsidRPr="007E2A99">
        <w:t>;</w:t>
      </w:r>
      <w:r w:rsidR="000C61AB" w:rsidRPr="007E2A99">
        <w:t xml:space="preserve"> </w:t>
      </w:r>
      <w:r w:rsidR="001C5E7E" w:rsidRPr="007E2A99">
        <w:t>67</w:t>
      </w:r>
      <w:r w:rsidR="000C61AB" w:rsidRPr="007E2A99">
        <w:t xml:space="preserve"> (5</w:t>
      </w:r>
      <w:r w:rsidR="001C5E7E" w:rsidRPr="007E2A99">
        <w:t>3</w:t>
      </w:r>
      <w:r w:rsidR="000C61AB" w:rsidRPr="007E2A99">
        <w:t>%) on environmental or human exposure</w:t>
      </w:r>
      <w:r w:rsidR="001C5E7E" w:rsidRPr="007E2A99">
        <w:t>;</w:t>
      </w:r>
      <w:r w:rsidR="000C61AB" w:rsidRPr="007E2A99">
        <w:t xml:space="preserve"> and </w:t>
      </w:r>
      <w:r w:rsidR="001C5E7E" w:rsidRPr="007E2A99">
        <w:t xml:space="preserve">66 </w:t>
      </w:r>
      <w:r w:rsidR="000C61AB" w:rsidRPr="007E2A99">
        <w:t>(</w:t>
      </w:r>
      <w:r w:rsidR="001C5E7E" w:rsidRPr="007E2A99">
        <w:t>52</w:t>
      </w:r>
      <w:r w:rsidR="000C61AB" w:rsidRPr="007E2A99">
        <w:t>%)</w:t>
      </w:r>
      <w:r w:rsidR="001C5E7E" w:rsidRPr="007E2A99">
        <w:t xml:space="preserve"> on use, production and trade</w:t>
      </w:r>
      <w:r w:rsidRPr="007E2A99">
        <w:t>; 61 (48%) on releases and monitoring data</w:t>
      </w:r>
      <w:r w:rsidR="001C04CC" w:rsidRPr="007E2A99">
        <w:t>; 53 (42%) on alternatives; 53 (42%) on environmental fate; and 47 (37%) on management options (BAT/BEP)</w:t>
      </w:r>
      <w:r w:rsidR="001C5E7E" w:rsidRPr="007E2A99">
        <w:t xml:space="preserve"> (see Figure 6</w:t>
      </w:r>
      <w:r w:rsidR="000C61AB" w:rsidRPr="007E2A99">
        <w:t>).</w:t>
      </w:r>
    </w:p>
    <w:p w14:paraId="38890C93" w14:textId="77777777" w:rsidR="001C5E7E" w:rsidRPr="007E2A99" w:rsidRDefault="009C1884" w:rsidP="00B93304">
      <w:pPr>
        <w:pStyle w:val="Normalnumber"/>
        <w:widowControl w:val="0"/>
        <w:numPr>
          <w:ilvl w:val="0"/>
          <w:numId w:val="0"/>
        </w:numPr>
        <w:tabs>
          <w:tab w:val="left" w:pos="624"/>
        </w:tabs>
        <w:snapToGrid w:val="0"/>
        <w:spacing w:after="0"/>
        <w:ind w:left="1253"/>
      </w:pPr>
      <w:r w:rsidRPr="007E2A99">
        <w:rPr>
          <w:noProof/>
          <w:lang w:val="en-US"/>
        </w:rPr>
        <w:drawing>
          <wp:inline distT="0" distB="0" distL="0" distR="0" wp14:anchorId="0269E7F7" wp14:editId="33F4952B">
            <wp:extent cx="4943475" cy="2990850"/>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4943475" cy="2990850"/>
                    </a:xfrm>
                    <a:prstGeom prst="rect">
                      <a:avLst/>
                    </a:prstGeom>
                    <a:noFill/>
                    <a:ln w="9525">
                      <a:noFill/>
                      <a:miter lim="800000"/>
                      <a:headEnd/>
                      <a:tailEnd/>
                    </a:ln>
                  </pic:spPr>
                </pic:pic>
              </a:graphicData>
            </a:graphic>
          </wp:inline>
        </w:drawing>
      </w:r>
    </w:p>
    <w:p w14:paraId="7CB43200" w14:textId="77777777" w:rsidR="001C5E7E" w:rsidRPr="007E2A99" w:rsidRDefault="001C5E7E" w:rsidP="00B93304">
      <w:pPr>
        <w:pStyle w:val="ZZAnxheader"/>
        <w:widowControl w:val="0"/>
        <w:snapToGrid w:val="0"/>
        <w:ind w:left="1253"/>
        <w:rPr>
          <w:sz w:val="20"/>
          <w:szCs w:val="20"/>
          <w:lang w:val="en-US"/>
        </w:rPr>
      </w:pPr>
      <w:r w:rsidRPr="007E2A99">
        <w:rPr>
          <w:sz w:val="20"/>
          <w:szCs w:val="20"/>
          <w:lang w:val="en-US"/>
        </w:rPr>
        <w:t>Figure 6: Number of respondents with experience in finding scientific and technical information related to chemicals and wastes for decision-making in different areas (multiple responses)</w:t>
      </w:r>
    </w:p>
    <w:p w14:paraId="27EF1899" w14:textId="77777777" w:rsidR="00B36969" w:rsidRPr="007E2A99" w:rsidRDefault="001C04CC" w:rsidP="00B36969">
      <w:pPr>
        <w:pStyle w:val="ZZAnxheader"/>
        <w:widowControl w:val="0"/>
        <w:numPr>
          <w:ilvl w:val="0"/>
          <w:numId w:val="15"/>
        </w:numPr>
        <w:tabs>
          <w:tab w:val="left" w:pos="4082"/>
        </w:tabs>
        <w:snapToGrid w:val="0"/>
        <w:spacing w:before="80" w:after="120"/>
        <w:ind w:left="1260"/>
        <w:rPr>
          <w:b w:val="0"/>
          <w:sz w:val="20"/>
          <w:szCs w:val="20"/>
          <w:lang w:val="en-US"/>
        </w:rPr>
      </w:pPr>
      <w:r w:rsidRPr="007E2A99">
        <w:rPr>
          <w:b w:val="0"/>
          <w:sz w:val="20"/>
          <w:szCs w:val="20"/>
          <w:lang w:val="en-US"/>
        </w:rPr>
        <w:t>For those nine areas, t</w:t>
      </w:r>
      <w:r w:rsidR="0039194B" w:rsidRPr="007E2A99">
        <w:rPr>
          <w:b w:val="0"/>
          <w:sz w:val="20"/>
          <w:szCs w:val="20"/>
          <w:lang w:val="en-US"/>
        </w:rPr>
        <w:t>he respondents further indicated whether they found the information useful, scarce or not reliable or lacking. Those who found the information useful ranged from 44 to 68</w:t>
      </w:r>
      <w:r w:rsidR="00B36969" w:rsidRPr="007E2A99">
        <w:rPr>
          <w:b w:val="0"/>
          <w:sz w:val="20"/>
          <w:szCs w:val="20"/>
          <w:lang w:val="en-US"/>
        </w:rPr>
        <w:t>%</w:t>
      </w:r>
      <w:r w:rsidR="0039194B" w:rsidRPr="007E2A99">
        <w:rPr>
          <w:b w:val="0"/>
          <w:sz w:val="20"/>
          <w:szCs w:val="20"/>
          <w:lang w:val="en-US"/>
        </w:rPr>
        <w:t xml:space="preserve">; scarce or not reliable from 11 to 19%; </w:t>
      </w:r>
      <w:r w:rsidRPr="007E2A99">
        <w:rPr>
          <w:b w:val="0"/>
          <w:sz w:val="20"/>
          <w:szCs w:val="20"/>
          <w:lang w:val="en-US"/>
        </w:rPr>
        <w:t xml:space="preserve">and </w:t>
      </w:r>
      <w:r w:rsidR="0039194B" w:rsidRPr="007E2A99">
        <w:rPr>
          <w:b w:val="0"/>
          <w:sz w:val="20"/>
          <w:szCs w:val="20"/>
          <w:lang w:val="en-US"/>
        </w:rPr>
        <w:t>lacking from 7 to 14%</w:t>
      </w:r>
      <w:r w:rsidR="00B36969" w:rsidRPr="007E2A99">
        <w:rPr>
          <w:b w:val="0"/>
          <w:sz w:val="20"/>
          <w:szCs w:val="20"/>
          <w:lang w:val="en-US"/>
        </w:rPr>
        <w:t xml:space="preserve"> (see Figure 7). </w:t>
      </w:r>
    </w:p>
    <w:p w14:paraId="1A8F5CF5" w14:textId="77777777" w:rsidR="000C61AB" w:rsidRPr="007E2A99" w:rsidRDefault="002777E4" w:rsidP="00B93304">
      <w:pPr>
        <w:pStyle w:val="Normalnumber"/>
        <w:widowControl w:val="0"/>
        <w:numPr>
          <w:ilvl w:val="0"/>
          <w:numId w:val="0"/>
        </w:numPr>
        <w:tabs>
          <w:tab w:val="left" w:pos="624"/>
        </w:tabs>
        <w:snapToGrid w:val="0"/>
        <w:spacing w:after="0"/>
        <w:ind w:left="1253"/>
      </w:pPr>
      <w:r w:rsidRPr="007E2A99">
        <w:rPr>
          <w:noProof/>
          <w:lang w:val="en-US"/>
        </w:rPr>
        <w:drawing>
          <wp:inline distT="0" distB="0" distL="0" distR="0" wp14:anchorId="490B736E" wp14:editId="57582783">
            <wp:extent cx="6029960" cy="264900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029960" cy="2649000"/>
                    </a:xfrm>
                    <a:prstGeom prst="rect">
                      <a:avLst/>
                    </a:prstGeom>
                    <a:noFill/>
                    <a:ln w="9525">
                      <a:noFill/>
                      <a:miter lim="800000"/>
                      <a:headEnd/>
                      <a:tailEnd/>
                    </a:ln>
                  </pic:spPr>
                </pic:pic>
              </a:graphicData>
            </a:graphic>
          </wp:inline>
        </w:drawing>
      </w:r>
    </w:p>
    <w:p w14:paraId="08EDDF66" w14:textId="77777777" w:rsidR="000C61AB" w:rsidRPr="007E2A99" w:rsidRDefault="000C61AB" w:rsidP="00B93304">
      <w:pPr>
        <w:pStyle w:val="Normalnumber"/>
        <w:widowControl w:val="0"/>
        <w:numPr>
          <w:ilvl w:val="0"/>
          <w:numId w:val="0"/>
        </w:numPr>
        <w:tabs>
          <w:tab w:val="left" w:pos="624"/>
        </w:tabs>
        <w:snapToGrid w:val="0"/>
        <w:spacing w:after="0"/>
        <w:ind w:left="1253"/>
        <w:rPr>
          <w:b/>
          <w:lang w:val="en-US"/>
        </w:rPr>
      </w:pPr>
      <w:r w:rsidRPr="007E2A99">
        <w:rPr>
          <w:b/>
          <w:lang w:val="en-US"/>
        </w:rPr>
        <w:t xml:space="preserve">Figure </w:t>
      </w:r>
      <w:r w:rsidR="00B36969" w:rsidRPr="007E2A99">
        <w:rPr>
          <w:b/>
          <w:lang w:val="en-US"/>
        </w:rPr>
        <w:t>7</w:t>
      </w:r>
      <w:r w:rsidRPr="007E2A99">
        <w:rPr>
          <w:b/>
          <w:lang w:val="en-US"/>
        </w:rPr>
        <w:t>: Percentage of respondents finding scientific and technical information useful or not</w:t>
      </w:r>
    </w:p>
    <w:p w14:paraId="28A00EF8" w14:textId="77777777" w:rsidR="00C437F9" w:rsidRPr="007E2A99" w:rsidRDefault="00C8316A" w:rsidP="00C437F9">
      <w:pPr>
        <w:pStyle w:val="ZZAnxheader"/>
        <w:widowControl w:val="0"/>
        <w:numPr>
          <w:ilvl w:val="0"/>
          <w:numId w:val="15"/>
        </w:numPr>
        <w:tabs>
          <w:tab w:val="left" w:pos="4082"/>
        </w:tabs>
        <w:snapToGrid w:val="0"/>
        <w:spacing w:before="80" w:after="120"/>
        <w:rPr>
          <w:b w:val="0"/>
          <w:sz w:val="20"/>
          <w:szCs w:val="20"/>
          <w:lang w:val="en-US"/>
        </w:rPr>
      </w:pPr>
      <w:r w:rsidRPr="007E2A99">
        <w:rPr>
          <w:b w:val="0"/>
          <w:sz w:val="20"/>
          <w:szCs w:val="20"/>
          <w:lang w:val="en-US"/>
        </w:rPr>
        <w:t xml:space="preserve">Table 1 summarizes the percentage of respondents who found the relevant information and could apply it to decision-making. </w:t>
      </w:r>
      <w:r w:rsidR="00163F7E" w:rsidRPr="007E2A99">
        <w:rPr>
          <w:b w:val="0"/>
          <w:sz w:val="20"/>
          <w:szCs w:val="20"/>
          <w:lang w:val="en-US"/>
        </w:rPr>
        <w:t xml:space="preserve">When compared to respondents from developing countries and </w:t>
      </w:r>
      <w:r w:rsidR="00163F7E" w:rsidRPr="007E2A99">
        <w:rPr>
          <w:b w:val="0"/>
          <w:sz w:val="20"/>
          <w:szCs w:val="20"/>
          <w:lang w:val="en-US"/>
        </w:rPr>
        <w:lastRenderedPageBreak/>
        <w:t>countries with economies in transition, a larger proportion of respondents</w:t>
      </w:r>
      <w:r w:rsidRPr="007E2A99">
        <w:rPr>
          <w:b w:val="0"/>
          <w:sz w:val="20"/>
          <w:szCs w:val="20"/>
          <w:lang w:val="en-US"/>
        </w:rPr>
        <w:t xml:space="preserve"> from developed countries </w:t>
      </w:r>
      <w:r w:rsidR="00163F7E" w:rsidRPr="007E2A99">
        <w:rPr>
          <w:b w:val="0"/>
          <w:sz w:val="20"/>
          <w:szCs w:val="20"/>
          <w:lang w:val="en-US"/>
        </w:rPr>
        <w:t>indicated they could find relevant and useful</w:t>
      </w:r>
      <w:r w:rsidRPr="007E2A99">
        <w:rPr>
          <w:b w:val="0"/>
          <w:sz w:val="20"/>
          <w:szCs w:val="20"/>
          <w:lang w:val="en-US"/>
        </w:rPr>
        <w:t xml:space="preserve"> information </w:t>
      </w:r>
      <w:r w:rsidR="00163F7E" w:rsidRPr="007E2A99">
        <w:rPr>
          <w:b w:val="0"/>
          <w:sz w:val="20"/>
          <w:szCs w:val="20"/>
          <w:lang w:val="en-US"/>
        </w:rPr>
        <w:t>related to</w:t>
      </w:r>
      <w:r w:rsidRPr="007E2A99">
        <w:rPr>
          <w:b w:val="0"/>
          <w:sz w:val="20"/>
          <w:szCs w:val="20"/>
          <w:lang w:val="en-US"/>
        </w:rPr>
        <w:t xml:space="preserve"> policy, regulations, environmental or human health effects, exposure data, releases, monitoring data, environmental fate, management options and BAT/BEP</w:t>
      </w:r>
      <w:r w:rsidR="00F16606" w:rsidRPr="007E2A99">
        <w:rPr>
          <w:b w:val="0"/>
          <w:sz w:val="20"/>
          <w:szCs w:val="20"/>
          <w:lang w:val="en-US"/>
        </w:rPr>
        <w:t xml:space="preserve"> than those from developing countries and countries with economies in transition</w:t>
      </w:r>
      <w:r w:rsidRPr="007E2A99">
        <w:rPr>
          <w:b w:val="0"/>
          <w:sz w:val="20"/>
          <w:szCs w:val="20"/>
          <w:lang w:val="en-US"/>
        </w:rPr>
        <w:t xml:space="preserve">. </w:t>
      </w:r>
      <w:r w:rsidR="00163F7E" w:rsidRPr="007E2A99">
        <w:rPr>
          <w:b w:val="0"/>
          <w:sz w:val="20"/>
          <w:szCs w:val="20"/>
          <w:lang w:val="en-US"/>
        </w:rPr>
        <w:t>A larger proportion of</w:t>
      </w:r>
      <w:r w:rsidRPr="007E2A99">
        <w:rPr>
          <w:b w:val="0"/>
          <w:sz w:val="20"/>
          <w:szCs w:val="20"/>
          <w:lang w:val="en-US"/>
        </w:rPr>
        <w:t xml:space="preserve"> respondents from developing countries and countries with economies in transition </w:t>
      </w:r>
      <w:r w:rsidR="00163F7E" w:rsidRPr="007E2A99">
        <w:rPr>
          <w:b w:val="0"/>
          <w:sz w:val="20"/>
          <w:szCs w:val="20"/>
          <w:lang w:val="en-US"/>
        </w:rPr>
        <w:t>indicated they were able to find relevant</w:t>
      </w:r>
      <w:r w:rsidRPr="007E2A99">
        <w:rPr>
          <w:b w:val="0"/>
          <w:sz w:val="20"/>
          <w:szCs w:val="20"/>
          <w:lang w:val="en-US"/>
        </w:rPr>
        <w:t xml:space="preserve"> information on inventory, stockpiles and alternatives </w:t>
      </w:r>
      <w:r w:rsidR="00163F7E" w:rsidRPr="007E2A99">
        <w:rPr>
          <w:b w:val="0"/>
          <w:sz w:val="20"/>
          <w:szCs w:val="20"/>
          <w:lang w:val="en-US"/>
        </w:rPr>
        <w:t>compared to respondents</w:t>
      </w:r>
      <w:r w:rsidRPr="007E2A99">
        <w:rPr>
          <w:b w:val="0"/>
          <w:sz w:val="20"/>
          <w:szCs w:val="20"/>
          <w:lang w:val="en-US"/>
        </w:rPr>
        <w:t xml:space="preserve"> from developed countries.</w:t>
      </w:r>
    </w:p>
    <w:p w14:paraId="1F6AFB70" w14:textId="77777777" w:rsidR="00C437F9" w:rsidRPr="007E2A99" w:rsidRDefault="00C437F9" w:rsidP="00C437F9">
      <w:pPr>
        <w:pStyle w:val="Normalnumber"/>
        <w:widowControl w:val="0"/>
        <w:numPr>
          <w:ilvl w:val="0"/>
          <w:numId w:val="0"/>
        </w:numPr>
        <w:tabs>
          <w:tab w:val="clear" w:pos="1247"/>
          <w:tab w:val="clear" w:pos="1814"/>
          <w:tab w:val="clear" w:pos="2381"/>
          <w:tab w:val="clear" w:pos="2948"/>
          <w:tab w:val="clear" w:pos="3515"/>
          <w:tab w:val="left" w:pos="1800"/>
        </w:tabs>
        <w:snapToGrid w:val="0"/>
        <w:spacing w:before="80"/>
        <w:ind w:left="1247"/>
        <w:rPr>
          <w:b/>
        </w:rPr>
      </w:pPr>
      <w:proofErr w:type="gramStart"/>
      <w:r w:rsidRPr="007E2A99">
        <w:rPr>
          <w:b/>
        </w:rPr>
        <w:t>Table 1.</w:t>
      </w:r>
      <w:proofErr w:type="gramEnd"/>
      <w:r w:rsidRPr="007E2A99">
        <w:rPr>
          <w:b/>
        </w:rPr>
        <w:t xml:space="preserve"> Percentage of respondents </w:t>
      </w:r>
      <w:r w:rsidR="002B2D3E" w:rsidRPr="007E2A99">
        <w:rPr>
          <w:b/>
        </w:rPr>
        <w:t xml:space="preserve">in each information area </w:t>
      </w:r>
      <w:r w:rsidRPr="007E2A99">
        <w:rPr>
          <w:b/>
        </w:rPr>
        <w:t xml:space="preserve">who found relevant information and could apply it to decision-making </w:t>
      </w:r>
    </w:p>
    <w:tbl>
      <w:tblPr>
        <w:tblStyle w:val="TableGrid"/>
        <w:tblW w:w="8465" w:type="dxa"/>
        <w:tblInd w:w="1247" w:type="dxa"/>
        <w:tblLayout w:type="fixed"/>
        <w:tblLook w:val="04A0" w:firstRow="1" w:lastRow="0" w:firstColumn="1" w:lastColumn="0" w:noHBand="0" w:noVBand="1"/>
      </w:tblPr>
      <w:tblGrid>
        <w:gridCol w:w="3399"/>
        <w:gridCol w:w="2212"/>
        <w:gridCol w:w="2854"/>
      </w:tblGrid>
      <w:tr w:rsidR="002119B3" w:rsidRPr="007E2A99" w14:paraId="71DD3CA3" w14:textId="77777777" w:rsidTr="00466452">
        <w:tc>
          <w:tcPr>
            <w:tcW w:w="3399" w:type="dxa"/>
            <w:vAlign w:val="bottom"/>
          </w:tcPr>
          <w:p w14:paraId="663CCC21" w14:textId="77777777" w:rsidR="002119B3" w:rsidRPr="007E2A99" w:rsidRDefault="002119B3" w:rsidP="009E3517">
            <w:pPr>
              <w:rPr>
                <w:b/>
                <w:sz w:val="20"/>
              </w:rPr>
            </w:pPr>
            <w:r w:rsidRPr="007E2A99">
              <w:rPr>
                <w:b/>
                <w:sz w:val="20"/>
              </w:rPr>
              <w:t>Information area</w:t>
            </w:r>
          </w:p>
        </w:tc>
        <w:tc>
          <w:tcPr>
            <w:tcW w:w="2212" w:type="dxa"/>
            <w:vAlign w:val="bottom"/>
          </w:tcPr>
          <w:p w14:paraId="45700307" w14:textId="77777777" w:rsidR="002119B3" w:rsidRPr="007E2A99" w:rsidRDefault="002119B3" w:rsidP="004D10E1">
            <w:pPr>
              <w:rPr>
                <w:b/>
                <w:sz w:val="20"/>
              </w:rPr>
            </w:pPr>
            <w:r w:rsidRPr="007E2A99">
              <w:rPr>
                <w:b/>
                <w:sz w:val="20"/>
              </w:rPr>
              <w:t xml:space="preserve">Responses from developed countries </w:t>
            </w:r>
          </w:p>
        </w:tc>
        <w:tc>
          <w:tcPr>
            <w:tcW w:w="2854" w:type="dxa"/>
            <w:vAlign w:val="bottom"/>
          </w:tcPr>
          <w:p w14:paraId="7530F2BD" w14:textId="77777777" w:rsidR="002119B3" w:rsidRPr="007E2A99" w:rsidRDefault="002119B3" w:rsidP="004D10E1">
            <w:pPr>
              <w:rPr>
                <w:b/>
                <w:sz w:val="20"/>
              </w:rPr>
            </w:pPr>
            <w:r w:rsidRPr="007E2A99">
              <w:rPr>
                <w:b/>
                <w:sz w:val="20"/>
              </w:rPr>
              <w:t xml:space="preserve">Responses from developing countries and countries with economies in transition </w:t>
            </w:r>
          </w:p>
        </w:tc>
      </w:tr>
      <w:tr w:rsidR="002119B3" w:rsidRPr="007E2A99" w14:paraId="35F3CDE9" w14:textId="77777777" w:rsidTr="00466452">
        <w:tc>
          <w:tcPr>
            <w:tcW w:w="3399" w:type="dxa"/>
          </w:tcPr>
          <w:p w14:paraId="4F6C1C58" w14:textId="77777777" w:rsidR="002119B3" w:rsidRPr="007E2A99" w:rsidRDefault="002119B3" w:rsidP="009E3517">
            <w:pPr>
              <w:rPr>
                <w:sz w:val="20"/>
              </w:rPr>
            </w:pPr>
            <w:r w:rsidRPr="007E2A99">
              <w:rPr>
                <w:sz w:val="20"/>
              </w:rPr>
              <w:t>Policy, regulations</w:t>
            </w:r>
          </w:p>
        </w:tc>
        <w:tc>
          <w:tcPr>
            <w:tcW w:w="2212" w:type="dxa"/>
          </w:tcPr>
          <w:p w14:paraId="018841CD" w14:textId="77777777" w:rsidR="002119B3" w:rsidRPr="007E2A99" w:rsidRDefault="002119B3" w:rsidP="009E3517">
            <w:pPr>
              <w:rPr>
                <w:sz w:val="20"/>
              </w:rPr>
            </w:pPr>
            <w:r w:rsidRPr="007E2A99">
              <w:rPr>
                <w:sz w:val="20"/>
              </w:rPr>
              <w:t>76%</w:t>
            </w:r>
          </w:p>
        </w:tc>
        <w:tc>
          <w:tcPr>
            <w:tcW w:w="2854" w:type="dxa"/>
          </w:tcPr>
          <w:p w14:paraId="6351032D" w14:textId="77777777" w:rsidR="002119B3" w:rsidRPr="007E2A99" w:rsidRDefault="002119B3" w:rsidP="009E3517">
            <w:pPr>
              <w:rPr>
                <w:sz w:val="20"/>
              </w:rPr>
            </w:pPr>
            <w:r w:rsidRPr="007E2A99">
              <w:rPr>
                <w:sz w:val="20"/>
              </w:rPr>
              <w:t>61%</w:t>
            </w:r>
          </w:p>
        </w:tc>
      </w:tr>
      <w:tr w:rsidR="002119B3" w:rsidRPr="007E2A99" w14:paraId="4BF78132" w14:textId="77777777" w:rsidTr="00466452">
        <w:tc>
          <w:tcPr>
            <w:tcW w:w="3399" w:type="dxa"/>
          </w:tcPr>
          <w:p w14:paraId="652F2C8C" w14:textId="77777777" w:rsidR="002119B3" w:rsidRPr="007E2A99" w:rsidRDefault="002119B3" w:rsidP="009E3517">
            <w:pPr>
              <w:rPr>
                <w:sz w:val="20"/>
              </w:rPr>
            </w:pPr>
            <w:r w:rsidRPr="007E2A99">
              <w:rPr>
                <w:sz w:val="20"/>
              </w:rPr>
              <w:t>Environmental or human health effects</w:t>
            </w:r>
          </w:p>
        </w:tc>
        <w:tc>
          <w:tcPr>
            <w:tcW w:w="2212" w:type="dxa"/>
          </w:tcPr>
          <w:p w14:paraId="5DCCECF2" w14:textId="77777777" w:rsidR="002119B3" w:rsidRPr="007E2A99" w:rsidRDefault="002119B3" w:rsidP="009E3517">
            <w:pPr>
              <w:rPr>
                <w:sz w:val="20"/>
              </w:rPr>
            </w:pPr>
            <w:r w:rsidRPr="007E2A99">
              <w:rPr>
                <w:sz w:val="20"/>
              </w:rPr>
              <w:t>80%</w:t>
            </w:r>
          </w:p>
        </w:tc>
        <w:tc>
          <w:tcPr>
            <w:tcW w:w="2854" w:type="dxa"/>
          </w:tcPr>
          <w:p w14:paraId="19AAE3F2" w14:textId="77777777" w:rsidR="002119B3" w:rsidRPr="007E2A99" w:rsidRDefault="002119B3" w:rsidP="009E3517">
            <w:pPr>
              <w:rPr>
                <w:sz w:val="20"/>
              </w:rPr>
            </w:pPr>
            <w:r w:rsidRPr="007E2A99">
              <w:rPr>
                <w:sz w:val="20"/>
              </w:rPr>
              <w:t>48%</w:t>
            </w:r>
          </w:p>
        </w:tc>
      </w:tr>
      <w:tr w:rsidR="002119B3" w:rsidRPr="007E2A99" w14:paraId="10F2D3F6" w14:textId="77777777" w:rsidTr="00466452">
        <w:tc>
          <w:tcPr>
            <w:tcW w:w="3399" w:type="dxa"/>
          </w:tcPr>
          <w:p w14:paraId="71244389" w14:textId="77777777" w:rsidR="002119B3" w:rsidRPr="007E2A99" w:rsidRDefault="002119B3" w:rsidP="009E3517">
            <w:pPr>
              <w:rPr>
                <w:sz w:val="20"/>
              </w:rPr>
            </w:pPr>
            <w:r w:rsidRPr="007E2A99">
              <w:rPr>
                <w:sz w:val="20"/>
              </w:rPr>
              <w:t>Inventory, stockpiles</w:t>
            </w:r>
          </w:p>
        </w:tc>
        <w:tc>
          <w:tcPr>
            <w:tcW w:w="2212" w:type="dxa"/>
          </w:tcPr>
          <w:p w14:paraId="173FDFF3" w14:textId="77777777" w:rsidR="002119B3" w:rsidRPr="007E2A99" w:rsidRDefault="002119B3" w:rsidP="009E3517">
            <w:pPr>
              <w:rPr>
                <w:sz w:val="20"/>
              </w:rPr>
            </w:pPr>
            <w:r w:rsidRPr="007E2A99">
              <w:rPr>
                <w:sz w:val="20"/>
              </w:rPr>
              <w:t>38%</w:t>
            </w:r>
          </w:p>
        </w:tc>
        <w:tc>
          <w:tcPr>
            <w:tcW w:w="2854" w:type="dxa"/>
          </w:tcPr>
          <w:p w14:paraId="087F2674" w14:textId="77777777" w:rsidR="002119B3" w:rsidRPr="007E2A99" w:rsidRDefault="002119B3" w:rsidP="009E3517">
            <w:pPr>
              <w:rPr>
                <w:sz w:val="20"/>
              </w:rPr>
            </w:pPr>
            <w:r w:rsidRPr="007E2A99">
              <w:rPr>
                <w:sz w:val="20"/>
              </w:rPr>
              <w:t>55%</w:t>
            </w:r>
          </w:p>
        </w:tc>
      </w:tr>
      <w:tr w:rsidR="002119B3" w:rsidRPr="007E2A99" w14:paraId="59A4E092" w14:textId="77777777" w:rsidTr="00466452">
        <w:tc>
          <w:tcPr>
            <w:tcW w:w="3399" w:type="dxa"/>
          </w:tcPr>
          <w:p w14:paraId="4EBA3119" w14:textId="77777777" w:rsidR="002119B3" w:rsidRPr="007E2A99" w:rsidRDefault="002119B3" w:rsidP="009E3517">
            <w:pPr>
              <w:rPr>
                <w:sz w:val="20"/>
              </w:rPr>
            </w:pPr>
            <w:r w:rsidRPr="007E2A99">
              <w:rPr>
                <w:sz w:val="20"/>
              </w:rPr>
              <w:t>Environmental or human exposure data</w:t>
            </w:r>
          </w:p>
        </w:tc>
        <w:tc>
          <w:tcPr>
            <w:tcW w:w="2212" w:type="dxa"/>
          </w:tcPr>
          <w:p w14:paraId="57FA76C7" w14:textId="77777777" w:rsidR="002119B3" w:rsidRPr="007E2A99" w:rsidRDefault="002119B3" w:rsidP="009E3517">
            <w:pPr>
              <w:rPr>
                <w:sz w:val="20"/>
              </w:rPr>
            </w:pPr>
            <w:r w:rsidRPr="007E2A99">
              <w:rPr>
                <w:sz w:val="20"/>
              </w:rPr>
              <w:t>52%</w:t>
            </w:r>
          </w:p>
        </w:tc>
        <w:tc>
          <w:tcPr>
            <w:tcW w:w="2854" w:type="dxa"/>
          </w:tcPr>
          <w:p w14:paraId="3EABA34F" w14:textId="77777777" w:rsidR="002119B3" w:rsidRPr="007E2A99" w:rsidRDefault="002119B3" w:rsidP="009E3517">
            <w:pPr>
              <w:rPr>
                <w:sz w:val="20"/>
              </w:rPr>
            </w:pPr>
            <w:r w:rsidRPr="007E2A99">
              <w:rPr>
                <w:sz w:val="20"/>
              </w:rPr>
              <w:t>48%</w:t>
            </w:r>
          </w:p>
        </w:tc>
      </w:tr>
      <w:tr w:rsidR="002119B3" w:rsidRPr="007E2A99" w14:paraId="66EF9F0B" w14:textId="77777777" w:rsidTr="00466452">
        <w:tc>
          <w:tcPr>
            <w:tcW w:w="3399" w:type="dxa"/>
          </w:tcPr>
          <w:p w14:paraId="254816D5" w14:textId="77777777" w:rsidR="002119B3" w:rsidRPr="007E2A99" w:rsidRDefault="002119B3" w:rsidP="009E3517">
            <w:pPr>
              <w:rPr>
                <w:sz w:val="20"/>
              </w:rPr>
            </w:pPr>
            <w:r w:rsidRPr="007E2A99">
              <w:rPr>
                <w:sz w:val="20"/>
              </w:rPr>
              <w:t>Use, production, trade</w:t>
            </w:r>
          </w:p>
        </w:tc>
        <w:tc>
          <w:tcPr>
            <w:tcW w:w="2212" w:type="dxa"/>
          </w:tcPr>
          <w:p w14:paraId="59A0C264" w14:textId="77777777" w:rsidR="002119B3" w:rsidRPr="007E2A99" w:rsidRDefault="002119B3" w:rsidP="009E3517">
            <w:pPr>
              <w:rPr>
                <w:sz w:val="20"/>
              </w:rPr>
            </w:pPr>
            <w:r w:rsidRPr="007E2A99">
              <w:rPr>
                <w:sz w:val="20"/>
              </w:rPr>
              <w:t>48%</w:t>
            </w:r>
          </w:p>
        </w:tc>
        <w:tc>
          <w:tcPr>
            <w:tcW w:w="2854" w:type="dxa"/>
          </w:tcPr>
          <w:p w14:paraId="074E6E71" w14:textId="77777777" w:rsidR="002119B3" w:rsidRPr="007E2A99" w:rsidRDefault="002119B3" w:rsidP="009E3517">
            <w:pPr>
              <w:rPr>
                <w:sz w:val="20"/>
              </w:rPr>
            </w:pPr>
            <w:r w:rsidRPr="007E2A99">
              <w:rPr>
                <w:sz w:val="20"/>
              </w:rPr>
              <w:t>48%</w:t>
            </w:r>
          </w:p>
        </w:tc>
      </w:tr>
      <w:tr w:rsidR="002119B3" w:rsidRPr="007E2A99" w14:paraId="4D575717" w14:textId="77777777" w:rsidTr="00466452">
        <w:tc>
          <w:tcPr>
            <w:tcW w:w="3399" w:type="dxa"/>
          </w:tcPr>
          <w:p w14:paraId="11B55977" w14:textId="77777777" w:rsidR="002119B3" w:rsidRPr="007E2A99" w:rsidRDefault="002119B3" w:rsidP="009E3517">
            <w:pPr>
              <w:rPr>
                <w:sz w:val="20"/>
              </w:rPr>
            </w:pPr>
            <w:r w:rsidRPr="007E2A99">
              <w:rPr>
                <w:sz w:val="20"/>
              </w:rPr>
              <w:t>Releases, monitoring data</w:t>
            </w:r>
          </w:p>
        </w:tc>
        <w:tc>
          <w:tcPr>
            <w:tcW w:w="2212" w:type="dxa"/>
          </w:tcPr>
          <w:p w14:paraId="7535F65B" w14:textId="77777777" w:rsidR="002119B3" w:rsidRPr="007E2A99" w:rsidRDefault="002119B3" w:rsidP="009E3517">
            <w:pPr>
              <w:rPr>
                <w:sz w:val="20"/>
              </w:rPr>
            </w:pPr>
            <w:r w:rsidRPr="007E2A99">
              <w:rPr>
                <w:sz w:val="20"/>
              </w:rPr>
              <w:t>72%</w:t>
            </w:r>
          </w:p>
        </w:tc>
        <w:tc>
          <w:tcPr>
            <w:tcW w:w="2854" w:type="dxa"/>
          </w:tcPr>
          <w:p w14:paraId="3238EFE1" w14:textId="77777777" w:rsidR="002119B3" w:rsidRPr="007E2A99" w:rsidRDefault="002119B3" w:rsidP="009E3517">
            <w:pPr>
              <w:rPr>
                <w:sz w:val="20"/>
              </w:rPr>
            </w:pPr>
            <w:r w:rsidRPr="007E2A99">
              <w:rPr>
                <w:sz w:val="20"/>
              </w:rPr>
              <w:t>50%</w:t>
            </w:r>
          </w:p>
        </w:tc>
      </w:tr>
      <w:tr w:rsidR="002119B3" w:rsidRPr="007E2A99" w14:paraId="018D891C" w14:textId="77777777" w:rsidTr="00466452">
        <w:tc>
          <w:tcPr>
            <w:tcW w:w="3399" w:type="dxa"/>
          </w:tcPr>
          <w:p w14:paraId="2AB4EAB8" w14:textId="77777777" w:rsidR="002119B3" w:rsidRPr="007E2A99" w:rsidRDefault="002119B3" w:rsidP="009E3517">
            <w:pPr>
              <w:rPr>
                <w:sz w:val="20"/>
              </w:rPr>
            </w:pPr>
            <w:r w:rsidRPr="007E2A99">
              <w:rPr>
                <w:sz w:val="20"/>
              </w:rPr>
              <w:t>Alternatives</w:t>
            </w:r>
          </w:p>
        </w:tc>
        <w:tc>
          <w:tcPr>
            <w:tcW w:w="2212" w:type="dxa"/>
          </w:tcPr>
          <w:p w14:paraId="799D54C1" w14:textId="77777777" w:rsidR="002119B3" w:rsidRPr="007E2A99" w:rsidRDefault="002119B3" w:rsidP="009E3517">
            <w:pPr>
              <w:rPr>
                <w:sz w:val="20"/>
              </w:rPr>
            </w:pPr>
            <w:r w:rsidRPr="007E2A99">
              <w:rPr>
                <w:sz w:val="20"/>
              </w:rPr>
              <w:t>39%</w:t>
            </w:r>
          </w:p>
        </w:tc>
        <w:tc>
          <w:tcPr>
            <w:tcW w:w="2854" w:type="dxa"/>
          </w:tcPr>
          <w:p w14:paraId="23C96DFF" w14:textId="77777777" w:rsidR="002119B3" w:rsidRPr="007E2A99" w:rsidRDefault="002119B3" w:rsidP="009E3517">
            <w:pPr>
              <w:rPr>
                <w:sz w:val="20"/>
              </w:rPr>
            </w:pPr>
            <w:r w:rsidRPr="007E2A99">
              <w:rPr>
                <w:sz w:val="20"/>
              </w:rPr>
              <w:t>59%</w:t>
            </w:r>
          </w:p>
        </w:tc>
      </w:tr>
      <w:tr w:rsidR="002119B3" w:rsidRPr="007E2A99" w14:paraId="12B98E02" w14:textId="77777777" w:rsidTr="00466452">
        <w:tc>
          <w:tcPr>
            <w:tcW w:w="3399" w:type="dxa"/>
          </w:tcPr>
          <w:p w14:paraId="2DD1B6DD" w14:textId="77777777" w:rsidR="002119B3" w:rsidRPr="007E2A99" w:rsidRDefault="002119B3" w:rsidP="009E3517">
            <w:pPr>
              <w:rPr>
                <w:sz w:val="20"/>
              </w:rPr>
            </w:pPr>
            <w:r w:rsidRPr="007E2A99">
              <w:rPr>
                <w:sz w:val="20"/>
              </w:rPr>
              <w:t>Environmental fate</w:t>
            </w:r>
          </w:p>
        </w:tc>
        <w:tc>
          <w:tcPr>
            <w:tcW w:w="2212" w:type="dxa"/>
          </w:tcPr>
          <w:p w14:paraId="6160FEE5" w14:textId="77777777" w:rsidR="002119B3" w:rsidRPr="007E2A99" w:rsidRDefault="002119B3" w:rsidP="009E3517">
            <w:pPr>
              <w:rPr>
                <w:sz w:val="20"/>
              </w:rPr>
            </w:pPr>
            <w:r w:rsidRPr="007E2A99">
              <w:rPr>
                <w:sz w:val="20"/>
              </w:rPr>
              <w:t>74%</w:t>
            </w:r>
          </w:p>
        </w:tc>
        <w:tc>
          <w:tcPr>
            <w:tcW w:w="2854" w:type="dxa"/>
          </w:tcPr>
          <w:p w14:paraId="611F8EE3" w14:textId="77777777" w:rsidR="002119B3" w:rsidRPr="007E2A99" w:rsidRDefault="002119B3" w:rsidP="009E3517">
            <w:pPr>
              <w:rPr>
                <w:sz w:val="20"/>
              </w:rPr>
            </w:pPr>
            <w:r w:rsidRPr="007E2A99">
              <w:rPr>
                <w:sz w:val="20"/>
              </w:rPr>
              <w:t>57%</w:t>
            </w:r>
          </w:p>
        </w:tc>
      </w:tr>
      <w:tr w:rsidR="002119B3" w:rsidRPr="007E2A99" w14:paraId="69C833F1" w14:textId="77777777" w:rsidTr="00466452">
        <w:tc>
          <w:tcPr>
            <w:tcW w:w="3399" w:type="dxa"/>
          </w:tcPr>
          <w:p w14:paraId="738999A5" w14:textId="77777777" w:rsidR="002119B3" w:rsidRPr="007E2A99" w:rsidRDefault="002119B3" w:rsidP="009E3517">
            <w:pPr>
              <w:rPr>
                <w:sz w:val="20"/>
              </w:rPr>
            </w:pPr>
            <w:r w:rsidRPr="007E2A99">
              <w:rPr>
                <w:sz w:val="20"/>
              </w:rPr>
              <w:t>Management options, BAT/BEP</w:t>
            </w:r>
          </w:p>
        </w:tc>
        <w:tc>
          <w:tcPr>
            <w:tcW w:w="2212" w:type="dxa"/>
          </w:tcPr>
          <w:p w14:paraId="00D8549E" w14:textId="77777777" w:rsidR="002119B3" w:rsidRPr="007E2A99" w:rsidRDefault="002119B3" w:rsidP="009E3517">
            <w:pPr>
              <w:rPr>
                <w:sz w:val="20"/>
              </w:rPr>
            </w:pPr>
            <w:r w:rsidRPr="007E2A99">
              <w:rPr>
                <w:sz w:val="20"/>
              </w:rPr>
              <w:t>77%</w:t>
            </w:r>
          </w:p>
        </w:tc>
        <w:tc>
          <w:tcPr>
            <w:tcW w:w="2854" w:type="dxa"/>
          </w:tcPr>
          <w:p w14:paraId="0632E6AD" w14:textId="77777777" w:rsidR="002119B3" w:rsidRPr="007E2A99" w:rsidRDefault="002119B3" w:rsidP="009E3517">
            <w:pPr>
              <w:rPr>
                <w:sz w:val="20"/>
              </w:rPr>
            </w:pPr>
            <w:r w:rsidRPr="007E2A99">
              <w:rPr>
                <w:sz w:val="20"/>
              </w:rPr>
              <w:t>66%</w:t>
            </w:r>
          </w:p>
        </w:tc>
      </w:tr>
    </w:tbl>
    <w:p w14:paraId="407D999F" w14:textId="77777777" w:rsidR="00404AF2" w:rsidRPr="007E2A99" w:rsidRDefault="007445F2" w:rsidP="00851DBE">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The proportion of respondents who indicated they were able to find relevant information differed depending on the topic area and status of economic development:</w:t>
      </w:r>
    </w:p>
    <w:p w14:paraId="2D7B4706" w14:textId="77777777" w:rsidR="00404AF2" w:rsidRPr="007E2A99" w:rsidRDefault="00E30F67" w:rsidP="00404AF2">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Overall, </w:t>
      </w:r>
      <w:r w:rsidR="00123EF2" w:rsidRPr="007E2A99">
        <w:rPr>
          <w:b w:val="0"/>
          <w:sz w:val="20"/>
          <w:szCs w:val="20"/>
          <w:lang w:val="en-US"/>
        </w:rPr>
        <w:t>nearly a third (31%) of respondents who searched for information on a topic area indicated they were not able to find information needed to support decision-making</w:t>
      </w:r>
      <w:r w:rsidR="00404AF2" w:rsidRPr="007E2A99">
        <w:rPr>
          <w:b w:val="0"/>
          <w:sz w:val="20"/>
          <w:szCs w:val="20"/>
          <w:lang w:val="en-US"/>
        </w:rPr>
        <w:t>;</w:t>
      </w:r>
    </w:p>
    <w:p w14:paraId="6D6077FC" w14:textId="77777777" w:rsidR="00404AF2" w:rsidRPr="007E2A99" w:rsidRDefault="00404AF2" w:rsidP="00404AF2">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About half </w:t>
      </w:r>
      <w:r w:rsidR="00746009" w:rsidRPr="007E2A99">
        <w:rPr>
          <w:b w:val="0"/>
          <w:sz w:val="20"/>
          <w:szCs w:val="20"/>
          <w:lang w:val="en-US"/>
        </w:rPr>
        <w:t xml:space="preserve">(48-52%) </w:t>
      </w:r>
      <w:r w:rsidRPr="007E2A99">
        <w:rPr>
          <w:b w:val="0"/>
          <w:sz w:val="20"/>
          <w:szCs w:val="20"/>
          <w:lang w:val="en-US"/>
        </w:rPr>
        <w:t>of respondents from both developed countries and developing countries and countries with economies in transition indicated that relevant information on use, production, trade and exposure were not available;</w:t>
      </w:r>
    </w:p>
    <w:p w14:paraId="28E7F157" w14:textId="77777777" w:rsidR="00FD5CDD" w:rsidRPr="007E2A99" w:rsidRDefault="00404AF2" w:rsidP="00404AF2">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While overall about half </w:t>
      </w:r>
      <w:r w:rsidR="00746009" w:rsidRPr="007E2A99">
        <w:rPr>
          <w:b w:val="0"/>
          <w:sz w:val="20"/>
          <w:szCs w:val="20"/>
          <w:lang w:val="en-US"/>
        </w:rPr>
        <w:t xml:space="preserve">(49%) </w:t>
      </w:r>
      <w:r w:rsidRPr="007E2A99">
        <w:rPr>
          <w:b w:val="0"/>
          <w:sz w:val="20"/>
          <w:szCs w:val="20"/>
          <w:lang w:val="en-US"/>
        </w:rPr>
        <w:t>of respondents also indicated not being able to find relevant information on alternatives, inventories and stockpiles, a larger proportion o</w:t>
      </w:r>
      <w:r w:rsidR="00FD5CDD" w:rsidRPr="007E2A99">
        <w:rPr>
          <w:b w:val="0"/>
          <w:sz w:val="20"/>
          <w:szCs w:val="20"/>
          <w:lang w:val="en-US"/>
        </w:rPr>
        <w:t>f</w:t>
      </w:r>
      <w:r w:rsidRPr="007E2A99">
        <w:rPr>
          <w:b w:val="0"/>
          <w:sz w:val="20"/>
          <w:szCs w:val="20"/>
          <w:lang w:val="en-US"/>
        </w:rPr>
        <w:t xml:space="preserve"> respondents from develop</w:t>
      </w:r>
      <w:r w:rsidR="00FD5CDD" w:rsidRPr="007E2A99">
        <w:rPr>
          <w:b w:val="0"/>
          <w:sz w:val="20"/>
          <w:szCs w:val="20"/>
          <w:lang w:val="en-US"/>
        </w:rPr>
        <w:t>ed countries indicated that such information was not available;</w:t>
      </w:r>
    </w:p>
    <w:p w14:paraId="65225492" w14:textId="77777777" w:rsidR="00851DBE" w:rsidRPr="007E2A99" w:rsidRDefault="00FD5CDD" w:rsidP="00404AF2">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Overall respondents indicate that relevant information on policy, regulations, environmental or human health effects, and management options (BAT/BEP) were more readily available; a higher proportion of respondents from developing countries and countries in transition indicated that such information was not available. For example, only 48% of respondents from those countries indicated they were able to find relevant information on effects of chemicals and waste on human health or the environment, compared to 80 percent of respondents from developed countries who indicate</w:t>
      </w:r>
      <w:r w:rsidR="00746009" w:rsidRPr="007E2A99">
        <w:rPr>
          <w:b w:val="0"/>
          <w:sz w:val="20"/>
          <w:szCs w:val="20"/>
          <w:lang w:val="en-US"/>
        </w:rPr>
        <w:t>d</w:t>
      </w:r>
      <w:r w:rsidRPr="007E2A99">
        <w:rPr>
          <w:b w:val="0"/>
          <w:sz w:val="20"/>
          <w:szCs w:val="20"/>
          <w:lang w:val="en-US"/>
        </w:rPr>
        <w:t xml:space="preserve"> such information was available</w:t>
      </w:r>
      <w:r w:rsidR="00851DBE" w:rsidRPr="007E2A99">
        <w:rPr>
          <w:b w:val="0"/>
          <w:sz w:val="20"/>
          <w:szCs w:val="20"/>
          <w:lang w:val="en-US"/>
        </w:rPr>
        <w:t xml:space="preserve">. </w:t>
      </w:r>
    </w:p>
    <w:p w14:paraId="71134731" w14:textId="77777777" w:rsidR="008127F3" w:rsidRPr="007E2A99" w:rsidRDefault="008127F3" w:rsidP="00851DBE">
      <w:pPr>
        <w:pStyle w:val="ZZAnxheader"/>
        <w:widowControl w:val="0"/>
        <w:numPr>
          <w:ilvl w:val="0"/>
          <w:numId w:val="15"/>
        </w:numPr>
        <w:tabs>
          <w:tab w:val="left" w:pos="4082"/>
        </w:tabs>
        <w:snapToGrid w:val="0"/>
        <w:spacing w:before="80" w:after="120"/>
        <w:ind w:left="1260"/>
        <w:rPr>
          <w:b w:val="0"/>
          <w:sz w:val="20"/>
          <w:szCs w:val="20"/>
          <w:lang w:val="en-US"/>
        </w:rPr>
      </w:pPr>
      <w:r w:rsidRPr="007E2A99">
        <w:rPr>
          <w:b w:val="0"/>
          <w:sz w:val="20"/>
          <w:szCs w:val="20"/>
          <w:lang w:val="en-US"/>
        </w:rPr>
        <w:t>Some examples of</w:t>
      </w:r>
      <w:r w:rsidR="00163F7E" w:rsidRPr="007E2A99">
        <w:rPr>
          <w:b w:val="0"/>
          <w:sz w:val="20"/>
          <w:szCs w:val="20"/>
          <w:lang w:val="en-US"/>
        </w:rPr>
        <w:t xml:space="preserve"> </w:t>
      </w:r>
      <w:r w:rsidRPr="007E2A99">
        <w:rPr>
          <w:b w:val="0"/>
          <w:sz w:val="20"/>
          <w:szCs w:val="20"/>
          <w:lang w:val="en-US"/>
        </w:rPr>
        <w:t>references, information sources or search strategies that have been useful included (</w:t>
      </w:r>
      <w:r w:rsidR="00851DBE" w:rsidRPr="007E2A99">
        <w:rPr>
          <w:b w:val="0"/>
          <w:sz w:val="20"/>
          <w:szCs w:val="20"/>
          <w:lang w:val="en-US"/>
        </w:rPr>
        <w:t>in no</w:t>
      </w:r>
      <w:r w:rsidRPr="007E2A99">
        <w:rPr>
          <w:b w:val="0"/>
          <w:sz w:val="20"/>
          <w:szCs w:val="20"/>
          <w:lang w:val="en-US"/>
        </w:rPr>
        <w:t xml:space="preserve"> particular order):</w:t>
      </w:r>
    </w:p>
    <w:p w14:paraId="0B9F210F" w14:textId="77777777" w:rsidR="008127F3" w:rsidRPr="007E2A99" w:rsidRDefault="008127F3" w:rsidP="008127F3">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Information provided by the Secretariat of the </w:t>
      </w:r>
      <w:r w:rsidR="00F16606" w:rsidRPr="007E2A99">
        <w:rPr>
          <w:b w:val="0"/>
          <w:sz w:val="20"/>
          <w:szCs w:val="20"/>
          <w:lang w:val="en-US"/>
        </w:rPr>
        <w:t>BRS</w:t>
      </w:r>
      <w:r w:rsidR="001E68FF" w:rsidRPr="007E2A99">
        <w:rPr>
          <w:b w:val="0"/>
          <w:sz w:val="20"/>
          <w:szCs w:val="20"/>
          <w:lang w:val="en-US"/>
        </w:rPr>
        <w:t xml:space="preserve"> conventions (e.g. </w:t>
      </w:r>
      <w:r w:rsidR="004C417C" w:rsidRPr="007E2A99">
        <w:rPr>
          <w:b w:val="0"/>
          <w:sz w:val="20"/>
          <w:szCs w:val="20"/>
          <w:lang w:val="en-US"/>
        </w:rPr>
        <w:t>national implementation plans; national reports</w:t>
      </w:r>
      <w:r w:rsidR="001E68FF" w:rsidRPr="007E2A99">
        <w:rPr>
          <w:b w:val="0"/>
          <w:sz w:val="20"/>
          <w:szCs w:val="20"/>
          <w:lang w:val="en-US"/>
        </w:rPr>
        <w:t>; Toolkit;</w:t>
      </w:r>
      <w:r w:rsidRPr="007E2A99">
        <w:rPr>
          <w:b w:val="0"/>
          <w:sz w:val="20"/>
          <w:szCs w:val="20"/>
          <w:lang w:val="en-US"/>
        </w:rPr>
        <w:t xml:space="preserve"> BAT/BE</w:t>
      </w:r>
      <w:r w:rsidR="001E68FF" w:rsidRPr="007E2A99">
        <w:rPr>
          <w:b w:val="0"/>
          <w:sz w:val="20"/>
          <w:szCs w:val="20"/>
          <w:lang w:val="en-US"/>
        </w:rPr>
        <w:t>P guidance; POP</w:t>
      </w:r>
      <w:r w:rsidR="004C417C" w:rsidRPr="007E2A99">
        <w:rPr>
          <w:b w:val="0"/>
          <w:sz w:val="20"/>
          <w:szCs w:val="20"/>
          <w:lang w:val="en-US"/>
        </w:rPr>
        <w:t xml:space="preserve">s </w:t>
      </w:r>
      <w:r w:rsidR="001E68FF" w:rsidRPr="007E2A99">
        <w:rPr>
          <w:b w:val="0"/>
          <w:sz w:val="20"/>
          <w:szCs w:val="20"/>
          <w:lang w:val="en-US"/>
        </w:rPr>
        <w:t>R</w:t>
      </w:r>
      <w:r w:rsidR="004C417C" w:rsidRPr="007E2A99">
        <w:rPr>
          <w:b w:val="0"/>
          <w:sz w:val="20"/>
          <w:szCs w:val="20"/>
          <w:lang w:val="en-US"/>
        </w:rPr>
        <w:t xml:space="preserve">eview </w:t>
      </w:r>
      <w:r w:rsidR="001E68FF" w:rsidRPr="007E2A99">
        <w:rPr>
          <w:b w:val="0"/>
          <w:sz w:val="20"/>
          <w:szCs w:val="20"/>
          <w:lang w:val="en-US"/>
        </w:rPr>
        <w:t>C</w:t>
      </w:r>
      <w:r w:rsidR="004C417C" w:rsidRPr="007E2A99">
        <w:rPr>
          <w:b w:val="0"/>
          <w:sz w:val="20"/>
          <w:szCs w:val="20"/>
          <w:lang w:val="en-US"/>
        </w:rPr>
        <w:t>ommittee</w:t>
      </w:r>
      <w:r w:rsidR="001E68FF" w:rsidRPr="007E2A99">
        <w:rPr>
          <w:b w:val="0"/>
          <w:sz w:val="20"/>
          <w:szCs w:val="20"/>
          <w:lang w:val="en-US"/>
        </w:rPr>
        <w:t xml:space="preserve"> documents; POPs global monitoring reports; Rotterdam Conventions Decision Guidance Documents for chemicals listed in Annex III;</w:t>
      </w:r>
      <w:r w:rsidRPr="007E2A99">
        <w:rPr>
          <w:b w:val="0"/>
          <w:sz w:val="20"/>
          <w:szCs w:val="20"/>
          <w:lang w:val="en-US"/>
        </w:rPr>
        <w:t xml:space="preserve"> Basel Convention technical guidelines on environmentally sound management of wastes);</w:t>
      </w:r>
    </w:p>
    <w:p w14:paraId="72C3F278" w14:textId="77777777" w:rsidR="001E68FF" w:rsidRPr="007E2A99" w:rsidRDefault="001E68FF" w:rsidP="001E68FF">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Information provided by </w:t>
      </w:r>
      <w:r w:rsidR="00BE6567" w:rsidRPr="007E2A99">
        <w:rPr>
          <w:b w:val="0"/>
          <w:sz w:val="20"/>
          <w:szCs w:val="20"/>
          <w:lang w:val="en-US"/>
        </w:rPr>
        <w:t>IGO</w:t>
      </w:r>
      <w:r w:rsidRPr="007E2A99">
        <w:rPr>
          <w:b w:val="0"/>
          <w:sz w:val="20"/>
          <w:szCs w:val="20"/>
          <w:lang w:val="en-US"/>
        </w:rPr>
        <w:t>s and United Nations (e.g. websites</w:t>
      </w:r>
      <w:r w:rsidR="004C417C" w:rsidRPr="007E2A99">
        <w:rPr>
          <w:b w:val="0"/>
          <w:sz w:val="20"/>
          <w:szCs w:val="20"/>
          <w:lang w:val="en-US"/>
        </w:rPr>
        <w:t>,</w:t>
      </w:r>
      <w:r w:rsidRPr="007E2A99">
        <w:rPr>
          <w:b w:val="0"/>
          <w:sz w:val="20"/>
          <w:szCs w:val="20"/>
          <w:lang w:val="en-US"/>
        </w:rPr>
        <w:t xml:space="preserve"> guidance</w:t>
      </w:r>
      <w:r w:rsidR="004C417C" w:rsidRPr="007E2A99">
        <w:rPr>
          <w:b w:val="0"/>
          <w:sz w:val="20"/>
          <w:szCs w:val="20"/>
          <w:lang w:val="en-US"/>
        </w:rPr>
        <w:t>, toolkit, reports and other materials developed by</w:t>
      </w:r>
      <w:r w:rsidRPr="007E2A99">
        <w:rPr>
          <w:b w:val="0"/>
          <w:sz w:val="20"/>
          <w:szCs w:val="20"/>
          <w:lang w:val="en-US"/>
        </w:rPr>
        <w:t xml:space="preserve"> </w:t>
      </w:r>
      <w:r w:rsidR="004C417C" w:rsidRPr="007E2A99">
        <w:rPr>
          <w:b w:val="0"/>
          <w:sz w:val="20"/>
          <w:szCs w:val="20"/>
          <w:lang w:val="en-US"/>
        </w:rPr>
        <w:t xml:space="preserve">FAO, GEF, GHS, IARC, ILO, INTERPOL, ISO, NAFTA, </w:t>
      </w:r>
      <w:r w:rsidRPr="007E2A99">
        <w:rPr>
          <w:b w:val="0"/>
          <w:sz w:val="20"/>
          <w:szCs w:val="20"/>
          <w:lang w:val="en-US"/>
        </w:rPr>
        <w:t>OECD</w:t>
      </w:r>
      <w:r w:rsidR="004C417C" w:rsidRPr="007E2A99">
        <w:rPr>
          <w:b w:val="0"/>
          <w:sz w:val="20"/>
          <w:szCs w:val="20"/>
          <w:lang w:val="en-US"/>
        </w:rPr>
        <w:t>,</w:t>
      </w:r>
      <w:r w:rsidRPr="007E2A99">
        <w:rPr>
          <w:b w:val="0"/>
          <w:sz w:val="20"/>
          <w:szCs w:val="20"/>
          <w:lang w:val="en-US"/>
        </w:rPr>
        <w:t xml:space="preserve"> </w:t>
      </w:r>
      <w:r w:rsidR="004C417C" w:rsidRPr="007E2A99">
        <w:rPr>
          <w:b w:val="0"/>
          <w:sz w:val="20"/>
          <w:szCs w:val="20"/>
          <w:lang w:val="en-US"/>
        </w:rPr>
        <w:t xml:space="preserve">SAICM, UNEP, UNIDO, </w:t>
      </w:r>
      <w:r w:rsidRPr="007E2A99">
        <w:rPr>
          <w:b w:val="0"/>
          <w:sz w:val="20"/>
          <w:szCs w:val="20"/>
          <w:lang w:val="en-US"/>
        </w:rPr>
        <w:t xml:space="preserve">UNITAR, </w:t>
      </w:r>
      <w:r w:rsidR="004C417C" w:rsidRPr="007E2A99">
        <w:rPr>
          <w:b w:val="0"/>
          <w:sz w:val="20"/>
          <w:szCs w:val="20"/>
          <w:lang w:val="en-US"/>
        </w:rPr>
        <w:t>WHO</w:t>
      </w:r>
      <w:r w:rsidR="00FB2A4F" w:rsidRPr="007E2A99">
        <w:rPr>
          <w:b w:val="0"/>
          <w:sz w:val="20"/>
          <w:szCs w:val="20"/>
          <w:lang w:val="en-US"/>
        </w:rPr>
        <w:t xml:space="preserve">; International Programme on Chemical Safety (IPCS); </w:t>
      </w:r>
      <w:proofErr w:type="spellStart"/>
      <w:r w:rsidR="00FB2A4F" w:rsidRPr="007E2A99">
        <w:rPr>
          <w:b w:val="0"/>
          <w:sz w:val="20"/>
          <w:szCs w:val="20"/>
          <w:lang w:val="en-US"/>
        </w:rPr>
        <w:t>InforMEA</w:t>
      </w:r>
      <w:proofErr w:type="spellEnd"/>
      <w:r w:rsidRPr="007E2A99">
        <w:rPr>
          <w:b w:val="0"/>
          <w:sz w:val="20"/>
          <w:szCs w:val="20"/>
          <w:lang w:val="en-US"/>
        </w:rPr>
        <w:t>);</w:t>
      </w:r>
    </w:p>
    <w:p w14:paraId="6239E45F" w14:textId="77777777" w:rsidR="00F116B9" w:rsidRPr="007E2A99" w:rsidRDefault="00F116B9" w:rsidP="00F116B9">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Information provided by the Regional Centres (e.g.</w:t>
      </w:r>
      <w:r w:rsidR="004C417C" w:rsidRPr="007E2A99">
        <w:rPr>
          <w:b w:val="0"/>
          <w:sz w:val="20"/>
          <w:szCs w:val="20"/>
          <w:lang w:val="en-US"/>
        </w:rPr>
        <w:t xml:space="preserve"> RECETOX; CETESB);</w:t>
      </w:r>
    </w:p>
    <w:p w14:paraId="61FAF73D" w14:textId="77777777" w:rsidR="008127F3" w:rsidRPr="007E2A99" w:rsidRDefault="008127F3" w:rsidP="008127F3">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Information provided by governments and regional economic integrations (e.g. Australia</w:t>
      </w:r>
      <w:r w:rsidR="001516EE" w:rsidRPr="007E2A99">
        <w:rPr>
          <w:b w:val="0"/>
          <w:sz w:val="20"/>
          <w:szCs w:val="20"/>
          <w:lang w:val="en-US"/>
        </w:rPr>
        <w:t>: Environment Protection Agency (EPA)</w:t>
      </w:r>
      <w:r w:rsidRPr="007E2A99">
        <w:rPr>
          <w:b w:val="0"/>
          <w:sz w:val="20"/>
          <w:szCs w:val="20"/>
          <w:lang w:val="en-US"/>
        </w:rPr>
        <w:t xml:space="preserve">; </w:t>
      </w:r>
      <w:r w:rsidR="00533C89" w:rsidRPr="007E2A99">
        <w:rPr>
          <w:b w:val="0"/>
          <w:sz w:val="20"/>
          <w:szCs w:val="20"/>
          <w:lang w:val="en-US"/>
        </w:rPr>
        <w:t>Canada: National Pollutant Release Inventory (NPRI), Global Atmospheric Passive Sampling Network (GAPS)</w:t>
      </w:r>
      <w:r w:rsidR="001A7711" w:rsidRPr="007E2A99">
        <w:rPr>
          <w:b w:val="0"/>
          <w:sz w:val="20"/>
          <w:szCs w:val="20"/>
          <w:lang w:val="en-US"/>
        </w:rPr>
        <w:t>, Canadian Health Measure Survey (CHMS)</w:t>
      </w:r>
      <w:r w:rsidR="00533C89" w:rsidRPr="007E2A99">
        <w:rPr>
          <w:b w:val="0"/>
          <w:sz w:val="20"/>
          <w:szCs w:val="20"/>
          <w:lang w:val="en-US"/>
        </w:rPr>
        <w:t xml:space="preserve">; </w:t>
      </w:r>
      <w:r w:rsidR="00533C89" w:rsidRPr="007E2A99">
        <w:rPr>
          <w:b w:val="0"/>
          <w:color w:val="000000"/>
          <w:sz w:val="20"/>
          <w:szCs w:val="20"/>
          <w:lang w:val="en-US"/>
        </w:rPr>
        <w:t xml:space="preserve">Czech Republic: GENASIS; </w:t>
      </w:r>
      <w:r w:rsidR="001516EE" w:rsidRPr="007E2A99">
        <w:rPr>
          <w:b w:val="0"/>
          <w:sz w:val="20"/>
          <w:szCs w:val="20"/>
          <w:lang w:val="en-US"/>
        </w:rPr>
        <w:t>New Zealand: Environment Protection Agency (EPA)</w:t>
      </w:r>
      <w:r w:rsidRPr="007E2A99">
        <w:rPr>
          <w:b w:val="0"/>
          <w:sz w:val="20"/>
          <w:szCs w:val="20"/>
          <w:lang w:val="en-US"/>
        </w:rPr>
        <w:t>; E</w:t>
      </w:r>
      <w:r w:rsidR="001516EE" w:rsidRPr="007E2A99">
        <w:rPr>
          <w:b w:val="0"/>
          <w:sz w:val="20"/>
          <w:szCs w:val="20"/>
          <w:lang w:val="en-US"/>
        </w:rPr>
        <w:t xml:space="preserve">uropean </w:t>
      </w:r>
      <w:r w:rsidRPr="007E2A99">
        <w:rPr>
          <w:b w:val="0"/>
          <w:sz w:val="20"/>
          <w:szCs w:val="20"/>
          <w:lang w:val="en-US"/>
        </w:rPr>
        <w:t>U</w:t>
      </w:r>
      <w:r w:rsidR="001516EE" w:rsidRPr="007E2A99">
        <w:rPr>
          <w:b w:val="0"/>
          <w:sz w:val="20"/>
          <w:szCs w:val="20"/>
          <w:lang w:val="en-US"/>
        </w:rPr>
        <w:t>nion: EU</w:t>
      </w:r>
      <w:r w:rsidRPr="007E2A99">
        <w:rPr>
          <w:b w:val="0"/>
          <w:sz w:val="20"/>
          <w:szCs w:val="20"/>
          <w:lang w:val="en-US"/>
        </w:rPr>
        <w:t xml:space="preserve"> </w:t>
      </w:r>
      <w:r w:rsidRPr="007E2A99">
        <w:rPr>
          <w:b w:val="0"/>
          <w:color w:val="000000"/>
          <w:sz w:val="20"/>
          <w:szCs w:val="20"/>
          <w:lang w:val="en-US"/>
        </w:rPr>
        <w:t xml:space="preserve">Directives and Regulations, </w:t>
      </w:r>
      <w:r w:rsidR="001516EE" w:rsidRPr="007E2A99">
        <w:rPr>
          <w:b w:val="0"/>
          <w:color w:val="000000"/>
          <w:sz w:val="20"/>
          <w:szCs w:val="20"/>
          <w:lang w:val="en-US"/>
        </w:rPr>
        <w:t>European Chemicals Agency (</w:t>
      </w:r>
      <w:r w:rsidRPr="007E2A99">
        <w:rPr>
          <w:b w:val="0"/>
          <w:color w:val="000000"/>
          <w:sz w:val="20"/>
          <w:szCs w:val="20"/>
          <w:lang w:val="en-US"/>
        </w:rPr>
        <w:t>ECHA</w:t>
      </w:r>
      <w:r w:rsidR="001516EE" w:rsidRPr="007E2A99">
        <w:rPr>
          <w:b w:val="0"/>
          <w:color w:val="000000"/>
          <w:sz w:val="20"/>
          <w:szCs w:val="20"/>
          <w:lang w:val="en-US"/>
        </w:rPr>
        <w:t>)</w:t>
      </w:r>
      <w:r w:rsidRPr="007E2A99">
        <w:rPr>
          <w:b w:val="0"/>
          <w:color w:val="000000"/>
          <w:sz w:val="20"/>
          <w:szCs w:val="20"/>
          <w:lang w:val="en-US"/>
        </w:rPr>
        <w:t xml:space="preserve">, </w:t>
      </w:r>
      <w:r w:rsidR="001516EE" w:rsidRPr="007E2A99">
        <w:rPr>
          <w:b w:val="0"/>
          <w:color w:val="000000"/>
          <w:sz w:val="20"/>
          <w:szCs w:val="20"/>
          <w:lang w:val="en-US"/>
        </w:rPr>
        <w:t>European Food Safety Authority (</w:t>
      </w:r>
      <w:r w:rsidRPr="007E2A99">
        <w:rPr>
          <w:b w:val="0"/>
          <w:color w:val="000000"/>
          <w:sz w:val="20"/>
          <w:szCs w:val="20"/>
          <w:lang w:val="en-US"/>
        </w:rPr>
        <w:t>EFSA</w:t>
      </w:r>
      <w:r w:rsidR="001516EE" w:rsidRPr="007E2A99">
        <w:rPr>
          <w:b w:val="0"/>
          <w:color w:val="000000"/>
          <w:sz w:val="20"/>
          <w:szCs w:val="20"/>
          <w:lang w:val="en-US"/>
        </w:rPr>
        <w:t>)</w:t>
      </w:r>
      <w:r w:rsidRPr="007E2A99">
        <w:rPr>
          <w:b w:val="0"/>
          <w:color w:val="000000"/>
          <w:sz w:val="20"/>
          <w:szCs w:val="20"/>
          <w:lang w:val="en-US"/>
        </w:rPr>
        <w:t xml:space="preserve">, </w:t>
      </w:r>
      <w:r w:rsidR="001516EE" w:rsidRPr="007E2A99">
        <w:rPr>
          <w:b w:val="0"/>
          <w:color w:val="000000"/>
          <w:sz w:val="20"/>
          <w:szCs w:val="20"/>
          <w:lang w:val="en-US"/>
        </w:rPr>
        <w:t xml:space="preserve">Registration, Evaluation, Authorization and Restriction of Chemicals </w:t>
      </w:r>
      <w:r w:rsidR="001516EE" w:rsidRPr="007E2A99">
        <w:rPr>
          <w:b w:val="0"/>
          <w:color w:val="000000"/>
          <w:sz w:val="20"/>
          <w:szCs w:val="20"/>
          <w:lang w:val="en-US"/>
        </w:rPr>
        <w:lastRenderedPageBreak/>
        <w:t>(</w:t>
      </w:r>
      <w:r w:rsidRPr="007E2A99">
        <w:rPr>
          <w:b w:val="0"/>
          <w:color w:val="000000"/>
          <w:sz w:val="20"/>
          <w:szCs w:val="20"/>
          <w:lang w:val="en-US"/>
        </w:rPr>
        <w:t>REACH</w:t>
      </w:r>
      <w:r w:rsidR="001516EE" w:rsidRPr="007E2A99">
        <w:rPr>
          <w:b w:val="0"/>
          <w:color w:val="000000"/>
          <w:sz w:val="20"/>
          <w:szCs w:val="20"/>
          <w:lang w:val="en-US"/>
        </w:rPr>
        <w:t>)</w:t>
      </w:r>
      <w:r w:rsidRPr="007E2A99">
        <w:rPr>
          <w:b w:val="0"/>
          <w:color w:val="000000"/>
          <w:sz w:val="20"/>
          <w:szCs w:val="20"/>
          <w:lang w:val="en-US"/>
        </w:rPr>
        <w:t xml:space="preserve">; </w:t>
      </w:r>
      <w:r w:rsidR="00533C89" w:rsidRPr="007E2A99">
        <w:rPr>
          <w:b w:val="0"/>
          <w:sz w:val="20"/>
          <w:szCs w:val="20"/>
          <w:lang w:val="en-US"/>
        </w:rPr>
        <w:t xml:space="preserve">United Kingdom: National Atmospheric Emissions Inventory (NAEI); United States of America: </w:t>
      </w:r>
      <w:r w:rsidR="001A7711" w:rsidRPr="007E2A99">
        <w:rPr>
          <w:b w:val="0"/>
          <w:sz w:val="20"/>
          <w:szCs w:val="20"/>
          <w:lang w:val="en-US"/>
        </w:rPr>
        <w:t xml:space="preserve">Agency for Toxic Substances and Disease Registry (ATSDR); </w:t>
      </w:r>
      <w:r w:rsidR="00533C89" w:rsidRPr="007E2A99">
        <w:rPr>
          <w:b w:val="0"/>
          <w:sz w:val="20"/>
          <w:szCs w:val="20"/>
          <w:lang w:val="en-US"/>
        </w:rPr>
        <w:t xml:space="preserve">Environment Protection Agency (EPA), Occupational Safety and Health Administration (OSHA), </w:t>
      </w:r>
      <w:r w:rsidR="000D66F3" w:rsidRPr="007E2A99">
        <w:rPr>
          <w:b w:val="0"/>
          <w:sz w:val="20"/>
          <w:szCs w:val="20"/>
          <w:lang w:val="en-US"/>
        </w:rPr>
        <w:t xml:space="preserve">National Library of Medicine (NLM); </w:t>
      </w:r>
      <w:r w:rsidR="00533C89" w:rsidRPr="007E2A99">
        <w:rPr>
          <w:b w:val="0"/>
          <w:sz w:val="20"/>
          <w:szCs w:val="20"/>
          <w:lang w:val="en-US"/>
        </w:rPr>
        <w:t xml:space="preserve">National Institute of Occupational Safety and Health (NIOSH), </w:t>
      </w:r>
      <w:r w:rsidR="00B45E14" w:rsidRPr="007E2A99">
        <w:rPr>
          <w:b w:val="0"/>
          <w:sz w:val="20"/>
          <w:szCs w:val="20"/>
          <w:lang w:val="en-US"/>
        </w:rPr>
        <w:t xml:space="preserve">Centers for Disease Control and Prevention (CDC); </w:t>
      </w:r>
      <w:r w:rsidR="001A7711" w:rsidRPr="007E2A99">
        <w:rPr>
          <w:b w:val="0"/>
          <w:sz w:val="20"/>
          <w:szCs w:val="20"/>
          <w:lang w:val="en-US"/>
        </w:rPr>
        <w:t xml:space="preserve">National Health and Nutrition Examination Survey (NHANES); </w:t>
      </w:r>
      <w:r w:rsidR="00533C89" w:rsidRPr="007E2A99">
        <w:rPr>
          <w:b w:val="0"/>
          <w:sz w:val="20"/>
          <w:szCs w:val="20"/>
          <w:lang w:val="en-US"/>
        </w:rPr>
        <w:t>Hazardous Substances Data Bank (HSDB)</w:t>
      </w:r>
      <w:r w:rsidR="00FB2A4F" w:rsidRPr="007E2A99">
        <w:rPr>
          <w:b w:val="0"/>
          <w:sz w:val="20"/>
          <w:szCs w:val="20"/>
          <w:lang w:val="en-US"/>
        </w:rPr>
        <w:t xml:space="preserve">, </w:t>
      </w:r>
      <w:proofErr w:type="spellStart"/>
      <w:r w:rsidR="00FB2A4F" w:rsidRPr="007E2A99">
        <w:rPr>
          <w:b w:val="0"/>
          <w:sz w:val="20"/>
          <w:szCs w:val="20"/>
          <w:lang w:val="en-US"/>
        </w:rPr>
        <w:t>Toxnet</w:t>
      </w:r>
      <w:proofErr w:type="spellEnd"/>
      <w:r w:rsidR="00533C89" w:rsidRPr="007E2A99">
        <w:rPr>
          <w:b w:val="0"/>
          <w:sz w:val="20"/>
          <w:szCs w:val="20"/>
          <w:lang w:val="en-US"/>
        </w:rPr>
        <w:t xml:space="preserve">; </w:t>
      </w:r>
      <w:r w:rsidR="001516EE" w:rsidRPr="007E2A99">
        <w:rPr>
          <w:b w:val="0"/>
          <w:color w:val="000000"/>
          <w:sz w:val="20"/>
          <w:szCs w:val="20"/>
          <w:lang w:val="en-US"/>
        </w:rPr>
        <w:t>Pollution Release and Transfer Register (</w:t>
      </w:r>
      <w:r w:rsidRPr="007E2A99">
        <w:rPr>
          <w:b w:val="0"/>
          <w:color w:val="000000"/>
          <w:sz w:val="20"/>
          <w:szCs w:val="20"/>
          <w:lang w:val="en-US"/>
        </w:rPr>
        <w:t>PRTR</w:t>
      </w:r>
      <w:r w:rsidR="001516EE" w:rsidRPr="007E2A99">
        <w:rPr>
          <w:b w:val="0"/>
          <w:color w:val="000000"/>
          <w:sz w:val="20"/>
          <w:szCs w:val="20"/>
          <w:lang w:val="en-US"/>
        </w:rPr>
        <w:t>)</w:t>
      </w:r>
      <w:r w:rsidRPr="007E2A99">
        <w:rPr>
          <w:b w:val="0"/>
          <w:color w:val="000000"/>
          <w:sz w:val="20"/>
          <w:szCs w:val="20"/>
          <w:lang w:val="en-US"/>
        </w:rPr>
        <w:t xml:space="preserve"> data from various countries</w:t>
      </w:r>
      <w:r w:rsidR="00F116B9" w:rsidRPr="007E2A99">
        <w:rPr>
          <w:b w:val="0"/>
          <w:color w:val="000000"/>
          <w:sz w:val="20"/>
          <w:szCs w:val="20"/>
          <w:lang w:val="en-US"/>
        </w:rPr>
        <w:t xml:space="preserve">; Data Evaluation Records; </w:t>
      </w:r>
      <w:r w:rsidR="004C417C" w:rsidRPr="007E2A99">
        <w:rPr>
          <w:b w:val="0"/>
          <w:color w:val="000000"/>
          <w:sz w:val="20"/>
          <w:szCs w:val="20"/>
          <w:lang w:val="en-US"/>
        </w:rPr>
        <w:t>National Chemicals Profile; Export Notification</w:t>
      </w:r>
      <w:r w:rsidR="001516EE" w:rsidRPr="007E2A99">
        <w:rPr>
          <w:b w:val="0"/>
          <w:color w:val="000000"/>
          <w:sz w:val="20"/>
          <w:szCs w:val="20"/>
          <w:lang w:val="en-US"/>
        </w:rPr>
        <w:t>s</w:t>
      </w:r>
      <w:r w:rsidRPr="007E2A99">
        <w:rPr>
          <w:b w:val="0"/>
          <w:color w:val="000000"/>
          <w:sz w:val="20"/>
          <w:szCs w:val="20"/>
          <w:lang w:val="en-US"/>
        </w:rPr>
        <w:t>);</w:t>
      </w:r>
    </w:p>
    <w:p w14:paraId="73EBBA1F" w14:textId="77777777" w:rsidR="008127F3" w:rsidRPr="007E2A99" w:rsidRDefault="008127F3" w:rsidP="008127F3">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Information provided by academia and research institutes (e.g. </w:t>
      </w:r>
      <w:r w:rsidR="001A7711" w:rsidRPr="007E2A99">
        <w:rPr>
          <w:b w:val="0"/>
          <w:sz w:val="20"/>
          <w:szCs w:val="20"/>
          <w:lang w:val="en-US"/>
        </w:rPr>
        <w:t xml:space="preserve">Science Direct; </w:t>
      </w:r>
      <w:proofErr w:type="spellStart"/>
      <w:r w:rsidRPr="007E2A99">
        <w:rPr>
          <w:b w:val="0"/>
          <w:sz w:val="20"/>
          <w:szCs w:val="20"/>
          <w:lang w:val="en-US"/>
        </w:rPr>
        <w:t>SciELO</w:t>
      </w:r>
      <w:proofErr w:type="spellEnd"/>
      <w:r w:rsidRPr="007E2A99">
        <w:rPr>
          <w:b w:val="0"/>
          <w:sz w:val="20"/>
          <w:szCs w:val="20"/>
          <w:lang w:val="en-US"/>
        </w:rPr>
        <w:t>; PubMed; Arctic Monitoring and Assessment Programme (AMAP); Northern Contaminants Program (NCP); Clean Production Institute at Lowell (University of Massachusetts)</w:t>
      </w:r>
      <w:r w:rsidR="00F116B9" w:rsidRPr="007E2A99">
        <w:rPr>
          <w:b w:val="0"/>
          <w:sz w:val="20"/>
          <w:szCs w:val="20"/>
          <w:lang w:val="en-US"/>
        </w:rPr>
        <w:t>; MONET (RECETOX)</w:t>
      </w:r>
      <w:r w:rsidR="001516EE" w:rsidRPr="007E2A99">
        <w:rPr>
          <w:b w:val="0"/>
          <w:sz w:val="20"/>
          <w:szCs w:val="20"/>
          <w:lang w:val="en-US"/>
        </w:rPr>
        <w:t>; Pesticide Properties Database (PPDB)</w:t>
      </w:r>
      <w:r w:rsidRPr="007E2A99">
        <w:rPr>
          <w:b w:val="0"/>
          <w:sz w:val="20"/>
          <w:szCs w:val="20"/>
          <w:lang w:val="en-US"/>
        </w:rPr>
        <w:t>);</w:t>
      </w:r>
    </w:p>
    <w:p w14:paraId="355024BC" w14:textId="77777777" w:rsidR="008127F3" w:rsidRPr="007E2A99" w:rsidRDefault="008127F3" w:rsidP="008127F3">
      <w:pPr>
        <w:pStyle w:val="ZZAnxheader"/>
        <w:widowControl w:val="0"/>
        <w:numPr>
          <w:ilvl w:val="0"/>
          <w:numId w:val="18"/>
        </w:numPr>
        <w:tabs>
          <w:tab w:val="clear" w:pos="1247"/>
          <w:tab w:val="clear" w:pos="1814"/>
          <w:tab w:val="clear" w:pos="2381"/>
          <w:tab w:val="clear" w:pos="2948"/>
          <w:tab w:val="clear" w:pos="3515"/>
          <w:tab w:val="left" w:pos="2430"/>
        </w:tabs>
        <w:snapToGrid w:val="0"/>
        <w:spacing w:before="80" w:after="120"/>
        <w:ind w:left="1260" w:firstLine="540"/>
        <w:rPr>
          <w:b w:val="0"/>
          <w:sz w:val="20"/>
          <w:szCs w:val="20"/>
          <w:lang w:val="en-US"/>
        </w:rPr>
      </w:pPr>
      <w:r w:rsidRPr="007E2A99">
        <w:rPr>
          <w:b w:val="0"/>
          <w:sz w:val="20"/>
          <w:szCs w:val="20"/>
          <w:lang w:val="en-US"/>
        </w:rPr>
        <w:t xml:space="preserve">Information provided by civil societies and industry groups (International POPs Elimination Network (IPEN); </w:t>
      </w:r>
      <w:proofErr w:type="spellStart"/>
      <w:r w:rsidRPr="007E2A99">
        <w:rPr>
          <w:b w:val="0"/>
          <w:sz w:val="20"/>
          <w:szCs w:val="20"/>
          <w:lang w:val="en-US"/>
        </w:rPr>
        <w:t>Fibre</w:t>
      </w:r>
      <w:proofErr w:type="spellEnd"/>
      <w:r w:rsidRPr="007E2A99">
        <w:rPr>
          <w:b w:val="0"/>
          <w:sz w:val="20"/>
          <w:szCs w:val="20"/>
          <w:lang w:val="en-US"/>
        </w:rPr>
        <w:t xml:space="preserve"> Cement Product Manufacturers Association (FCPMA)</w:t>
      </w:r>
      <w:r w:rsidR="004C417C" w:rsidRPr="007E2A99">
        <w:rPr>
          <w:b w:val="0"/>
          <w:sz w:val="20"/>
          <w:szCs w:val="20"/>
          <w:lang w:val="en-US"/>
        </w:rPr>
        <w:t>; material safety data sheets (MSDS)</w:t>
      </w:r>
      <w:r w:rsidRPr="007E2A99">
        <w:rPr>
          <w:b w:val="0"/>
          <w:sz w:val="20"/>
          <w:szCs w:val="20"/>
          <w:lang w:val="en-US"/>
        </w:rPr>
        <w:t>).</w:t>
      </w:r>
    </w:p>
    <w:p w14:paraId="5E9E024F" w14:textId="77777777" w:rsidR="000C61AB" w:rsidRPr="007E2A99" w:rsidRDefault="000C61AB" w:rsidP="000875DC">
      <w:pPr>
        <w:pStyle w:val="ZZAnxheader"/>
        <w:keepNext/>
        <w:numPr>
          <w:ilvl w:val="0"/>
          <w:numId w:val="16"/>
        </w:numPr>
        <w:tabs>
          <w:tab w:val="left" w:pos="4082"/>
        </w:tabs>
        <w:snapToGrid w:val="0"/>
        <w:spacing w:before="80" w:after="120"/>
        <w:ind w:left="1267" w:hanging="720"/>
        <w:rPr>
          <w:sz w:val="24"/>
          <w:szCs w:val="24"/>
          <w:lang w:val="en-US"/>
        </w:rPr>
      </w:pPr>
      <w:r w:rsidRPr="007E2A99">
        <w:rPr>
          <w:sz w:val="24"/>
          <w:szCs w:val="24"/>
          <w:lang w:val="en-US"/>
        </w:rPr>
        <w:t>Access to scientific and technical information and capacity to use it within the organization</w:t>
      </w:r>
    </w:p>
    <w:p w14:paraId="6ECB6B83" w14:textId="77777777" w:rsidR="00295815" w:rsidRPr="007E2A99" w:rsidRDefault="00286B07" w:rsidP="00851DBE">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rPr>
          <w:lang w:val="en-US"/>
        </w:rPr>
        <w:t xml:space="preserve">Of the 127 respondents, </w:t>
      </w:r>
      <w:r w:rsidR="000C5D10" w:rsidRPr="007E2A99">
        <w:rPr>
          <w:lang w:val="en-US"/>
        </w:rPr>
        <w:t>89 (</w:t>
      </w:r>
      <w:r w:rsidRPr="007E2A99">
        <w:rPr>
          <w:lang w:val="en-US"/>
        </w:rPr>
        <w:t>76%</w:t>
      </w:r>
      <w:r w:rsidR="000C5D10" w:rsidRPr="007E2A99">
        <w:rPr>
          <w:lang w:val="en-US"/>
        </w:rPr>
        <w:t>)</w:t>
      </w:r>
      <w:r w:rsidRPr="007E2A99">
        <w:rPr>
          <w:lang w:val="en-US"/>
        </w:rPr>
        <w:t xml:space="preserve"> indicated their organization </w:t>
      </w:r>
      <w:r w:rsidR="000C5D10" w:rsidRPr="007E2A99">
        <w:rPr>
          <w:lang w:val="en-US"/>
        </w:rPr>
        <w:t xml:space="preserve">found it easy to access and download scientific and technical information related to </w:t>
      </w:r>
      <w:r w:rsidR="000C61AB" w:rsidRPr="007E2A99">
        <w:rPr>
          <w:lang w:val="en-US"/>
        </w:rPr>
        <w:t xml:space="preserve">the </w:t>
      </w:r>
      <w:r w:rsidR="00F16606" w:rsidRPr="007E2A99">
        <w:rPr>
          <w:lang w:val="en-US"/>
        </w:rPr>
        <w:t>BRS</w:t>
      </w:r>
      <w:r w:rsidR="00864473" w:rsidRPr="007E2A99">
        <w:rPr>
          <w:lang w:val="en-US"/>
        </w:rPr>
        <w:t>;</w:t>
      </w:r>
      <w:r w:rsidR="000C5D10" w:rsidRPr="007E2A99">
        <w:rPr>
          <w:lang w:val="en-US"/>
        </w:rPr>
        <w:t xml:space="preserve"> </w:t>
      </w:r>
      <w:r w:rsidR="00295815" w:rsidRPr="007E2A99">
        <w:rPr>
          <w:lang w:val="en-US"/>
        </w:rPr>
        <w:t>82 (6</w:t>
      </w:r>
      <w:r w:rsidR="000C5D10" w:rsidRPr="007E2A99">
        <w:rPr>
          <w:lang w:val="en-US"/>
        </w:rPr>
        <w:t>6</w:t>
      </w:r>
      <w:r w:rsidR="00295815" w:rsidRPr="007E2A99">
        <w:rPr>
          <w:lang w:val="en-US"/>
        </w:rPr>
        <w:t xml:space="preserve">%) </w:t>
      </w:r>
      <w:r w:rsidR="00864473" w:rsidRPr="007E2A99">
        <w:rPr>
          <w:lang w:val="en-US"/>
        </w:rPr>
        <w:t xml:space="preserve">could easily access and download scientific publications </w:t>
      </w:r>
      <w:r w:rsidR="000C5D10" w:rsidRPr="007E2A99">
        <w:rPr>
          <w:lang w:val="en-US"/>
        </w:rPr>
        <w:t>for decision making</w:t>
      </w:r>
      <w:r w:rsidR="00864473" w:rsidRPr="007E2A99">
        <w:rPr>
          <w:lang w:val="en-US"/>
        </w:rPr>
        <w:t xml:space="preserve">; 47 (37%) had access to online reference library; 41 (32%) had access to geo-referenced information; and 53 (42%) had Capacity to customize, integrate or synthesize various kinds of information on a given chemical </w:t>
      </w:r>
      <w:r w:rsidR="00295815" w:rsidRPr="007E2A99">
        <w:rPr>
          <w:lang w:val="en-US"/>
        </w:rPr>
        <w:t>(see Figure 8).</w:t>
      </w:r>
      <w:r w:rsidR="000C5D10" w:rsidRPr="007E2A99">
        <w:rPr>
          <w:lang w:val="en-US"/>
        </w:rPr>
        <w:t xml:space="preserve"> </w:t>
      </w:r>
    </w:p>
    <w:p w14:paraId="0CE86020" w14:textId="77777777" w:rsidR="000C61AB" w:rsidRPr="007E2A99" w:rsidRDefault="00295815" w:rsidP="000C61AB">
      <w:pPr>
        <w:pStyle w:val="Normalnumber"/>
        <w:widowControl w:val="0"/>
        <w:numPr>
          <w:ilvl w:val="0"/>
          <w:numId w:val="0"/>
        </w:numPr>
        <w:tabs>
          <w:tab w:val="left" w:pos="624"/>
        </w:tabs>
        <w:snapToGrid w:val="0"/>
        <w:spacing w:before="80"/>
        <w:ind w:left="1247"/>
      </w:pPr>
      <w:r w:rsidRPr="007E2A99">
        <w:rPr>
          <w:noProof/>
          <w:lang w:val="en-US"/>
        </w:rPr>
        <w:drawing>
          <wp:inline distT="0" distB="0" distL="0" distR="0" wp14:anchorId="6BF0C3A6" wp14:editId="0E8EA933">
            <wp:extent cx="5524500" cy="2066925"/>
            <wp:effectExtent l="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524500" cy="2066925"/>
                    </a:xfrm>
                    <a:prstGeom prst="rect">
                      <a:avLst/>
                    </a:prstGeom>
                    <a:noFill/>
                    <a:ln w="9525">
                      <a:noFill/>
                      <a:miter lim="800000"/>
                      <a:headEnd/>
                      <a:tailEnd/>
                    </a:ln>
                  </pic:spPr>
                </pic:pic>
              </a:graphicData>
            </a:graphic>
          </wp:inline>
        </w:drawing>
      </w:r>
    </w:p>
    <w:p w14:paraId="49BC75E1" w14:textId="77777777" w:rsidR="000C61AB" w:rsidRPr="007E2A99" w:rsidRDefault="000C61AB" w:rsidP="000C61AB">
      <w:pPr>
        <w:pStyle w:val="Normalnumber"/>
        <w:widowControl w:val="0"/>
        <w:numPr>
          <w:ilvl w:val="0"/>
          <w:numId w:val="0"/>
        </w:numPr>
        <w:tabs>
          <w:tab w:val="left" w:pos="624"/>
        </w:tabs>
        <w:snapToGrid w:val="0"/>
        <w:spacing w:before="80"/>
        <w:ind w:left="1247"/>
        <w:rPr>
          <w:b/>
        </w:rPr>
      </w:pPr>
      <w:r w:rsidRPr="007E2A99">
        <w:rPr>
          <w:b/>
          <w:lang w:val="en-US"/>
        </w:rPr>
        <w:t xml:space="preserve">Figure </w:t>
      </w:r>
      <w:r w:rsidR="000875DC" w:rsidRPr="007E2A99">
        <w:rPr>
          <w:b/>
          <w:lang w:val="en-US"/>
        </w:rPr>
        <w:t>8</w:t>
      </w:r>
      <w:r w:rsidRPr="007E2A99">
        <w:rPr>
          <w:b/>
          <w:lang w:val="en-US"/>
        </w:rPr>
        <w:t>: Percentage of respondents with access to scientific and technical information and capacity to use it within the organization</w:t>
      </w:r>
    </w:p>
    <w:p w14:paraId="5E0312CD" w14:textId="77777777" w:rsidR="000C61AB" w:rsidRPr="007E2A99" w:rsidRDefault="000C61AB" w:rsidP="00851DBE">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t xml:space="preserve">With regard to the access to online libraries, </w:t>
      </w:r>
      <w:r w:rsidR="008F4E3A" w:rsidRPr="007E2A99">
        <w:rPr>
          <w:lang w:val="en-US"/>
        </w:rPr>
        <w:t>47</w:t>
      </w:r>
      <w:r w:rsidR="008150CF" w:rsidRPr="007E2A99">
        <w:rPr>
          <w:lang w:val="en-US"/>
        </w:rPr>
        <w:t xml:space="preserve"> of 12</w:t>
      </w:r>
      <w:r w:rsidR="00AE1DF5" w:rsidRPr="007E2A99">
        <w:rPr>
          <w:lang w:val="en-US"/>
        </w:rPr>
        <w:t>7 respondents</w:t>
      </w:r>
      <w:r w:rsidR="008F4E3A" w:rsidRPr="007E2A99">
        <w:rPr>
          <w:lang w:val="en-US"/>
        </w:rPr>
        <w:t xml:space="preserve"> (37</w:t>
      </w:r>
      <w:r w:rsidRPr="007E2A99">
        <w:rPr>
          <w:lang w:val="en-US"/>
        </w:rPr>
        <w:t xml:space="preserve">%) responded that they had access to libraries provided by governments (e.g. </w:t>
      </w:r>
      <w:r w:rsidR="005108F1" w:rsidRPr="007E2A99">
        <w:rPr>
          <w:lang w:val="en-US"/>
        </w:rPr>
        <w:t xml:space="preserve">Brazil: http://capes.gov.br/, </w:t>
      </w:r>
      <w:r w:rsidRPr="007E2A99">
        <w:rPr>
          <w:lang w:val="en-US"/>
        </w:rPr>
        <w:t>http://www.ibama.gov.br/sophia/index.html</w:t>
      </w:r>
      <w:r w:rsidR="005108F1" w:rsidRPr="007E2A99">
        <w:rPr>
          <w:lang w:val="en-US"/>
        </w:rPr>
        <w:t>;</w:t>
      </w:r>
      <w:r w:rsidRPr="007E2A99">
        <w:rPr>
          <w:lang w:val="en-US"/>
        </w:rPr>
        <w:t xml:space="preserve"> </w:t>
      </w:r>
      <w:r w:rsidR="005108F1" w:rsidRPr="007E2A99">
        <w:rPr>
          <w:lang w:val="en-US"/>
        </w:rPr>
        <w:t xml:space="preserve">USA: </w:t>
      </w:r>
      <w:r w:rsidRPr="007E2A99">
        <w:rPr>
          <w:lang w:val="en-US"/>
        </w:rPr>
        <w:t>https://www.epa.gov/libraries</w:t>
      </w:r>
      <w:r w:rsidR="005108F1" w:rsidRPr="007E2A99">
        <w:rPr>
          <w:lang w:val="en-US"/>
        </w:rPr>
        <w:t>;</w:t>
      </w:r>
      <w:r w:rsidRPr="007E2A99">
        <w:rPr>
          <w:lang w:val="en-US"/>
        </w:rPr>
        <w:t xml:space="preserve"> </w:t>
      </w:r>
      <w:r w:rsidR="005108F1" w:rsidRPr="007E2A99">
        <w:rPr>
          <w:lang w:val="en-US"/>
        </w:rPr>
        <w:t>ECHA: https://echa.europa.eu/information-on-chemicals/registered-substances; https://toxnet.nlm.nih.gov/</w:t>
      </w:r>
      <w:r w:rsidRPr="007E2A99">
        <w:rPr>
          <w:lang w:val="en-US"/>
        </w:rPr>
        <w:t>); IGOs (e.g. FAO</w:t>
      </w:r>
      <w:r w:rsidR="005108F1" w:rsidRPr="007E2A99">
        <w:rPr>
          <w:lang w:val="en-US"/>
        </w:rPr>
        <w:t>:</w:t>
      </w:r>
      <w:r w:rsidRPr="007E2A99">
        <w:rPr>
          <w:lang w:val="en-US"/>
        </w:rPr>
        <w:t xml:space="preserve"> Pesticide registration toolkit</w:t>
      </w:r>
      <w:r w:rsidR="005108F1" w:rsidRPr="007E2A99">
        <w:rPr>
          <w:lang w:val="en-US"/>
        </w:rPr>
        <w:t>;</w:t>
      </w:r>
      <w:r w:rsidRPr="007E2A99">
        <w:rPr>
          <w:lang w:val="en-US"/>
        </w:rPr>
        <w:t xml:space="preserve"> WHO</w:t>
      </w:r>
      <w:r w:rsidR="005108F1" w:rsidRPr="007E2A99">
        <w:rPr>
          <w:lang w:val="en-US"/>
        </w:rPr>
        <w:t>:</w:t>
      </w:r>
      <w:r w:rsidRPr="007E2A99">
        <w:rPr>
          <w:lang w:val="en-US"/>
        </w:rPr>
        <w:t xml:space="preserve"> http://www.who.int/library/en/</w:t>
      </w:r>
      <w:r w:rsidR="005108F1" w:rsidRPr="007E2A99">
        <w:rPr>
          <w:lang w:val="en-US"/>
        </w:rPr>
        <w:t>;</w:t>
      </w:r>
      <w:r w:rsidRPr="007E2A99">
        <w:rPr>
          <w:lang w:val="en-US"/>
        </w:rPr>
        <w:t xml:space="preserve"> OECD</w:t>
      </w:r>
      <w:r w:rsidR="005108F1" w:rsidRPr="007E2A99">
        <w:rPr>
          <w:lang w:val="en-US"/>
        </w:rPr>
        <w:t>:</w:t>
      </w:r>
      <w:r w:rsidRPr="007E2A99">
        <w:rPr>
          <w:lang w:val="en-US"/>
        </w:rPr>
        <w:t xml:space="preserve"> </w:t>
      </w:r>
      <w:r w:rsidR="005108F1" w:rsidRPr="007E2A99">
        <w:rPr>
          <w:lang w:val="en-US"/>
        </w:rPr>
        <w:t>http://webnet.oecd.org/hpv/ui/Default.aspx</w:t>
      </w:r>
      <w:r w:rsidRPr="007E2A99">
        <w:rPr>
          <w:lang w:val="en-US"/>
        </w:rPr>
        <w:t xml:space="preserve">); academia (e.g. University of Toronto, Sao Paulo State University, PubMed, </w:t>
      </w:r>
      <w:proofErr w:type="spellStart"/>
      <w:r w:rsidRPr="007E2A99">
        <w:rPr>
          <w:lang w:val="en-US"/>
        </w:rPr>
        <w:t>S</w:t>
      </w:r>
      <w:r w:rsidR="005108F1" w:rsidRPr="007E2A99">
        <w:rPr>
          <w:lang w:val="en-US"/>
        </w:rPr>
        <w:t>ci</w:t>
      </w:r>
      <w:r w:rsidRPr="007E2A99">
        <w:rPr>
          <w:lang w:val="en-US"/>
        </w:rPr>
        <w:t>ELO</w:t>
      </w:r>
      <w:proofErr w:type="spellEnd"/>
      <w:r w:rsidRPr="007E2A99">
        <w:rPr>
          <w:lang w:val="en-US"/>
        </w:rPr>
        <w:t xml:space="preserve">, ATSDR, </w:t>
      </w:r>
      <w:proofErr w:type="spellStart"/>
      <w:r w:rsidR="005108F1" w:rsidRPr="007E2A99">
        <w:rPr>
          <w:lang w:val="en-US"/>
        </w:rPr>
        <w:t>S</w:t>
      </w:r>
      <w:r w:rsidRPr="007E2A99">
        <w:rPr>
          <w:lang w:val="en-US"/>
        </w:rPr>
        <w:t>ciencedirect</w:t>
      </w:r>
      <w:proofErr w:type="spellEnd"/>
      <w:r w:rsidR="005108F1" w:rsidRPr="007E2A99">
        <w:rPr>
          <w:lang w:val="en-US"/>
        </w:rPr>
        <w:t>)</w:t>
      </w:r>
      <w:r w:rsidRPr="007E2A99">
        <w:rPr>
          <w:lang w:val="en-US"/>
        </w:rPr>
        <w:t xml:space="preserve">; and regional centres (e.g. </w:t>
      </w:r>
      <w:r w:rsidR="005108F1" w:rsidRPr="007E2A99">
        <w:rPr>
          <w:lang w:val="en-US"/>
        </w:rPr>
        <w:t xml:space="preserve">CETESB: </w:t>
      </w:r>
      <w:r w:rsidRPr="007E2A99">
        <w:rPr>
          <w:lang w:val="en-US"/>
        </w:rPr>
        <w:t>http://modal.cetesb.sp.gov.br/portal/).</w:t>
      </w:r>
    </w:p>
    <w:p w14:paraId="36F5290D" w14:textId="77777777" w:rsidR="000C61AB" w:rsidRPr="007E2A99" w:rsidRDefault="000C61AB" w:rsidP="00851DBE">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rPr>
          <w:lang w:val="en-US"/>
        </w:rPr>
        <w:t xml:space="preserve">With regard to geo-referenced information, </w:t>
      </w:r>
      <w:r w:rsidR="008F4E3A" w:rsidRPr="007E2A99">
        <w:rPr>
          <w:lang w:val="en-US"/>
        </w:rPr>
        <w:t>41</w:t>
      </w:r>
      <w:r w:rsidRPr="007E2A99">
        <w:rPr>
          <w:lang w:val="en-US"/>
        </w:rPr>
        <w:t xml:space="preserve"> </w:t>
      </w:r>
      <w:r w:rsidR="008150CF" w:rsidRPr="007E2A99">
        <w:rPr>
          <w:lang w:val="en-US"/>
        </w:rPr>
        <w:t xml:space="preserve">of 123 respondents </w:t>
      </w:r>
      <w:r w:rsidRPr="007E2A99">
        <w:rPr>
          <w:lang w:val="en-US"/>
        </w:rPr>
        <w:t>(</w:t>
      </w:r>
      <w:r w:rsidR="008F4E3A" w:rsidRPr="007E2A99">
        <w:rPr>
          <w:lang w:val="en-US"/>
        </w:rPr>
        <w:t>3</w:t>
      </w:r>
      <w:r w:rsidR="008150CF" w:rsidRPr="007E2A99">
        <w:rPr>
          <w:lang w:val="en-US"/>
        </w:rPr>
        <w:t>3</w:t>
      </w:r>
      <w:r w:rsidRPr="007E2A99">
        <w:rPr>
          <w:lang w:val="en-US"/>
        </w:rPr>
        <w:t xml:space="preserve">%) </w:t>
      </w:r>
      <w:r w:rsidR="008150CF" w:rsidRPr="007E2A99">
        <w:rPr>
          <w:lang w:val="en-US"/>
        </w:rPr>
        <w:t>indicated they used</w:t>
      </w:r>
      <w:r w:rsidRPr="007E2A99">
        <w:rPr>
          <w:lang w:val="en-US"/>
        </w:rPr>
        <w:t xml:space="preserve"> geo-referenced information or information organized by particular climate groups, regions, countries, or municipalities. The level of aggregation that is most relevant for use was at the national level.</w:t>
      </w:r>
    </w:p>
    <w:p w14:paraId="7634A4BF" w14:textId="77777777" w:rsidR="000C61AB" w:rsidRPr="007E2A99" w:rsidRDefault="000C61AB" w:rsidP="00851DBE">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rPr>
          <w:lang w:val="en-US"/>
        </w:rPr>
        <w:t xml:space="preserve">With regard to the capacity to use scientific and technical information, </w:t>
      </w:r>
      <w:r w:rsidR="008F4E3A" w:rsidRPr="007E2A99">
        <w:rPr>
          <w:lang w:val="en-US"/>
        </w:rPr>
        <w:t>53</w:t>
      </w:r>
      <w:r w:rsidR="008150CF" w:rsidRPr="007E2A99">
        <w:rPr>
          <w:lang w:val="en-US"/>
        </w:rPr>
        <w:t xml:space="preserve"> of 123 respondents</w:t>
      </w:r>
      <w:r w:rsidRPr="007E2A99">
        <w:rPr>
          <w:lang w:val="en-US"/>
        </w:rPr>
        <w:t xml:space="preserve"> (4</w:t>
      </w:r>
      <w:r w:rsidR="008150CF" w:rsidRPr="007E2A99">
        <w:rPr>
          <w:lang w:val="en-US"/>
        </w:rPr>
        <w:t>3</w:t>
      </w:r>
      <w:r w:rsidRPr="007E2A99">
        <w:rPr>
          <w:lang w:val="en-US"/>
        </w:rPr>
        <w:t>%) had such capacity to customize, integrate or synthesize various kinds of information on a given chemical such as thresholds for health and environmental safety.</w:t>
      </w:r>
    </w:p>
    <w:p w14:paraId="5CA12919" w14:textId="77777777" w:rsidR="00F16606" w:rsidRPr="007E2A99" w:rsidRDefault="00F16606" w:rsidP="00851DBE">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rPr>
          <w:lang w:val="en-US"/>
        </w:rPr>
        <w:t xml:space="preserve">Table 2 summarizes the percentage of respondents who had easy access to information. More respondents from developed countries had easy access to </w:t>
      </w:r>
      <w:r w:rsidR="002F7AFF" w:rsidRPr="007E2A99">
        <w:rPr>
          <w:lang w:val="en-US"/>
        </w:rPr>
        <w:t>online reference libraries</w:t>
      </w:r>
      <w:r w:rsidR="00466452" w:rsidRPr="007E2A99">
        <w:rPr>
          <w:lang w:val="en-US"/>
        </w:rPr>
        <w:t>,</w:t>
      </w:r>
      <w:r w:rsidR="002F7AFF" w:rsidRPr="007E2A99">
        <w:rPr>
          <w:lang w:val="en-US"/>
        </w:rPr>
        <w:t xml:space="preserve"> geo-referenced information and had capacity to synthesize the information</w:t>
      </w:r>
      <w:r w:rsidRPr="007E2A99">
        <w:rPr>
          <w:lang w:val="en-US"/>
        </w:rPr>
        <w:t xml:space="preserve"> than those from developing countries and countries with economies in transition. </w:t>
      </w:r>
    </w:p>
    <w:p w14:paraId="2DB28BB6" w14:textId="77777777" w:rsidR="00F16606" w:rsidRPr="007E2A99" w:rsidRDefault="00F16606" w:rsidP="00F16606">
      <w:pPr>
        <w:pStyle w:val="Normalnumber"/>
        <w:widowControl w:val="0"/>
        <w:numPr>
          <w:ilvl w:val="0"/>
          <w:numId w:val="0"/>
        </w:numPr>
        <w:tabs>
          <w:tab w:val="clear" w:pos="1247"/>
          <w:tab w:val="clear" w:pos="1814"/>
          <w:tab w:val="clear" w:pos="2381"/>
          <w:tab w:val="clear" w:pos="2948"/>
          <w:tab w:val="clear" w:pos="3515"/>
          <w:tab w:val="left" w:pos="1800"/>
        </w:tabs>
        <w:snapToGrid w:val="0"/>
        <w:spacing w:before="80"/>
        <w:ind w:left="1247"/>
        <w:rPr>
          <w:b/>
        </w:rPr>
      </w:pPr>
      <w:proofErr w:type="gramStart"/>
      <w:r w:rsidRPr="007E2A99">
        <w:rPr>
          <w:b/>
        </w:rPr>
        <w:lastRenderedPageBreak/>
        <w:t>Table 2.</w:t>
      </w:r>
      <w:proofErr w:type="gramEnd"/>
      <w:r w:rsidRPr="007E2A99">
        <w:rPr>
          <w:b/>
        </w:rPr>
        <w:t xml:space="preserve"> Percentage of</w:t>
      </w:r>
      <w:r w:rsidR="002F7AFF" w:rsidRPr="007E2A99">
        <w:rPr>
          <w:b/>
        </w:rPr>
        <w:t xml:space="preserve"> respondents </w:t>
      </w:r>
      <w:r w:rsidRPr="007E2A99">
        <w:rPr>
          <w:b/>
        </w:rPr>
        <w:t xml:space="preserve">who had easy access to information </w:t>
      </w:r>
    </w:p>
    <w:tbl>
      <w:tblPr>
        <w:tblStyle w:val="TableGrid"/>
        <w:tblW w:w="0" w:type="auto"/>
        <w:tblInd w:w="1344" w:type="dxa"/>
        <w:tblLook w:val="04A0" w:firstRow="1" w:lastRow="0" w:firstColumn="1" w:lastColumn="0" w:noHBand="0" w:noVBand="1"/>
      </w:tblPr>
      <w:tblGrid>
        <w:gridCol w:w="2700"/>
        <w:gridCol w:w="2364"/>
        <w:gridCol w:w="3304"/>
      </w:tblGrid>
      <w:tr w:rsidR="002119B3" w:rsidRPr="007E2A99" w14:paraId="56D1DC44" w14:textId="77777777" w:rsidTr="00466452">
        <w:tc>
          <w:tcPr>
            <w:tcW w:w="2700" w:type="dxa"/>
            <w:vAlign w:val="bottom"/>
          </w:tcPr>
          <w:p w14:paraId="35A6809C" w14:textId="77777777" w:rsidR="002119B3" w:rsidRPr="007E2A99" w:rsidRDefault="002119B3" w:rsidP="00F16606">
            <w:pPr>
              <w:rPr>
                <w:b/>
                <w:sz w:val="20"/>
              </w:rPr>
            </w:pPr>
            <w:r w:rsidRPr="007E2A99">
              <w:rPr>
                <w:b/>
                <w:sz w:val="20"/>
              </w:rPr>
              <w:t>Access to information</w:t>
            </w:r>
          </w:p>
        </w:tc>
        <w:tc>
          <w:tcPr>
            <w:tcW w:w="2364" w:type="dxa"/>
            <w:vAlign w:val="bottom"/>
          </w:tcPr>
          <w:p w14:paraId="4FA0C30D" w14:textId="77777777" w:rsidR="002119B3" w:rsidRPr="007E2A99" w:rsidRDefault="002119B3" w:rsidP="00AF25E4">
            <w:pPr>
              <w:rPr>
                <w:b/>
                <w:sz w:val="20"/>
              </w:rPr>
            </w:pPr>
            <w:r w:rsidRPr="007E2A99">
              <w:rPr>
                <w:b/>
                <w:sz w:val="20"/>
              </w:rPr>
              <w:t xml:space="preserve">Responses from developed countries </w:t>
            </w:r>
          </w:p>
        </w:tc>
        <w:tc>
          <w:tcPr>
            <w:tcW w:w="3304" w:type="dxa"/>
            <w:vAlign w:val="bottom"/>
          </w:tcPr>
          <w:p w14:paraId="6567B684" w14:textId="77777777" w:rsidR="002119B3" w:rsidRPr="007E2A99" w:rsidRDefault="002119B3" w:rsidP="00AF25E4">
            <w:pPr>
              <w:rPr>
                <w:b/>
                <w:sz w:val="20"/>
              </w:rPr>
            </w:pPr>
            <w:r w:rsidRPr="007E2A99">
              <w:rPr>
                <w:b/>
                <w:sz w:val="20"/>
              </w:rPr>
              <w:t xml:space="preserve">Responses from developing countries and countries with economies in transition </w:t>
            </w:r>
          </w:p>
        </w:tc>
      </w:tr>
      <w:tr w:rsidR="002119B3" w:rsidRPr="007E2A99" w14:paraId="235C40A6" w14:textId="77777777" w:rsidTr="00466452">
        <w:tc>
          <w:tcPr>
            <w:tcW w:w="2700" w:type="dxa"/>
          </w:tcPr>
          <w:p w14:paraId="4BFBEF46" w14:textId="77777777" w:rsidR="002119B3" w:rsidRPr="007E2A99" w:rsidRDefault="002119B3" w:rsidP="009E3517">
            <w:pPr>
              <w:rPr>
                <w:sz w:val="20"/>
              </w:rPr>
            </w:pPr>
            <w:r w:rsidRPr="007E2A99">
              <w:rPr>
                <w:sz w:val="20"/>
              </w:rPr>
              <w:t>Access to online reference libraries</w:t>
            </w:r>
          </w:p>
        </w:tc>
        <w:tc>
          <w:tcPr>
            <w:tcW w:w="2364" w:type="dxa"/>
          </w:tcPr>
          <w:p w14:paraId="1B1730B7" w14:textId="77777777" w:rsidR="002119B3" w:rsidRPr="007E2A99" w:rsidRDefault="002119B3" w:rsidP="009E3517">
            <w:pPr>
              <w:rPr>
                <w:sz w:val="20"/>
              </w:rPr>
            </w:pPr>
            <w:r w:rsidRPr="007E2A99">
              <w:rPr>
                <w:sz w:val="20"/>
              </w:rPr>
              <w:t>68%</w:t>
            </w:r>
          </w:p>
        </w:tc>
        <w:tc>
          <w:tcPr>
            <w:tcW w:w="3304" w:type="dxa"/>
          </w:tcPr>
          <w:p w14:paraId="63B49F9D" w14:textId="77777777" w:rsidR="002119B3" w:rsidRPr="007E2A99" w:rsidRDefault="002119B3" w:rsidP="009E3517">
            <w:pPr>
              <w:rPr>
                <w:sz w:val="20"/>
              </w:rPr>
            </w:pPr>
            <w:r w:rsidRPr="007E2A99">
              <w:rPr>
                <w:sz w:val="20"/>
              </w:rPr>
              <w:t>27%</w:t>
            </w:r>
          </w:p>
        </w:tc>
      </w:tr>
      <w:tr w:rsidR="002119B3" w:rsidRPr="007E2A99" w14:paraId="6E3FC644" w14:textId="77777777" w:rsidTr="00466452">
        <w:tc>
          <w:tcPr>
            <w:tcW w:w="2700" w:type="dxa"/>
          </w:tcPr>
          <w:p w14:paraId="2528E863" w14:textId="77777777" w:rsidR="002119B3" w:rsidRPr="007E2A99" w:rsidRDefault="002119B3" w:rsidP="009E3517">
            <w:pPr>
              <w:rPr>
                <w:sz w:val="20"/>
              </w:rPr>
            </w:pPr>
            <w:r w:rsidRPr="007E2A99">
              <w:rPr>
                <w:sz w:val="20"/>
              </w:rPr>
              <w:t>Use of geo-referenced information</w:t>
            </w:r>
          </w:p>
        </w:tc>
        <w:tc>
          <w:tcPr>
            <w:tcW w:w="2364" w:type="dxa"/>
          </w:tcPr>
          <w:p w14:paraId="2D67EDC4" w14:textId="77777777" w:rsidR="002119B3" w:rsidRPr="007E2A99" w:rsidRDefault="002119B3" w:rsidP="009E3517">
            <w:pPr>
              <w:rPr>
                <w:sz w:val="20"/>
              </w:rPr>
            </w:pPr>
            <w:r w:rsidRPr="007E2A99">
              <w:rPr>
                <w:sz w:val="20"/>
              </w:rPr>
              <w:t>62%</w:t>
            </w:r>
          </w:p>
        </w:tc>
        <w:tc>
          <w:tcPr>
            <w:tcW w:w="3304" w:type="dxa"/>
          </w:tcPr>
          <w:p w14:paraId="07193CD7" w14:textId="77777777" w:rsidR="002119B3" w:rsidRPr="007E2A99" w:rsidRDefault="002119B3" w:rsidP="009E3517">
            <w:pPr>
              <w:rPr>
                <w:sz w:val="20"/>
              </w:rPr>
            </w:pPr>
            <w:r w:rsidRPr="007E2A99">
              <w:rPr>
                <w:sz w:val="20"/>
              </w:rPr>
              <w:t>24%</w:t>
            </w:r>
          </w:p>
        </w:tc>
      </w:tr>
      <w:tr w:rsidR="002119B3" w:rsidRPr="007E2A99" w14:paraId="6A07DA72" w14:textId="77777777" w:rsidTr="00466452">
        <w:tc>
          <w:tcPr>
            <w:tcW w:w="2700" w:type="dxa"/>
          </w:tcPr>
          <w:p w14:paraId="1FA60775" w14:textId="77777777" w:rsidR="002119B3" w:rsidRPr="007E2A99" w:rsidRDefault="002119B3" w:rsidP="009E3517">
            <w:pPr>
              <w:rPr>
                <w:sz w:val="20"/>
              </w:rPr>
            </w:pPr>
            <w:r w:rsidRPr="007E2A99">
              <w:rPr>
                <w:sz w:val="20"/>
              </w:rPr>
              <w:t>Capacity to synthesize information</w:t>
            </w:r>
          </w:p>
        </w:tc>
        <w:tc>
          <w:tcPr>
            <w:tcW w:w="2364" w:type="dxa"/>
          </w:tcPr>
          <w:p w14:paraId="3F78C495" w14:textId="77777777" w:rsidR="002119B3" w:rsidRPr="007E2A99" w:rsidRDefault="002119B3" w:rsidP="00767A73">
            <w:r w:rsidRPr="007E2A99">
              <w:t>55%</w:t>
            </w:r>
          </w:p>
        </w:tc>
        <w:tc>
          <w:tcPr>
            <w:tcW w:w="3304" w:type="dxa"/>
          </w:tcPr>
          <w:p w14:paraId="171A60FF" w14:textId="77777777" w:rsidR="002119B3" w:rsidRPr="007E2A99" w:rsidRDefault="002119B3" w:rsidP="00767A73">
            <w:r w:rsidRPr="007E2A99">
              <w:t>39%</w:t>
            </w:r>
          </w:p>
        </w:tc>
      </w:tr>
    </w:tbl>
    <w:p w14:paraId="4A543003" w14:textId="77777777" w:rsidR="00C60CA3" w:rsidRPr="007E2A99" w:rsidRDefault="009D7191" w:rsidP="009D7191">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 xml:space="preserve">Respondents from developing countries and countries with economies in transition indicated lower access to information than those from developed countries. The largest difference was for access to online reference libraries where only 27% of respondents from the developing countries and countries with economies in transition indicated they had access, compared to 68% of respondents from developed countries.  A similar difference </w:t>
      </w:r>
      <w:r w:rsidR="004E4ACA" w:rsidRPr="007E2A99">
        <w:rPr>
          <w:b w:val="0"/>
          <w:sz w:val="20"/>
          <w:szCs w:val="20"/>
          <w:lang w:val="en-GB"/>
        </w:rPr>
        <w:t>was found</w:t>
      </w:r>
      <w:r w:rsidRPr="007E2A99">
        <w:rPr>
          <w:b w:val="0"/>
          <w:sz w:val="20"/>
          <w:szCs w:val="20"/>
          <w:lang w:val="en-GB"/>
        </w:rPr>
        <w:t xml:space="preserve"> for use of geo-</w:t>
      </w:r>
      <w:r w:rsidR="004E4ACA" w:rsidRPr="007E2A99">
        <w:rPr>
          <w:b w:val="0"/>
          <w:sz w:val="20"/>
          <w:szCs w:val="20"/>
          <w:lang w:val="en-GB"/>
        </w:rPr>
        <w:t>referenced</w:t>
      </w:r>
      <w:r w:rsidRPr="007E2A99">
        <w:rPr>
          <w:b w:val="0"/>
          <w:sz w:val="20"/>
          <w:szCs w:val="20"/>
          <w:lang w:val="en-GB"/>
        </w:rPr>
        <w:t xml:space="preserve"> data (24% compared to 62%)</w:t>
      </w:r>
      <w:r w:rsidR="004E4ACA" w:rsidRPr="007E2A99">
        <w:rPr>
          <w:b w:val="0"/>
          <w:sz w:val="20"/>
          <w:szCs w:val="20"/>
          <w:lang w:val="en-GB"/>
        </w:rPr>
        <w:t>. There was less difference between these economic groups when it came to access to information on the BRS conventions and scientific publications.</w:t>
      </w:r>
      <w:r w:rsidR="00C60CA3" w:rsidRPr="007E2A99">
        <w:rPr>
          <w:b w:val="0"/>
          <w:sz w:val="20"/>
          <w:szCs w:val="20"/>
          <w:lang w:val="en-GB"/>
        </w:rPr>
        <w:t xml:space="preserve"> </w:t>
      </w:r>
    </w:p>
    <w:p w14:paraId="1AC2D2CF" w14:textId="77777777" w:rsidR="00F55B34" w:rsidRPr="007E2A99" w:rsidRDefault="00F55B34" w:rsidP="00C60CA3">
      <w:pPr>
        <w:pStyle w:val="Normalnumber"/>
        <w:widowControl w:val="0"/>
        <w:numPr>
          <w:ilvl w:val="0"/>
          <w:numId w:val="15"/>
        </w:numPr>
        <w:tabs>
          <w:tab w:val="clear" w:pos="1247"/>
          <w:tab w:val="clear" w:pos="1814"/>
          <w:tab w:val="clear" w:pos="2381"/>
          <w:tab w:val="clear" w:pos="2948"/>
          <w:tab w:val="clear" w:pos="3515"/>
          <w:tab w:val="left" w:pos="1800"/>
        </w:tabs>
        <w:snapToGrid w:val="0"/>
        <w:spacing w:before="80"/>
      </w:pPr>
      <w:r w:rsidRPr="007E2A99">
        <w:rPr>
          <w:lang w:val="en-US"/>
        </w:rPr>
        <w:t xml:space="preserve">The respondents highlighted the following challenges </w:t>
      </w:r>
      <w:r w:rsidR="00C60CA3" w:rsidRPr="007E2A99">
        <w:rPr>
          <w:lang w:val="en-US"/>
        </w:rPr>
        <w:t xml:space="preserve">in accessing and using scientific and technical information </w:t>
      </w:r>
      <w:r w:rsidRPr="007E2A99">
        <w:rPr>
          <w:lang w:val="en-US"/>
        </w:rPr>
        <w:t>(</w:t>
      </w:r>
      <w:r w:rsidR="00851DBE" w:rsidRPr="007E2A99">
        <w:rPr>
          <w:lang w:val="en-US"/>
        </w:rPr>
        <w:t>in no</w:t>
      </w:r>
      <w:r w:rsidRPr="007E2A99">
        <w:rPr>
          <w:lang w:val="en-US"/>
        </w:rPr>
        <w:t xml:space="preserve"> particular order):</w:t>
      </w:r>
    </w:p>
    <w:p w14:paraId="3F1E225F"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The cost of obtaining information – articles and journals that are not open access or databases that are only available on subscription or by membership;</w:t>
      </w:r>
    </w:p>
    <w:p w14:paraId="021961D2"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many data gaps, especially data relevant to non-OECD countries; </w:t>
      </w:r>
    </w:p>
    <w:p w14:paraId="22CA5775"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lack of information in the national language; </w:t>
      </w:r>
    </w:p>
    <w:p w14:paraId="4789F6C0"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While information on hazards is more readily available, information on production, import and use, environmental fate, exposure, and environmental and health costs, which vary by national or regional context, is often lacking or of insufficient quality; </w:t>
      </w:r>
    </w:p>
    <w:p w14:paraId="12CC0D07"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lack of capacity to generate data in developing countries, such as the establishment of pollutant release and transfer registries, regular updating of inventories, collection of relevant statistics, and environmental monitoring; </w:t>
      </w:r>
    </w:p>
    <w:p w14:paraId="391C80E3"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need for additional information on alternatives as well as information on successful experiences in other countries; </w:t>
      </w:r>
    </w:p>
    <w:p w14:paraId="158958E9" w14:textId="07BCB1B6"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need for improved networking and exchange of information among Parties to the conventions and to improve communication among all stakeholders involved in the sound management of chemicals </w:t>
      </w:r>
      <w:r w:rsidR="008B5002">
        <w:rPr>
          <w:b w:val="0"/>
          <w:bCs w:val="0"/>
          <w:sz w:val="20"/>
          <w:szCs w:val="20"/>
          <w:lang w:val="en-GB"/>
        </w:rPr>
        <w:t xml:space="preserve">and wastes </w:t>
      </w:r>
      <w:r w:rsidRPr="007E2A99">
        <w:rPr>
          <w:b w:val="0"/>
          <w:bCs w:val="0"/>
          <w:sz w:val="20"/>
          <w:szCs w:val="20"/>
          <w:lang w:val="en-GB"/>
        </w:rPr>
        <w:t xml:space="preserve">as well as increased participation of youth; </w:t>
      </w:r>
    </w:p>
    <w:p w14:paraId="5124B152"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Insufficient coordination among the authorities responsible for the Basel, Rotterdam and Stockholm at the national level </w:t>
      </w:r>
    </w:p>
    <w:p w14:paraId="07B365FE"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Insufficient financial or technical resources including insufficient capacity in national or regional resource centres </w:t>
      </w:r>
    </w:p>
    <w:p w14:paraId="085C7487"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 xml:space="preserve">The lack of national capacity to review and assess information including the capacity to undertake systematic reviews of the evidence (from elaborating the search strategy, appraisal of articles, and synthesis of the evidence). </w:t>
      </w:r>
    </w:p>
    <w:p w14:paraId="5DEF1BCF" w14:textId="77777777" w:rsidR="00E514B2" w:rsidRPr="007E2A99" w:rsidRDefault="00E514B2" w:rsidP="00E514B2">
      <w:pPr>
        <w:pStyle w:val="ZZAnxheader"/>
        <w:widowControl w:val="0"/>
        <w:numPr>
          <w:ilvl w:val="1"/>
          <w:numId w:val="15"/>
        </w:numPr>
        <w:tabs>
          <w:tab w:val="left" w:pos="4082"/>
        </w:tabs>
        <w:snapToGrid w:val="0"/>
        <w:spacing w:before="80" w:after="120"/>
        <w:rPr>
          <w:b w:val="0"/>
          <w:bCs w:val="0"/>
          <w:sz w:val="20"/>
          <w:szCs w:val="20"/>
          <w:lang w:val="en-GB"/>
        </w:rPr>
      </w:pPr>
      <w:r w:rsidRPr="007E2A99">
        <w:rPr>
          <w:b w:val="0"/>
          <w:bCs w:val="0"/>
          <w:sz w:val="20"/>
          <w:szCs w:val="20"/>
          <w:lang w:val="en-GB"/>
        </w:rPr>
        <w:t>Knowledge translation – making scientific information understandable to a general audience – so that it can be used effectively in decision-making; and</w:t>
      </w:r>
    </w:p>
    <w:p w14:paraId="390AB9F4" w14:textId="77777777" w:rsidR="00C60CA3" w:rsidRPr="007E2A99" w:rsidRDefault="00E514B2" w:rsidP="00E514B2">
      <w:pPr>
        <w:pStyle w:val="ZZAnxheader"/>
        <w:widowControl w:val="0"/>
        <w:numPr>
          <w:ilvl w:val="1"/>
          <w:numId w:val="15"/>
        </w:numPr>
        <w:tabs>
          <w:tab w:val="left" w:pos="4082"/>
        </w:tabs>
        <w:snapToGrid w:val="0"/>
        <w:spacing w:before="80" w:after="120"/>
        <w:rPr>
          <w:b w:val="0"/>
          <w:sz w:val="20"/>
          <w:szCs w:val="20"/>
          <w:lang w:val="en-GB"/>
        </w:rPr>
      </w:pPr>
      <w:r w:rsidRPr="007E2A99">
        <w:rPr>
          <w:b w:val="0"/>
          <w:bCs w:val="0"/>
          <w:sz w:val="20"/>
          <w:szCs w:val="20"/>
          <w:lang w:val="en-GB"/>
        </w:rPr>
        <w:t>The lack of standard approaches which can make it difficult to compare data – for example, the differences between the hazard classification under Basel and the Globally Harmonized System.</w:t>
      </w:r>
    </w:p>
    <w:p w14:paraId="6B8C92BD" w14:textId="77777777" w:rsidR="00C60CA3" w:rsidRPr="007E2A99" w:rsidRDefault="00C60CA3">
      <w:pPr>
        <w:rPr>
          <w:b/>
          <w:bCs/>
          <w:sz w:val="28"/>
          <w:szCs w:val="28"/>
          <w:lang w:val="en-US"/>
        </w:rPr>
      </w:pPr>
      <w:r w:rsidRPr="007E2A99">
        <w:rPr>
          <w:szCs w:val="28"/>
          <w:lang w:val="en-US"/>
        </w:rPr>
        <w:br w:type="page"/>
      </w:r>
    </w:p>
    <w:p w14:paraId="0AE65958" w14:textId="77777777" w:rsidR="000C61AB" w:rsidRPr="007E2A99" w:rsidRDefault="000C61AB" w:rsidP="002F7AFF">
      <w:pPr>
        <w:pStyle w:val="ZZAnxheader"/>
        <w:keepNext/>
        <w:numPr>
          <w:ilvl w:val="0"/>
          <w:numId w:val="14"/>
        </w:numPr>
        <w:tabs>
          <w:tab w:val="left" w:pos="4082"/>
        </w:tabs>
        <w:snapToGrid w:val="0"/>
        <w:spacing w:before="240" w:after="120"/>
        <w:ind w:left="1094" w:hanging="547"/>
        <w:rPr>
          <w:szCs w:val="28"/>
          <w:lang w:val="en-US"/>
        </w:rPr>
      </w:pPr>
      <w:r w:rsidRPr="007E2A99">
        <w:rPr>
          <w:szCs w:val="28"/>
          <w:lang w:val="en-US"/>
        </w:rPr>
        <w:lastRenderedPageBreak/>
        <w:t>Enhanced mechanisms for knowledge and information sharing</w:t>
      </w:r>
    </w:p>
    <w:p w14:paraId="41FE4209" w14:textId="77777777" w:rsidR="000C61AB" w:rsidRPr="007E2A99" w:rsidRDefault="000C61AB" w:rsidP="001452B7">
      <w:pPr>
        <w:pStyle w:val="ZZAnxheader"/>
        <w:widowControl w:val="0"/>
        <w:numPr>
          <w:ilvl w:val="0"/>
          <w:numId w:val="17"/>
        </w:numPr>
        <w:tabs>
          <w:tab w:val="left" w:pos="4082"/>
        </w:tabs>
        <w:snapToGrid w:val="0"/>
        <w:spacing w:before="80" w:after="120"/>
        <w:ind w:left="1260" w:hanging="720"/>
        <w:rPr>
          <w:sz w:val="24"/>
          <w:szCs w:val="24"/>
          <w:lang w:val="en-US"/>
        </w:rPr>
      </w:pPr>
      <w:r w:rsidRPr="007E2A99">
        <w:rPr>
          <w:sz w:val="24"/>
          <w:szCs w:val="24"/>
          <w:lang w:val="en-US"/>
        </w:rPr>
        <w:t>Generating</w:t>
      </w:r>
      <w:r w:rsidR="00CE6209" w:rsidRPr="007E2A99">
        <w:rPr>
          <w:sz w:val="24"/>
          <w:szCs w:val="24"/>
          <w:lang w:val="en-US"/>
        </w:rPr>
        <w:t xml:space="preserve"> and sharing</w:t>
      </w:r>
      <w:r w:rsidRPr="007E2A99">
        <w:rPr>
          <w:sz w:val="24"/>
          <w:szCs w:val="24"/>
          <w:lang w:val="en-US"/>
        </w:rPr>
        <w:t xml:space="preserve"> information </w:t>
      </w:r>
      <w:r w:rsidR="00CE6209" w:rsidRPr="007E2A99">
        <w:rPr>
          <w:sz w:val="24"/>
          <w:szCs w:val="24"/>
          <w:lang w:val="en-US"/>
        </w:rPr>
        <w:t>on</w:t>
      </w:r>
      <w:r w:rsidRPr="007E2A99">
        <w:rPr>
          <w:sz w:val="24"/>
          <w:szCs w:val="24"/>
          <w:lang w:val="en-US"/>
        </w:rPr>
        <w:t xml:space="preserve"> chemicals and wastes </w:t>
      </w:r>
    </w:p>
    <w:p w14:paraId="52382E88" w14:textId="77777777" w:rsidR="00507523" w:rsidRPr="007E2A99" w:rsidRDefault="000C61AB" w:rsidP="00507523">
      <w:pPr>
        <w:pStyle w:val="Normalnumber"/>
        <w:widowControl w:val="0"/>
        <w:numPr>
          <w:ilvl w:val="0"/>
          <w:numId w:val="15"/>
        </w:numPr>
        <w:tabs>
          <w:tab w:val="clear" w:pos="1814"/>
          <w:tab w:val="left" w:pos="1800"/>
        </w:tabs>
        <w:snapToGrid w:val="0"/>
        <w:spacing w:before="80"/>
        <w:rPr>
          <w:lang w:val="en-US"/>
        </w:rPr>
      </w:pPr>
      <w:r w:rsidRPr="007E2A99">
        <w:rPr>
          <w:lang w:val="en-US"/>
        </w:rPr>
        <w:t xml:space="preserve">Of the </w:t>
      </w:r>
      <w:r w:rsidR="00507523" w:rsidRPr="007E2A99">
        <w:rPr>
          <w:lang w:val="en-US"/>
        </w:rPr>
        <w:t xml:space="preserve">124 </w:t>
      </w:r>
      <w:r w:rsidRPr="007E2A99">
        <w:rPr>
          <w:lang w:val="en-US"/>
        </w:rPr>
        <w:t xml:space="preserve">respondents, </w:t>
      </w:r>
      <w:r w:rsidR="003B4EC6" w:rsidRPr="007E2A99">
        <w:rPr>
          <w:lang w:val="en-US"/>
        </w:rPr>
        <w:t>84</w:t>
      </w:r>
      <w:r w:rsidRPr="007E2A99">
        <w:rPr>
          <w:lang w:val="en-US"/>
        </w:rPr>
        <w:t xml:space="preserve"> (</w:t>
      </w:r>
      <w:r w:rsidR="00507523" w:rsidRPr="007E2A99">
        <w:rPr>
          <w:lang w:val="en-US"/>
        </w:rPr>
        <w:t>68</w:t>
      </w:r>
      <w:r w:rsidRPr="007E2A99">
        <w:rPr>
          <w:lang w:val="en-US"/>
        </w:rPr>
        <w:t xml:space="preserve">%) </w:t>
      </w:r>
      <w:r w:rsidR="00507523" w:rsidRPr="007E2A99">
        <w:rPr>
          <w:lang w:val="en-US"/>
        </w:rPr>
        <w:t xml:space="preserve">indicated they </w:t>
      </w:r>
      <w:r w:rsidRPr="007E2A99">
        <w:rPr>
          <w:lang w:val="en-US"/>
        </w:rPr>
        <w:t xml:space="preserve">had generated information </w:t>
      </w:r>
      <w:r w:rsidR="00CE6209" w:rsidRPr="007E2A99">
        <w:rPr>
          <w:lang w:val="en-US"/>
        </w:rPr>
        <w:t>on</w:t>
      </w:r>
      <w:r w:rsidRPr="007E2A99">
        <w:rPr>
          <w:lang w:val="en-US"/>
        </w:rPr>
        <w:t xml:space="preserve"> chemicals and wastes</w:t>
      </w:r>
      <w:r w:rsidR="00507523" w:rsidRPr="007E2A99">
        <w:rPr>
          <w:lang w:val="en-US"/>
        </w:rPr>
        <w:t xml:space="preserve">; 47 (56%) of respondents indicated that these </w:t>
      </w:r>
      <w:r w:rsidRPr="007E2A99">
        <w:rPr>
          <w:lang w:val="en-US"/>
        </w:rPr>
        <w:t xml:space="preserve">data and information were </w:t>
      </w:r>
      <w:r w:rsidR="00CE6209" w:rsidRPr="007E2A99">
        <w:rPr>
          <w:lang w:val="en-US"/>
        </w:rPr>
        <w:t xml:space="preserve">made </w:t>
      </w:r>
      <w:r w:rsidRPr="007E2A99">
        <w:rPr>
          <w:lang w:val="en-US"/>
        </w:rPr>
        <w:t xml:space="preserve">publicly available without restrictions </w:t>
      </w:r>
      <w:r w:rsidR="00507523" w:rsidRPr="007E2A99">
        <w:rPr>
          <w:lang w:val="en-US"/>
        </w:rPr>
        <w:t xml:space="preserve">while 27 (32%) indicated these were available </w:t>
      </w:r>
      <w:r w:rsidRPr="007E2A99">
        <w:rPr>
          <w:lang w:val="en-US"/>
        </w:rPr>
        <w:t xml:space="preserve">with restrictions </w:t>
      </w:r>
      <w:r w:rsidR="00507523" w:rsidRPr="007E2A99">
        <w:rPr>
          <w:lang w:val="en-US"/>
        </w:rPr>
        <w:t xml:space="preserve">and 10 (12%) </w:t>
      </w:r>
      <w:r w:rsidR="00542B4C" w:rsidRPr="007E2A99">
        <w:rPr>
          <w:lang w:val="en-US"/>
        </w:rPr>
        <w:t xml:space="preserve">said this information was not </w:t>
      </w:r>
      <w:r w:rsidR="00507523" w:rsidRPr="007E2A99">
        <w:rPr>
          <w:lang w:val="en-US"/>
        </w:rPr>
        <w:t>made publically available.</w:t>
      </w:r>
      <w:r w:rsidRPr="007E2A99">
        <w:rPr>
          <w:lang w:val="en-US"/>
        </w:rPr>
        <w:t xml:space="preserve"> </w:t>
      </w:r>
    </w:p>
    <w:p w14:paraId="505DFA63" w14:textId="77777777" w:rsidR="00CE6209" w:rsidRPr="007E2A99" w:rsidRDefault="00CE6209"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More respondents from developed countries generated information on chemicals and wastes (87%) than those from developing countries and countries with economies in transition (61%).</w:t>
      </w:r>
      <w:r w:rsidR="006010CD" w:rsidRPr="007E2A99">
        <w:rPr>
          <w:b w:val="0"/>
          <w:sz w:val="20"/>
          <w:szCs w:val="20"/>
          <w:lang w:val="en-GB"/>
        </w:rPr>
        <w:t xml:space="preserve"> </w:t>
      </w:r>
      <w:r w:rsidR="00182F9B" w:rsidRPr="007E2A99">
        <w:rPr>
          <w:b w:val="0"/>
          <w:sz w:val="20"/>
          <w:szCs w:val="20"/>
          <w:lang w:val="en-GB"/>
        </w:rPr>
        <w:t xml:space="preserve">Respondents from developed countries indicated that 56% of this information was made available to the public without restrictions, and 44% with restrictions. While respondents for developing countries and countries with economies in transition also indicated 56% of this information was made available without restrictions, about 26% was made available with restrictions and 18% was not made available.   </w:t>
      </w:r>
    </w:p>
    <w:p w14:paraId="405B7FC8" w14:textId="77777777" w:rsidR="006D1F52" w:rsidRPr="007E2A99" w:rsidRDefault="000C61AB"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 xml:space="preserve">The forms of the data and information generated by the organizations of the respondents included formal technical research reports </w:t>
      </w:r>
      <w:r w:rsidR="006D1F52" w:rsidRPr="007E2A99">
        <w:rPr>
          <w:b w:val="0"/>
          <w:sz w:val="20"/>
          <w:szCs w:val="20"/>
          <w:lang w:val="en-GB"/>
        </w:rPr>
        <w:t>(44%)</w:t>
      </w:r>
      <w:r w:rsidRPr="007E2A99">
        <w:rPr>
          <w:b w:val="0"/>
          <w:sz w:val="20"/>
          <w:szCs w:val="20"/>
          <w:lang w:val="en-GB"/>
        </w:rPr>
        <w:t xml:space="preserve">, spreadsheets </w:t>
      </w:r>
      <w:r w:rsidR="006D1F52" w:rsidRPr="007E2A99">
        <w:rPr>
          <w:b w:val="0"/>
          <w:sz w:val="20"/>
          <w:szCs w:val="20"/>
          <w:lang w:val="en-GB"/>
        </w:rPr>
        <w:t>(24%)</w:t>
      </w:r>
      <w:r w:rsidRPr="007E2A99">
        <w:rPr>
          <w:b w:val="0"/>
          <w:sz w:val="20"/>
          <w:szCs w:val="20"/>
          <w:lang w:val="en-GB"/>
        </w:rPr>
        <w:t>, information exchange platform (1</w:t>
      </w:r>
      <w:r w:rsidR="006D1F52" w:rsidRPr="007E2A99">
        <w:rPr>
          <w:b w:val="0"/>
          <w:sz w:val="20"/>
          <w:szCs w:val="20"/>
          <w:lang w:val="en-GB"/>
        </w:rPr>
        <w:t>8</w:t>
      </w:r>
      <w:r w:rsidRPr="007E2A99">
        <w:rPr>
          <w:b w:val="0"/>
          <w:sz w:val="20"/>
          <w:szCs w:val="20"/>
          <w:lang w:val="en-GB"/>
        </w:rPr>
        <w:t>%) and others (</w:t>
      </w:r>
      <w:r w:rsidR="006D1F52" w:rsidRPr="007E2A99">
        <w:rPr>
          <w:b w:val="0"/>
          <w:sz w:val="20"/>
          <w:szCs w:val="20"/>
          <w:lang w:val="en-GB"/>
        </w:rPr>
        <w:t>15</w:t>
      </w:r>
      <w:r w:rsidRPr="007E2A99">
        <w:rPr>
          <w:b w:val="0"/>
          <w:sz w:val="20"/>
          <w:szCs w:val="20"/>
          <w:lang w:val="en-GB"/>
        </w:rPr>
        <w:t xml:space="preserve">%). </w:t>
      </w:r>
    </w:p>
    <w:p w14:paraId="1141F101" w14:textId="29F6BB67" w:rsidR="000C61AB" w:rsidRPr="007E2A99" w:rsidRDefault="006D1F52" w:rsidP="007E2A99">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Some</w:t>
      </w:r>
      <w:r w:rsidR="000C61AB" w:rsidRPr="007E2A99">
        <w:rPr>
          <w:b w:val="0"/>
          <w:sz w:val="20"/>
          <w:szCs w:val="20"/>
          <w:lang w:val="en-GB"/>
        </w:rPr>
        <w:t xml:space="preserve"> examples of information exchange platforms</w:t>
      </w:r>
      <w:r w:rsidRPr="007E2A99">
        <w:rPr>
          <w:b w:val="0"/>
          <w:sz w:val="20"/>
          <w:szCs w:val="20"/>
          <w:lang w:val="en-GB"/>
        </w:rPr>
        <w:t xml:space="preserve"> </w:t>
      </w:r>
      <w:r w:rsidR="000C61AB" w:rsidRPr="007E2A99">
        <w:rPr>
          <w:b w:val="0"/>
          <w:sz w:val="20"/>
          <w:szCs w:val="20"/>
          <w:lang w:val="en-GB"/>
        </w:rPr>
        <w:t xml:space="preserve"> </w:t>
      </w:r>
      <w:r w:rsidRPr="007E2A99">
        <w:rPr>
          <w:b w:val="0"/>
          <w:sz w:val="20"/>
          <w:szCs w:val="20"/>
          <w:lang w:val="en-GB"/>
        </w:rPr>
        <w:t>included the following (</w:t>
      </w:r>
      <w:r w:rsidR="00851DBE" w:rsidRPr="007E2A99">
        <w:rPr>
          <w:b w:val="0"/>
          <w:sz w:val="20"/>
          <w:szCs w:val="20"/>
          <w:lang w:val="en-GB"/>
        </w:rPr>
        <w:t>in no</w:t>
      </w:r>
      <w:r w:rsidRPr="007E2A99">
        <w:rPr>
          <w:b w:val="0"/>
          <w:sz w:val="20"/>
          <w:szCs w:val="20"/>
          <w:lang w:val="en-GB"/>
        </w:rPr>
        <w:t xml:space="preserve"> particular order)</w:t>
      </w:r>
      <w:r w:rsidR="000C61AB" w:rsidRPr="007E2A99">
        <w:rPr>
          <w:b w:val="0"/>
          <w:sz w:val="20"/>
          <w:szCs w:val="20"/>
          <w:lang w:val="en-GB"/>
        </w:rPr>
        <w:t xml:space="preserve">: </w:t>
      </w:r>
      <w:hyperlink r:id="rId26" w:history="1">
        <w:r w:rsidR="000C61AB" w:rsidRPr="007E2A99">
          <w:rPr>
            <w:rStyle w:val="Hyperlink"/>
            <w:b w:val="0"/>
            <w:sz w:val="20"/>
            <w:szCs w:val="20"/>
            <w:lang w:val="en-GB"/>
          </w:rPr>
          <w:t>www.ineris.fr/substances/</w:t>
        </w:r>
      </w:hyperlink>
      <w:r w:rsidR="000C61AB" w:rsidRPr="007E2A99">
        <w:rPr>
          <w:b w:val="0"/>
          <w:sz w:val="20"/>
          <w:szCs w:val="20"/>
          <w:lang w:val="en-GB"/>
        </w:rPr>
        <w:t xml:space="preserve">; </w:t>
      </w:r>
      <w:hyperlink r:id="rId27" w:history="1">
        <w:r w:rsidR="000C61AB" w:rsidRPr="007E2A99">
          <w:rPr>
            <w:rStyle w:val="Hyperlink"/>
            <w:b w:val="0"/>
            <w:sz w:val="20"/>
            <w:szCs w:val="20"/>
            <w:lang w:val="en-GB"/>
          </w:rPr>
          <w:t>www.genasis.cz</w:t>
        </w:r>
      </w:hyperlink>
      <w:r w:rsidR="000C61AB" w:rsidRPr="007E2A99">
        <w:rPr>
          <w:b w:val="0"/>
          <w:sz w:val="20"/>
          <w:szCs w:val="20"/>
          <w:lang w:val="en-GB"/>
        </w:rPr>
        <w:t xml:space="preserve">; </w:t>
      </w:r>
      <w:hyperlink r:id="rId28" w:history="1">
        <w:r w:rsidR="000C61AB" w:rsidRPr="007E2A99">
          <w:rPr>
            <w:rStyle w:val="Hyperlink"/>
            <w:b w:val="0"/>
            <w:sz w:val="20"/>
            <w:szCs w:val="20"/>
            <w:lang w:val="en-GB"/>
          </w:rPr>
          <w:t>www.pops-gmp.org</w:t>
        </w:r>
      </w:hyperlink>
      <w:r w:rsidR="000C61AB" w:rsidRPr="007E2A99">
        <w:rPr>
          <w:b w:val="0"/>
          <w:sz w:val="20"/>
          <w:szCs w:val="20"/>
          <w:lang w:val="en-GB"/>
        </w:rPr>
        <w:t xml:space="preserve">; </w:t>
      </w:r>
      <w:hyperlink r:id="rId29" w:history="1">
        <w:r w:rsidRPr="007E2A99">
          <w:rPr>
            <w:rStyle w:val="Hyperlink"/>
            <w:b w:val="0"/>
            <w:sz w:val="20"/>
            <w:szCs w:val="20"/>
            <w:lang w:val="en-GB"/>
          </w:rPr>
          <w:t>www.elspac.org</w:t>
        </w:r>
      </w:hyperlink>
      <w:r w:rsidR="000C61AB" w:rsidRPr="007E2A99">
        <w:rPr>
          <w:b w:val="0"/>
          <w:sz w:val="20"/>
          <w:szCs w:val="20"/>
          <w:lang w:val="en-GB"/>
        </w:rPr>
        <w:t xml:space="preserve">; </w:t>
      </w:r>
      <w:hyperlink r:id="rId30" w:history="1">
        <w:r w:rsidR="000C61AB" w:rsidRPr="007E2A99">
          <w:rPr>
            <w:rStyle w:val="Hyperlink"/>
            <w:b w:val="0"/>
            <w:sz w:val="20"/>
            <w:szCs w:val="20"/>
            <w:lang w:val="en-GB"/>
          </w:rPr>
          <w:t>www.espac.eu</w:t>
        </w:r>
      </w:hyperlink>
      <w:r w:rsidR="000C61AB" w:rsidRPr="007E2A99">
        <w:rPr>
          <w:b w:val="0"/>
          <w:sz w:val="20"/>
          <w:szCs w:val="20"/>
          <w:lang w:val="en-GB"/>
        </w:rPr>
        <w:t xml:space="preserve">; </w:t>
      </w:r>
      <w:hyperlink r:id="rId31" w:history="1">
        <w:r w:rsidR="000C61AB" w:rsidRPr="007E2A99">
          <w:rPr>
            <w:rStyle w:val="Hyperlink"/>
            <w:b w:val="0"/>
            <w:sz w:val="20"/>
            <w:szCs w:val="20"/>
            <w:lang w:val="en-GB"/>
          </w:rPr>
          <w:t>www.inti.gob.ar/basilea/</w:t>
        </w:r>
      </w:hyperlink>
      <w:r w:rsidR="000C61AB" w:rsidRPr="007E2A99">
        <w:rPr>
          <w:b w:val="0"/>
          <w:sz w:val="20"/>
          <w:szCs w:val="20"/>
          <w:lang w:val="en-GB"/>
        </w:rPr>
        <w:t xml:space="preserve">; </w:t>
      </w:r>
      <w:hyperlink r:id="rId32" w:history="1">
        <w:r w:rsidR="000C61AB" w:rsidRPr="007E2A99">
          <w:rPr>
            <w:rStyle w:val="Hyperlink"/>
            <w:b w:val="0"/>
            <w:sz w:val="20"/>
            <w:szCs w:val="20"/>
            <w:lang w:val="en-GB"/>
          </w:rPr>
          <w:t>http://www.basel.int/tabid/2334/Default.aspx</w:t>
        </w:r>
      </w:hyperlink>
      <w:r w:rsidR="000C61AB" w:rsidRPr="007E2A99">
        <w:rPr>
          <w:b w:val="0"/>
          <w:sz w:val="20"/>
          <w:szCs w:val="20"/>
          <w:lang w:val="en-GB"/>
        </w:rPr>
        <w:t xml:space="preserve">; </w:t>
      </w:r>
      <w:hyperlink r:id="rId33" w:history="1">
        <w:r w:rsidR="000C61AB" w:rsidRPr="007E2A99">
          <w:rPr>
            <w:rStyle w:val="Hyperlink"/>
            <w:b w:val="0"/>
            <w:sz w:val="20"/>
            <w:szCs w:val="20"/>
            <w:lang w:val="en-GB"/>
          </w:rPr>
          <w:t>http://bibliotecatecnicacescco.blogspot.com/</w:t>
        </w:r>
      </w:hyperlink>
      <w:r w:rsidR="000C61AB" w:rsidRPr="007E2A99">
        <w:rPr>
          <w:b w:val="0"/>
          <w:sz w:val="20"/>
          <w:szCs w:val="20"/>
          <w:lang w:val="en-GB"/>
        </w:rPr>
        <w:t xml:space="preserve">; </w:t>
      </w:r>
      <w:hyperlink r:id="rId34" w:history="1">
        <w:r w:rsidRPr="007E2A99">
          <w:rPr>
            <w:rStyle w:val="Hyperlink"/>
            <w:b w:val="0"/>
            <w:sz w:val="20"/>
            <w:szCs w:val="20"/>
            <w:lang w:val="en-GB"/>
          </w:rPr>
          <w:t>www.cetesb.sp.gov.br/</w:t>
        </w:r>
      </w:hyperlink>
      <w:r w:rsidRPr="007E2A99">
        <w:rPr>
          <w:b w:val="0"/>
          <w:sz w:val="20"/>
          <w:szCs w:val="20"/>
          <w:lang w:val="en-GB"/>
        </w:rPr>
        <w:t>;</w:t>
      </w:r>
      <w:r w:rsidR="007E2A99" w:rsidRPr="007E2A99">
        <w:rPr>
          <w:b w:val="0"/>
          <w:sz w:val="20"/>
          <w:szCs w:val="20"/>
          <w:lang w:val="en-GB"/>
        </w:rPr>
        <w:t xml:space="preserve"> </w:t>
      </w:r>
      <w:hyperlink r:id="rId35" w:history="1">
        <w:r w:rsidR="007E2A99" w:rsidRPr="007E2A99">
          <w:rPr>
            <w:rStyle w:val="Hyperlink"/>
            <w:b w:val="0"/>
            <w:sz w:val="20"/>
            <w:szCs w:val="20"/>
            <w:lang w:val="en-GB"/>
          </w:rPr>
          <w:t>http://ambiente.sp.gov.br/</w:t>
        </w:r>
      </w:hyperlink>
      <w:r w:rsidR="007E2A99">
        <w:rPr>
          <w:b w:val="0"/>
          <w:sz w:val="20"/>
          <w:szCs w:val="20"/>
          <w:lang w:val="en-GB"/>
        </w:rPr>
        <w:t>.</w:t>
      </w:r>
    </w:p>
    <w:p w14:paraId="29C76292" w14:textId="77777777" w:rsidR="000C61AB" w:rsidRPr="007E2A99" w:rsidRDefault="000C61AB" w:rsidP="001452B7">
      <w:pPr>
        <w:pStyle w:val="ZZAnxheader"/>
        <w:widowControl w:val="0"/>
        <w:numPr>
          <w:ilvl w:val="0"/>
          <w:numId w:val="17"/>
        </w:numPr>
        <w:tabs>
          <w:tab w:val="left" w:pos="4082"/>
        </w:tabs>
        <w:snapToGrid w:val="0"/>
        <w:spacing w:before="80" w:after="120"/>
        <w:ind w:left="1260" w:hanging="720"/>
        <w:rPr>
          <w:sz w:val="24"/>
          <w:szCs w:val="24"/>
          <w:lang w:val="en-US"/>
        </w:rPr>
      </w:pPr>
      <w:r w:rsidRPr="007E2A99">
        <w:rPr>
          <w:sz w:val="24"/>
          <w:szCs w:val="24"/>
          <w:lang w:val="en-US"/>
        </w:rPr>
        <w:t xml:space="preserve">Effectiveness of the </w:t>
      </w:r>
      <w:r w:rsidR="006D1F52" w:rsidRPr="007E2A99">
        <w:rPr>
          <w:sz w:val="24"/>
          <w:szCs w:val="24"/>
          <w:lang w:val="en-US"/>
        </w:rPr>
        <w:t>modalities</w:t>
      </w:r>
      <w:r w:rsidRPr="007E2A99">
        <w:rPr>
          <w:sz w:val="24"/>
          <w:szCs w:val="24"/>
          <w:lang w:val="en-US"/>
        </w:rPr>
        <w:t xml:space="preserve"> for scientific and technical information exchange</w:t>
      </w:r>
    </w:p>
    <w:p w14:paraId="611D3F26" w14:textId="77777777" w:rsidR="000C61AB" w:rsidRPr="007E2A99" w:rsidRDefault="00385832" w:rsidP="00C60CA3">
      <w:pPr>
        <w:pStyle w:val="Normalnumber"/>
        <w:widowControl w:val="0"/>
        <w:numPr>
          <w:ilvl w:val="0"/>
          <w:numId w:val="15"/>
        </w:numPr>
        <w:tabs>
          <w:tab w:val="clear" w:pos="1247"/>
          <w:tab w:val="clear" w:pos="1814"/>
          <w:tab w:val="clear" w:pos="2381"/>
          <w:tab w:val="clear" w:pos="2948"/>
          <w:tab w:val="clear" w:pos="3515"/>
          <w:tab w:val="left" w:pos="624"/>
        </w:tabs>
        <w:snapToGrid w:val="0"/>
        <w:spacing w:before="80"/>
      </w:pPr>
      <w:r w:rsidRPr="007E2A99">
        <w:rPr>
          <w:lang w:val="en-US"/>
        </w:rPr>
        <w:t>About</w:t>
      </w:r>
      <w:r w:rsidR="000C61AB" w:rsidRPr="007E2A99">
        <w:rPr>
          <w:lang w:val="en-US"/>
        </w:rPr>
        <w:t xml:space="preserve"> half of the respondents considered the current </w:t>
      </w:r>
      <w:r w:rsidRPr="007E2A99">
        <w:rPr>
          <w:lang w:val="en-US"/>
        </w:rPr>
        <w:t>modalities</w:t>
      </w:r>
      <w:r w:rsidR="000C61AB" w:rsidRPr="007E2A99">
        <w:rPr>
          <w:lang w:val="en-US"/>
        </w:rPr>
        <w:t xml:space="preserve"> for facilitating exchange of scientific and technical information among </w:t>
      </w:r>
      <w:r w:rsidR="00B0108C" w:rsidRPr="007E2A99">
        <w:rPr>
          <w:lang w:val="en-US"/>
        </w:rPr>
        <w:t>P</w:t>
      </w:r>
      <w:r w:rsidR="000C61AB" w:rsidRPr="007E2A99">
        <w:rPr>
          <w:lang w:val="en-US"/>
        </w:rPr>
        <w:t xml:space="preserve">arties and other stakeholders and promoting the understanding of the scientific and technical aspects of the BRS conventions sufficient  </w:t>
      </w:r>
      <w:r w:rsidRPr="007E2A99">
        <w:rPr>
          <w:lang w:val="en-US"/>
        </w:rPr>
        <w:t xml:space="preserve">60 (47%) </w:t>
      </w:r>
      <w:r w:rsidR="000C61AB" w:rsidRPr="007E2A99">
        <w:rPr>
          <w:lang w:val="en-US"/>
        </w:rPr>
        <w:t>(</w:t>
      </w:r>
      <w:proofErr w:type="gramStart"/>
      <w:r w:rsidRPr="007E2A99">
        <w:rPr>
          <w:lang w:val="en-US"/>
        </w:rPr>
        <w:t>s</w:t>
      </w:r>
      <w:r w:rsidR="000C61AB" w:rsidRPr="007E2A99">
        <w:rPr>
          <w:lang w:val="en-US"/>
        </w:rPr>
        <w:t>ee</w:t>
      </w:r>
      <w:proofErr w:type="gramEnd"/>
      <w:r w:rsidR="000C61AB" w:rsidRPr="007E2A99">
        <w:rPr>
          <w:lang w:val="en-US"/>
        </w:rPr>
        <w:t xml:space="preserve"> </w:t>
      </w:r>
      <w:r w:rsidRPr="007E2A99">
        <w:rPr>
          <w:lang w:val="en-US"/>
        </w:rPr>
        <w:t>Figure</w:t>
      </w:r>
      <w:r w:rsidR="000C61AB" w:rsidRPr="007E2A99">
        <w:rPr>
          <w:lang w:val="en-US"/>
        </w:rPr>
        <w:t xml:space="preserve"> </w:t>
      </w:r>
      <w:r w:rsidR="00542B4C" w:rsidRPr="007E2A99">
        <w:rPr>
          <w:lang w:val="en-US"/>
        </w:rPr>
        <w:t>9</w:t>
      </w:r>
      <w:r w:rsidR="000C61AB" w:rsidRPr="007E2A99">
        <w:rPr>
          <w:lang w:val="en-US"/>
        </w:rPr>
        <w:t xml:space="preserve">). </w:t>
      </w:r>
    </w:p>
    <w:p w14:paraId="3A0C72EA" w14:textId="77777777" w:rsidR="000C61AB" w:rsidRPr="007E2A99" w:rsidRDefault="00385832" w:rsidP="00542B4C">
      <w:pPr>
        <w:pStyle w:val="Normalnumber"/>
        <w:widowControl w:val="0"/>
        <w:numPr>
          <w:ilvl w:val="0"/>
          <w:numId w:val="0"/>
        </w:numPr>
        <w:tabs>
          <w:tab w:val="left" w:pos="624"/>
        </w:tabs>
        <w:snapToGrid w:val="0"/>
        <w:spacing w:after="0"/>
        <w:ind w:left="1253"/>
      </w:pPr>
      <w:r w:rsidRPr="007E2A99">
        <w:rPr>
          <w:noProof/>
          <w:lang w:val="en-US"/>
        </w:rPr>
        <w:drawing>
          <wp:inline distT="0" distB="0" distL="0" distR="0" wp14:anchorId="11FDC09A" wp14:editId="4ED29AD4">
            <wp:extent cx="3333750" cy="1619250"/>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14:paraId="0AA15A3F" w14:textId="77777777" w:rsidR="000C61AB" w:rsidRPr="007E2A99" w:rsidRDefault="000C61AB" w:rsidP="00542B4C">
      <w:pPr>
        <w:pStyle w:val="Normalnumber"/>
        <w:widowControl w:val="0"/>
        <w:numPr>
          <w:ilvl w:val="0"/>
          <w:numId w:val="0"/>
        </w:numPr>
        <w:tabs>
          <w:tab w:val="left" w:pos="624"/>
        </w:tabs>
        <w:snapToGrid w:val="0"/>
        <w:ind w:left="1253"/>
        <w:rPr>
          <w:b/>
          <w:lang w:val="en-US"/>
        </w:rPr>
      </w:pPr>
      <w:r w:rsidRPr="007E2A99">
        <w:rPr>
          <w:b/>
          <w:lang w:val="en-US"/>
        </w:rPr>
        <w:t xml:space="preserve">Figure </w:t>
      </w:r>
      <w:r w:rsidR="00542B4C" w:rsidRPr="007E2A99">
        <w:rPr>
          <w:b/>
          <w:lang w:val="en-US"/>
        </w:rPr>
        <w:t>9</w:t>
      </w:r>
      <w:r w:rsidRPr="007E2A99">
        <w:rPr>
          <w:b/>
          <w:lang w:val="en-US"/>
        </w:rPr>
        <w:t>: Views of respondents on current modalities for scientific and technical information exchange</w:t>
      </w:r>
    </w:p>
    <w:p w14:paraId="6B0FD131" w14:textId="77777777" w:rsidR="00542B4C" w:rsidRPr="007E2A99" w:rsidRDefault="00542B4C" w:rsidP="00542B4C">
      <w:pPr>
        <w:pStyle w:val="Normalnumber"/>
        <w:widowControl w:val="0"/>
        <w:numPr>
          <w:ilvl w:val="0"/>
          <w:numId w:val="0"/>
        </w:numPr>
        <w:tabs>
          <w:tab w:val="left" w:pos="624"/>
        </w:tabs>
        <w:snapToGrid w:val="0"/>
        <w:spacing w:after="0"/>
        <w:ind w:left="1253"/>
      </w:pPr>
      <w:r w:rsidRPr="007E2A99">
        <w:rPr>
          <w:noProof/>
          <w:lang w:val="en-US"/>
        </w:rPr>
        <w:drawing>
          <wp:inline distT="0" distB="0" distL="0" distR="0" wp14:anchorId="008A8A6A" wp14:editId="5DECBE5A">
            <wp:extent cx="4152900" cy="2692540"/>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4155269" cy="2694076"/>
                    </a:xfrm>
                    <a:prstGeom prst="rect">
                      <a:avLst/>
                    </a:prstGeom>
                    <a:noFill/>
                    <a:ln w="9525">
                      <a:noFill/>
                      <a:miter lim="800000"/>
                      <a:headEnd/>
                      <a:tailEnd/>
                    </a:ln>
                  </pic:spPr>
                </pic:pic>
              </a:graphicData>
            </a:graphic>
          </wp:inline>
        </w:drawing>
      </w:r>
    </w:p>
    <w:p w14:paraId="58D92861" w14:textId="77777777" w:rsidR="00542B4C" w:rsidRPr="007E2A99" w:rsidRDefault="00542B4C" w:rsidP="00542B4C">
      <w:pPr>
        <w:pStyle w:val="Normalnumber"/>
        <w:widowControl w:val="0"/>
        <w:numPr>
          <w:ilvl w:val="0"/>
          <w:numId w:val="0"/>
        </w:numPr>
        <w:tabs>
          <w:tab w:val="left" w:pos="624"/>
        </w:tabs>
        <w:snapToGrid w:val="0"/>
        <w:spacing w:after="0"/>
        <w:ind w:left="1253"/>
        <w:rPr>
          <w:b/>
          <w:lang w:val="en-US"/>
        </w:rPr>
      </w:pPr>
      <w:r w:rsidRPr="007E2A99">
        <w:rPr>
          <w:b/>
          <w:lang w:val="en-US"/>
        </w:rPr>
        <w:t xml:space="preserve">Figure 10: Effectiveness of tools for obtaining up-to-date scientific or policy guidance </w:t>
      </w:r>
    </w:p>
    <w:p w14:paraId="1DEEFA84" w14:textId="77777777" w:rsidR="00013CD4" w:rsidRPr="007E2A99" w:rsidRDefault="00013CD4"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lastRenderedPageBreak/>
        <w:t xml:space="preserve">The </w:t>
      </w:r>
      <w:r w:rsidR="009E3517" w:rsidRPr="007E2A99">
        <w:rPr>
          <w:b w:val="0"/>
          <w:sz w:val="20"/>
          <w:szCs w:val="20"/>
          <w:lang w:val="en-GB"/>
        </w:rPr>
        <w:t>tools</w:t>
      </w:r>
      <w:r w:rsidRPr="007E2A99">
        <w:rPr>
          <w:b w:val="0"/>
          <w:sz w:val="20"/>
          <w:szCs w:val="20"/>
          <w:lang w:val="en-GB"/>
        </w:rPr>
        <w:t xml:space="preserve"> for obtaining up-to-date scientific or policy guidance that was considered most effective was through a dedicated website (56%), in person (54%), web conferencing (24%), emails and messaging services (23%), online discussion forums (13%), cloud collaboration tools (1</w:t>
      </w:r>
      <w:r w:rsidR="008A3DF7" w:rsidRPr="007E2A99">
        <w:rPr>
          <w:b w:val="0"/>
          <w:sz w:val="20"/>
          <w:szCs w:val="20"/>
          <w:lang w:val="en-GB"/>
        </w:rPr>
        <w:t>3</w:t>
      </w:r>
      <w:r w:rsidRPr="007E2A99">
        <w:rPr>
          <w:b w:val="0"/>
          <w:sz w:val="20"/>
          <w:szCs w:val="20"/>
          <w:lang w:val="en-GB"/>
        </w:rPr>
        <w:t>%) and social network (1</w:t>
      </w:r>
      <w:r w:rsidR="008A3DF7" w:rsidRPr="007E2A99">
        <w:rPr>
          <w:b w:val="0"/>
          <w:sz w:val="20"/>
          <w:szCs w:val="20"/>
          <w:lang w:val="en-GB"/>
        </w:rPr>
        <w:t>2</w:t>
      </w:r>
      <w:r w:rsidRPr="007E2A99">
        <w:rPr>
          <w:b w:val="0"/>
          <w:sz w:val="20"/>
          <w:szCs w:val="20"/>
          <w:lang w:val="en-GB"/>
        </w:rPr>
        <w:t>%) (See Figure 1</w:t>
      </w:r>
      <w:r w:rsidR="00542B4C" w:rsidRPr="007E2A99">
        <w:rPr>
          <w:b w:val="0"/>
          <w:sz w:val="20"/>
          <w:szCs w:val="20"/>
          <w:lang w:val="en-GB"/>
        </w:rPr>
        <w:t>0</w:t>
      </w:r>
      <w:r w:rsidRPr="007E2A99">
        <w:rPr>
          <w:b w:val="0"/>
          <w:sz w:val="20"/>
          <w:szCs w:val="20"/>
          <w:lang w:val="en-GB"/>
        </w:rPr>
        <w:t xml:space="preserve">). </w:t>
      </w:r>
    </w:p>
    <w:p w14:paraId="740D554B" w14:textId="77777777" w:rsidR="008A3DF7" w:rsidRPr="007E2A99" w:rsidRDefault="008A3DF7"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 xml:space="preserve">Table 3 summarizes the percentage of respondents who </w:t>
      </w:r>
      <w:r w:rsidR="009E3517" w:rsidRPr="007E2A99">
        <w:rPr>
          <w:b w:val="0"/>
          <w:sz w:val="20"/>
          <w:szCs w:val="20"/>
          <w:lang w:val="en-GB"/>
        </w:rPr>
        <w:t>considered the tools for obtaining up-to-date scientific or policy guidance useful.</w:t>
      </w:r>
      <w:r w:rsidRPr="007E2A99">
        <w:rPr>
          <w:b w:val="0"/>
          <w:sz w:val="20"/>
          <w:szCs w:val="20"/>
          <w:lang w:val="en-GB"/>
        </w:rPr>
        <w:t xml:space="preserve"> More respondents from </w:t>
      </w:r>
      <w:r w:rsidR="009E3517" w:rsidRPr="007E2A99">
        <w:rPr>
          <w:b w:val="0"/>
          <w:sz w:val="20"/>
          <w:szCs w:val="20"/>
          <w:lang w:val="en-GB"/>
        </w:rPr>
        <w:t>developing countries and countries with economies in transition considered dedicated website, web conferencing, emails and messaging services, online discussion forums, cloud collaboration tools and social network as useful tools for obtaining guidance than those from developed countries.</w:t>
      </w:r>
      <w:r w:rsidRPr="007E2A99">
        <w:rPr>
          <w:b w:val="0"/>
          <w:sz w:val="20"/>
          <w:szCs w:val="20"/>
          <w:lang w:val="en-GB"/>
        </w:rPr>
        <w:t xml:space="preserve"> </w:t>
      </w:r>
    </w:p>
    <w:p w14:paraId="3E8E190E" w14:textId="77777777" w:rsidR="008A3DF7" w:rsidRPr="007E2A99" w:rsidRDefault="009E3517" w:rsidP="009E3517">
      <w:pPr>
        <w:pStyle w:val="ZZAnxheader"/>
        <w:keepNext/>
        <w:tabs>
          <w:tab w:val="left" w:pos="4082"/>
        </w:tabs>
        <w:snapToGrid w:val="0"/>
        <w:spacing w:before="80" w:after="120"/>
        <w:ind w:left="1253"/>
        <w:rPr>
          <w:sz w:val="20"/>
          <w:szCs w:val="20"/>
          <w:lang w:val="en-US"/>
        </w:rPr>
      </w:pPr>
      <w:proofErr w:type="gramStart"/>
      <w:r w:rsidRPr="007E2A99">
        <w:rPr>
          <w:sz w:val="20"/>
          <w:szCs w:val="20"/>
          <w:lang w:val="en-US"/>
        </w:rPr>
        <w:t>Table 3.</w:t>
      </w:r>
      <w:proofErr w:type="gramEnd"/>
      <w:r w:rsidRPr="007E2A99">
        <w:rPr>
          <w:sz w:val="20"/>
          <w:szCs w:val="20"/>
          <w:lang w:val="en-US"/>
        </w:rPr>
        <w:t xml:space="preserve"> Percentage of respondents who </w:t>
      </w:r>
      <w:r w:rsidRPr="007E2A99">
        <w:rPr>
          <w:sz w:val="20"/>
          <w:szCs w:val="20"/>
          <w:lang w:val="en-GB"/>
        </w:rPr>
        <w:t>considered the tools for obtaining up-to-date scientific or policy guidance useful</w:t>
      </w:r>
    </w:p>
    <w:tbl>
      <w:tblPr>
        <w:tblStyle w:val="TableGrid"/>
        <w:tblW w:w="0" w:type="auto"/>
        <w:tblInd w:w="1368" w:type="dxa"/>
        <w:tblLayout w:type="fixed"/>
        <w:tblLook w:val="04A0" w:firstRow="1" w:lastRow="0" w:firstColumn="1" w:lastColumn="0" w:noHBand="0" w:noVBand="1"/>
      </w:tblPr>
      <w:tblGrid>
        <w:gridCol w:w="2700"/>
        <w:gridCol w:w="1440"/>
        <w:gridCol w:w="1554"/>
        <w:gridCol w:w="2650"/>
      </w:tblGrid>
      <w:tr w:rsidR="008A3DF7" w:rsidRPr="007E2A99" w14:paraId="10DF735C" w14:textId="77777777" w:rsidTr="009E3517">
        <w:tc>
          <w:tcPr>
            <w:tcW w:w="2700" w:type="dxa"/>
            <w:vAlign w:val="bottom"/>
          </w:tcPr>
          <w:p w14:paraId="6C63FCD5" w14:textId="77777777" w:rsidR="008A3DF7" w:rsidRPr="007E2A99" w:rsidRDefault="00F61C0E" w:rsidP="009E3517">
            <w:pPr>
              <w:rPr>
                <w:b/>
                <w:sz w:val="20"/>
              </w:rPr>
            </w:pPr>
            <w:r w:rsidRPr="007E2A99">
              <w:rPr>
                <w:b/>
                <w:sz w:val="20"/>
              </w:rPr>
              <w:t>T</w:t>
            </w:r>
            <w:r w:rsidR="009E3517" w:rsidRPr="007E2A99">
              <w:rPr>
                <w:b/>
                <w:sz w:val="20"/>
              </w:rPr>
              <w:t>ools for obtaining up-to-date scientific or policy guidance</w:t>
            </w:r>
          </w:p>
        </w:tc>
        <w:tc>
          <w:tcPr>
            <w:tcW w:w="1440" w:type="dxa"/>
            <w:vAlign w:val="bottom"/>
          </w:tcPr>
          <w:p w14:paraId="52E773E9" w14:textId="77777777" w:rsidR="008A3DF7" w:rsidRPr="007E2A99" w:rsidRDefault="008A3DF7" w:rsidP="009E3517">
            <w:pPr>
              <w:rPr>
                <w:b/>
                <w:sz w:val="20"/>
              </w:rPr>
            </w:pPr>
            <w:r w:rsidRPr="007E2A99">
              <w:rPr>
                <w:b/>
                <w:sz w:val="20"/>
              </w:rPr>
              <w:t>All respondents (127)</w:t>
            </w:r>
          </w:p>
        </w:tc>
        <w:tc>
          <w:tcPr>
            <w:tcW w:w="1554" w:type="dxa"/>
            <w:vAlign w:val="bottom"/>
          </w:tcPr>
          <w:p w14:paraId="1456874A" w14:textId="77777777" w:rsidR="008A3DF7" w:rsidRPr="007E2A99" w:rsidRDefault="008A3DF7" w:rsidP="009E3517">
            <w:pPr>
              <w:rPr>
                <w:b/>
                <w:sz w:val="20"/>
              </w:rPr>
            </w:pPr>
            <w:r w:rsidRPr="007E2A99">
              <w:rPr>
                <w:b/>
                <w:sz w:val="20"/>
              </w:rPr>
              <w:t>Respondents from developed countries (31)</w:t>
            </w:r>
          </w:p>
        </w:tc>
        <w:tc>
          <w:tcPr>
            <w:tcW w:w="2650" w:type="dxa"/>
            <w:vAlign w:val="bottom"/>
          </w:tcPr>
          <w:p w14:paraId="5690ECF6" w14:textId="77777777" w:rsidR="008A3DF7" w:rsidRPr="007E2A99" w:rsidRDefault="008A3DF7" w:rsidP="009E3517">
            <w:pPr>
              <w:rPr>
                <w:b/>
                <w:sz w:val="20"/>
              </w:rPr>
            </w:pPr>
            <w:r w:rsidRPr="007E2A99">
              <w:rPr>
                <w:b/>
                <w:sz w:val="20"/>
              </w:rPr>
              <w:t>Respondents from developing countries and countries with economies in transition (96)</w:t>
            </w:r>
          </w:p>
        </w:tc>
      </w:tr>
      <w:tr w:rsidR="008A3DF7" w:rsidRPr="007E2A99" w14:paraId="68A70EE2" w14:textId="77777777" w:rsidTr="00D81AD4">
        <w:tc>
          <w:tcPr>
            <w:tcW w:w="2700" w:type="dxa"/>
          </w:tcPr>
          <w:p w14:paraId="675949AA" w14:textId="77777777" w:rsidR="008A3DF7" w:rsidRPr="007E2A99" w:rsidRDefault="008A3DF7" w:rsidP="009E3517">
            <w:pPr>
              <w:rPr>
                <w:sz w:val="20"/>
              </w:rPr>
            </w:pPr>
            <w:r w:rsidRPr="007E2A99">
              <w:rPr>
                <w:sz w:val="20"/>
              </w:rPr>
              <w:t>Dedicated website</w:t>
            </w:r>
          </w:p>
        </w:tc>
        <w:tc>
          <w:tcPr>
            <w:tcW w:w="1440" w:type="dxa"/>
          </w:tcPr>
          <w:p w14:paraId="676BF644" w14:textId="77777777" w:rsidR="008A3DF7" w:rsidRPr="007E2A99" w:rsidRDefault="008A3DF7" w:rsidP="009E3517">
            <w:pPr>
              <w:rPr>
                <w:sz w:val="20"/>
              </w:rPr>
            </w:pPr>
            <w:r w:rsidRPr="007E2A99">
              <w:rPr>
                <w:sz w:val="20"/>
              </w:rPr>
              <w:t>56%</w:t>
            </w:r>
          </w:p>
        </w:tc>
        <w:tc>
          <w:tcPr>
            <w:tcW w:w="1554" w:type="dxa"/>
          </w:tcPr>
          <w:p w14:paraId="33D3840B" w14:textId="77777777" w:rsidR="008A3DF7" w:rsidRPr="007E2A99" w:rsidRDefault="008A3DF7" w:rsidP="009E3517">
            <w:pPr>
              <w:rPr>
                <w:sz w:val="20"/>
              </w:rPr>
            </w:pPr>
            <w:r w:rsidRPr="007E2A99">
              <w:rPr>
                <w:sz w:val="20"/>
              </w:rPr>
              <w:t>55%</w:t>
            </w:r>
          </w:p>
        </w:tc>
        <w:tc>
          <w:tcPr>
            <w:tcW w:w="2650" w:type="dxa"/>
          </w:tcPr>
          <w:p w14:paraId="547D5EB4" w14:textId="77777777" w:rsidR="008A3DF7" w:rsidRPr="007E2A99" w:rsidRDefault="008A3DF7" w:rsidP="009E3517">
            <w:pPr>
              <w:rPr>
                <w:sz w:val="20"/>
              </w:rPr>
            </w:pPr>
            <w:r w:rsidRPr="007E2A99">
              <w:rPr>
                <w:sz w:val="20"/>
              </w:rPr>
              <w:t xml:space="preserve">56% </w:t>
            </w:r>
          </w:p>
        </w:tc>
      </w:tr>
      <w:tr w:rsidR="008A3DF7" w:rsidRPr="007E2A99" w14:paraId="5810605E" w14:textId="77777777" w:rsidTr="00D81AD4">
        <w:tc>
          <w:tcPr>
            <w:tcW w:w="2700" w:type="dxa"/>
          </w:tcPr>
          <w:p w14:paraId="6BF2D8BA" w14:textId="77777777" w:rsidR="008A3DF7" w:rsidRPr="007E2A99" w:rsidRDefault="008A3DF7" w:rsidP="009E3517">
            <w:pPr>
              <w:rPr>
                <w:sz w:val="20"/>
              </w:rPr>
            </w:pPr>
            <w:r w:rsidRPr="007E2A99">
              <w:rPr>
                <w:sz w:val="20"/>
              </w:rPr>
              <w:t>In person</w:t>
            </w:r>
          </w:p>
        </w:tc>
        <w:tc>
          <w:tcPr>
            <w:tcW w:w="1440" w:type="dxa"/>
          </w:tcPr>
          <w:p w14:paraId="5E715599" w14:textId="77777777" w:rsidR="008A3DF7" w:rsidRPr="007E2A99" w:rsidRDefault="008A3DF7" w:rsidP="009E3517">
            <w:pPr>
              <w:rPr>
                <w:sz w:val="20"/>
              </w:rPr>
            </w:pPr>
            <w:r w:rsidRPr="007E2A99">
              <w:rPr>
                <w:sz w:val="20"/>
              </w:rPr>
              <w:t>54%</w:t>
            </w:r>
          </w:p>
        </w:tc>
        <w:tc>
          <w:tcPr>
            <w:tcW w:w="1554" w:type="dxa"/>
          </w:tcPr>
          <w:p w14:paraId="3CEDBC81" w14:textId="77777777" w:rsidR="008A3DF7" w:rsidRPr="007E2A99" w:rsidRDefault="008A3DF7" w:rsidP="009E3517">
            <w:pPr>
              <w:rPr>
                <w:sz w:val="20"/>
              </w:rPr>
            </w:pPr>
            <w:r w:rsidRPr="007E2A99">
              <w:rPr>
                <w:sz w:val="20"/>
              </w:rPr>
              <w:t xml:space="preserve">55% </w:t>
            </w:r>
          </w:p>
        </w:tc>
        <w:tc>
          <w:tcPr>
            <w:tcW w:w="2650" w:type="dxa"/>
          </w:tcPr>
          <w:p w14:paraId="07656640" w14:textId="77777777" w:rsidR="008A3DF7" w:rsidRPr="007E2A99" w:rsidRDefault="008A3DF7" w:rsidP="009E3517">
            <w:pPr>
              <w:rPr>
                <w:sz w:val="20"/>
              </w:rPr>
            </w:pPr>
            <w:r w:rsidRPr="007E2A99">
              <w:rPr>
                <w:sz w:val="20"/>
              </w:rPr>
              <w:t xml:space="preserve">53% </w:t>
            </w:r>
          </w:p>
        </w:tc>
      </w:tr>
      <w:tr w:rsidR="008A3DF7" w:rsidRPr="007E2A99" w14:paraId="46D159BB" w14:textId="77777777" w:rsidTr="00D81AD4">
        <w:tc>
          <w:tcPr>
            <w:tcW w:w="2700" w:type="dxa"/>
          </w:tcPr>
          <w:p w14:paraId="074DDC0E" w14:textId="77777777" w:rsidR="008A3DF7" w:rsidRPr="007E2A99" w:rsidRDefault="008A3DF7" w:rsidP="009E3517">
            <w:pPr>
              <w:rPr>
                <w:sz w:val="20"/>
              </w:rPr>
            </w:pPr>
            <w:r w:rsidRPr="007E2A99">
              <w:rPr>
                <w:sz w:val="20"/>
              </w:rPr>
              <w:t xml:space="preserve">Web conferencing </w:t>
            </w:r>
          </w:p>
        </w:tc>
        <w:tc>
          <w:tcPr>
            <w:tcW w:w="1440" w:type="dxa"/>
          </w:tcPr>
          <w:p w14:paraId="50FFB9C3" w14:textId="77777777" w:rsidR="008A3DF7" w:rsidRPr="007E2A99" w:rsidRDefault="008A3DF7" w:rsidP="009E3517">
            <w:pPr>
              <w:rPr>
                <w:sz w:val="20"/>
              </w:rPr>
            </w:pPr>
            <w:r w:rsidRPr="007E2A99">
              <w:rPr>
                <w:sz w:val="20"/>
              </w:rPr>
              <w:t>24%</w:t>
            </w:r>
          </w:p>
        </w:tc>
        <w:tc>
          <w:tcPr>
            <w:tcW w:w="1554" w:type="dxa"/>
          </w:tcPr>
          <w:p w14:paraId="7D863BE9" w14:textId="77777777" w:rsidR="008A3DF7" w:rsidRPr="007E2A99" w:rsidRDefault="008A3DF7" w:rsidP="009E3517">
            <w:pPr>
              <w:rPr>
                <w:sz w:val="20"/>
              </w:rPr>
            </w:pPr>
            <w:r w:rsidRPr="007E2A99">
              <w:rPr>
                <w:sz w:val="20"/>
              </w:rPr>
              <w:t xml:space="preserve">10% </w:t>
            </w:r>
          </w:p>
        </w:tc>
        <w:tc>
          <w:tcPr>
            <w:tcW w:w="2650" w:type="dxa"/>
          </w:tcPr>
          <w:p w14:paraId="21B56430" w14:textId="77777777" w:rsidR="008A3DF7" w:rsidRPr="007E2A99" w:rsidRDefault="008A3DF7" w:rsidP="009E3517">
            <w:pPr>
              <w:rPr>
                <w:sz w:val="20"/>
              </w:rPr>
            </w:pPr>
            <w:r w:rsidRPr="007E2A99">
              <w:rPr>
                <w:sz w:val="20"/>
              </w:rPr>
              <w:t xml:space="preserve">29% </w:t>
            </w:r>
          </w:p>
        </w:tc>
      </w:tr>
      <w:tr w:rsidR="008A3DF7" w:rsidRPr="007E2A99" w14:paraId="0ADBF6A9" w14:textId="77777777" w:rsidTr="00D81AD4">
        <w:tc>
          <w:tcPr>
            <w:tcW w:w="2700" w:type="dxa"/>
          </w:tcPr>
          <w:p w14:paraId="686C4208" w14:textId="77777777" w:rsidR="008A3DF7" w:rsidRPr="007E2A99" w:rsidRDefault="008A3DF7" w:rsidP="009E3517">
            <w:pPr>
              <w:rPr>
                <w:sz w:val="20"/>
              </w:rPr>
            </w:pPr>
            <w:r w:rsidRPr="007E2A99">
              <w:rPr>
                <w:sz w:val="20"/>
              </w:rPr>
              <w:t xml:space="preserve">Emails and messaging services </w:t>
            </w:r>
          </w:p>
        </w:tc>
        <w:tc>
          <w:tcPr>
            <w:tcW w:w="1440" w:type="dxa"/>
          </w:tcPr>
          <w:p w14:paraId="1C2E2AB7" w14:textId="77777777" w:rsidR="008A3DF7" w:rsidRPr="007E2A99" w:rsidRDefault="008A3DF7" w:rsidP="009E3517">
            <w:pPr>
              <w:rPr>
                <w:sz w:val="20"/>
              </w:rPr>
            </w:pPr>
            <w:r w:rsidRPr="007E2A99">
              <w:rPr>
                <w:sz w:val="20"/>
              </w:rPr>
              <w:t>23%</w:t>
            </w:r>
          </w:p>
        </w:tc>
        <w:tc>
          <w:tcPr>
            <w:tcW w:w="1554" w:type="dxa"/>
          </w:tcPr>
          <w:p w14:paraId="322960FC" w14:textId="77777777" w:rsidR="008A3DF7" w:rsidRPr="007E2A99" w:rsidRDefault="008A3DF7" w:rsidP="009E3517">
            <w:pPr>
              <w:rPr>
                <w:sz w:val="20"/>
              </w:rPr>
            </w:pPr>
            <w:r w:rsidRPr="007E2A99">
              <w:rPr>
                <w:sz w:val="20"/>
              </w:rPr>
              <w:t>16%</w:t>
            </w:r>
          </w:p>
        </w:tc>
        <w:tc>
          <w:tcPr>
            <w:tcW w:w="2650" w:type="dxa"/>
          </w:tcPr>
          <w:p w14:paraId="787A675B" w14:textId="77777777" w:rsidR="008A3DF7" w:rsidRPr="007E2A99" w:rsidRDefault="008A3DF7" w:rsidP="009E3517">
            <w:pPr>
              <w:rPr>
                <w:sz w:val="20"/>
              </w:rPr>
            </w:pPr>
            <w:r w:rsidRPr="007E2A99">
              <w:rPr>
                <w:sz w:val="20"/>
              </w:rPr>
              <w:t xml:space="preserve">25% </w:t>
            </w:r>
          </w:p>
        </w:tc>
      </w:tr>
      <w:tr w:rsidR="008A3DF7" w:rsidRPr="007E2A99" w14:paraId="24440981" w14:textId="77777777" w:rsidTr="00D81AD4">
        <w:tc>
          <w:tcPr>
            <w:tcW w:w="2700" w:type="dxa"/>
          </w:tcPr>
          <w:p w14:paraId="33927AC0" w14:textId="77777777" w:rsidR="008A3DF7" w:rsidRPr="007E2A99" w:rsidRDefault="008A3DF7" w:rsidP="009E3517">
            <w:pPr>
              <w:rPr>
                <w:sz w:val="20"/>
              </w:rPr>
            </w:pPr>
            <w:r w:rsidRPr="007E2A99">
              <w:rPr>
                <w:sz w:val="20"/>
              </w:rPr>
              <w:t xml:space="preserve">Online discussion forums </w:t>
            </w:r>
          </w:p>
        </w:tc>
        <w:tc>
          <w:tcPr>
            <w:tcW w:w="1440" w:type="dxa"/>
          </w:tcPr>
          <w:p w14:paraId="157BEAEC" w14:textId="77777777" w:rsidR="008A3DF7" w:rsidRPr="007E2A99" w:rsidRDefault="008A3DF7" w:rsidP="009E3517">
            <w:pPr>
              <w:rPr>
                <w:sz w:val="20"/>
              </w:rPr>
            </w:pPr>
            <w:r w:rsidRPr="007E2A99">
              <w:rPr>
                <w:sz w:val="20"/>
              </w:rPr>
              <w:t>13%</w:t>
            </w:r>
          </w:p>
        </w:tc>
        <w:tc>
          <w:tcPr>
            <w:tcW w:w="1554" w:type="dxa"/>
          </w:tcPr>
          <w:p w14:paraId="4DF02B09" w14:textId="77777777" w:rsidR="008A3DF7" w:rsidRPr="007E2A99" w:rsidRDefault="009E3517" w:rsidP="009E3517">
            <w:pPr>
              <w:rPr>
                <w:sz w:val="20"/>
              </w:rPr>
            </w:pPr>
            <w:r w:rsidRPr="007E2A99">
              <w:rPr>
                <w:sz w:val="20"/>
              </w:rPr>
              <w:t>7</w:t>
            </w:r>
            <w:r w:rsidR="008A3DF7" w:rsidRPr="007E2A99">
              <w:rPr>
                <w:sz w:val="20"/>
              </w:rPr>
              <w:t xml:space="preserve">% </w:t>
            </w:r>
          </w:p>
        </w:tc>
        <w:tc>
          <w:tcPr>
            <w:tcW w:w="2650" w:type="dxa"/>
          </w:tcPr>
          <w:p w14:paraId="11AFE72B" w14:textId="77777777" w:rsidR="008A3DF7" w:rsidRPr="007E2A99" w:rsidRDefault="008A3DF7" w:rsidP="009E3517">
            <w:pPr>
              <w:rPr>
                <w:sz w:val="20"/>
              </w:rPr>
            </w:pPr>
            <w:r w:rsidRPr="007E2A99">
              <w:rPr>
                <w:sz w:val="20"/>
              </w:rPr>
              <w:t xml:space="preserve">16% </w:t>
            </w:r>
          </w:p>
        </w:tc>
      </w:tr>
      <w:tr w:rsidR="008A3DF7" w:rsidRPr="007E2A99" w14:paraId="53083862" w14:textId="77777777" w:rsidTr="00D81AD4">
        <w:tc>
          <w:tcPr>
            <w:tcW w:w="2700" w:type="dxa"/>
          </w:tcPr>
          <w:p w14:paraId="612D6C22" w14:textId="77777777" w:rsidR="008A3DF7" w:rsidRPr="007E2A99" w:rsidRDefault="008A3DF7" w:rsidP="009E3517">
            <w:pPr>
              <w:rPr>
                <w:sz w:val="20"/>
              </w:rPr>
            </w:pPr>
            <w:r w:rsidRPr="007E2A99">
              <w:rPr>
                <w:sz w:val="20"/>
              </w:rPr>
              <w:t xml:space="preserve">Cloud collaboration tools </w:t>
            </w:r>
          </w:p>
        </w:tc>
        <w:tc>
          <w:tcPr>
            <w:tcW w:w="1440" w:type="dxa"/>
          </w:tcPr>
          <w:p w14:paraId="269A3F20" w14:textId="77777777" w:rsidR="008A3DF7" w:rsidRPr="007E2A99" w:rsidRDefault="008A3DF7" w:rsidP="008A3DF7">
            <w:pPr>
              <w:rPr>
                <w:sz w:val="20"/>
              </w:rPr>
            </w:pPr>
            <w:r w:rsidRPr="007E2A99">
              <w:rPr>
                <w:sz w:val="20"/>
              </w:rPr>
              <w:t>13%</w:t>
            </w:r>
          </w:p>
        </w:tc>
        <w:tc>
          <w:tcPr>
            <w:tcW w:w="1554" w:type="dxa"/>
          </w:tcPr>
          <w:p w14:paraId="06748240" w14:textId="77777777" w:rsidR="008A3DF7" w:rsidRPr="007E2A99" w:rsidRDefault="008A3DF7" w:rsidP="009E3517">
            <w:pPr>
              <w:rPr>
                <w:sz w:val="20"/>
              </w:rPr>
            </w:pPr>
            <w:r w:rsidRPr="007E2A99">
              <w:rPr>
                <w:sz w:val="20"/>
              </w:rPr>
              <w:t xml:space="preserve">10% </w:t>
            </w:r>
          </w:p>
        </w:tc>
        <w:tc>
          <w:tcPr>
            <w:tcW w:w="2650" w:type="dxa"/>
          </w:tcPr>
          <w:p w14:paraId="3EB579A3" w14:textId="77777777" w:rsidR="008A3DF7" w:rsidRPr="007E2A99" w:rsidRDefault="008A3DF7" w:rsidP="008A3DF7">
            <w:pPr>
              <w:rPr>
                <w:sz w:val="20"/>
              </w:rPr>
            </w:pPr>
            <w:r w:rsidRPr="007E2A99">
              <w:rPr>
                <w:sz w:val="20"/>
              </w:rPr>
              <w:t xml:space="preserve">14% </w:t>
            </w:r>
          </w:p>
        </w:tc>
      </w:tr>
      <w:tr w:rsidR="008A3DF7" w:rsidRPr="007E2A99" w14:paraId="4C07078D" w14:textId="77777777" w:rsidTr="00D81AD4">
        <w:tc>
          <w:tcPr>
            <w:tcW w:w="2700" w:type="dxa"/>
          </w:tcPr>
          <w:p w14:paraId="7D67DD17" w14:textId="77777777" w:rsidR="008A3DF7" w:rsidRPr="007E2A99" w:rsidRDefault="008A3DF7" w:rsidP="009E3517">
            <w:pPr>
              <w:rPr>
                <w:sz w:val="20"/>
              </w:rPr>
            </w:pPr>
            <w:r w:rsidRPr="007E2A99">
              <w:rPr>
                <w:sz w:val="20"/>
              </w:rPr>
              <w:t>Social network</w:t>
            </w:r>
          </w:p>
        </w:tc>
        <w:tc>
          <w:tcPr>
            <w:tcW w:w="1440" w:type="dxa"/>
          </w:tcPr>
          <w:p w14:paraId="1499C53A" w14:textId="77777777" w:rsidR="008A3DF7" w:rsidRPr="007E2A99" w:rsidRDefault="008A3DF7" w:rsidP="008A3DF7">
            <w:pPr>
              <w:rPr>
                <w:sz w:val="20"/>
              </w:rPr>
            </w:pPr>
            <w:r w:rsidRPr="007E2A99">
              <w:rPr>
                <w:sz w:val="20"/>
              </w:rPr>
              <w:t>12%</w:t>
            </w:r>
          </w:p>
        </w:tc>
        <w:tc>
          <w:tcPr>
            <w:tcW w:w="1554" w:type="dxa"/>
          </w:tcPr>
          <w:p w14:paraId="6A2FFDF0" w14:textId="77777777" w:rsidR="008A3DF7" w:rsidRPr="007E2A99" w:rsidRDefault="008A3DF7" w:rsidP="009E3517">
            <w:pPr>
              <w:rPr>
                <w:sz w:val="20"/>
              </w:rPr>
            </w:pPr>
            <w:r w:rsidRPr="007E2A99">
              <w:rPr>
                <w:sz w:val="20"/>
              </w:rPr>
              <w:t xml:space="preserve">0% </w:t>
            </w:r>
          </w:p>
        </w:tc>
        <w:tc>
          <w:tcPr>
            <w:tcW w:w="2650" w:type="dxa"/>
          </w:tcPr>
          <w:p w14:paraId="4E2DBF0C" w14:textId="77777777" w:rsidR="008A3DF7" w:rsidRPr="007E2A99" w:rsidRDefault="008A3DF7" w:rsidP="009E3517">
            <w:pPr>
              <w:rPr>
                <w:sz w:val="20"/>
              </w:rPr>
            </w:pPr>
            <w:r w:rsidRPr="007E2A99">
              <w:rPr>
                <w:sz w:val="20"/>
              </w:rPr>
              <w:t xml:space="preserve">16% </w:t>
            </w:r>
          </w:p>
        </w:tc>
      </w:tr>
    </w:tbl>
    <w:p w14:paraId="44B97E0B" w14:textId="77777777" w:rsidR="009E3517" w:rsidRPr="007E2A99" w:rsidRDefault="009E3517"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 xml:space="preserve">Table 4 summarizes the percentage of respondents who have actually used tools for obtaining up-to-date scientific or policy guidance. More respondents from developed countries have actually used all tools mentioned than those from developing countries and countries with economies in transition. </w:t>
      </w:r>
    </w:p>
    <w:p w14:paraId="1B255353" w14:textId="77777777" w:rsidR="009E3517" w:rsidRPr="007E2A99" w:rsidRDefault="009E3517" w:rsidP="009E3517">
      <w:pPr>
        <w:pStyle w:val="ZZAnxheader"/>
        <w:keepNext/>
        <w:tabs>
          <w:tab w:val="left" w:pos="4082"/>
        </w:tabs>
        <w:snapToGrid w:val="0"/>
        <w:spacing w:before="80" w:after="120"/>
        <w:ind w:left="1253"/>
        <w:rPr>
          <w:sz w:val="20"/>
          <w:szCs w:val="20"/>
          <w:lang w:val="en-US"/>
        </w:rPr>
      </w:pPr>
      <w:proofErr w:type="gramStart"/>
      <w:r w:rsidRPr="007E2A99">
        <w:rPr>
          <w:sz w:val="20"/>
          <w:szCs w:val="20"/>
          <w:lang w:val="en-US"/>
        </w:rPr>
        <w:t>Table 4.</w:t>
      </w:r>
      <w:proofErr w:type="gramEnd"/>
      <w:r w:rsidRPr="007E2A99">
        <w:rPr>
          <w:sz w:val="20"/>
          <w:szCs w:val="20"/>
          <w:lang w:val="en-US"/>
        </w:rPr>
        <w:t xml:space="preserve"> Percentage of respondents who have actually used </w:t>
      </w:r>
      <w:r w:rsidRPr="007E2A99">
        <w:rPr>
          <w:sz w:val="20"/>
          <w:szCs w:val="20"/>
          <w:lang w:val="en-GB"/>
        </w:rPr>
        <w:t>the tools for obtaining up-to-date scientific or policy guidance</w:t>
      </w:r>
    </w:p>
    <w:tbl>
      <w:tblPr>
        <w:tblStyle w:val="TableGrid"/>
        <w:tblW w:w="0" w:type="auto"/>
        <w:tblInd w:w="1368" w:type="dxa"/>
        <w:tblLayout w:type="fixed"/>
        <w:tblLook w:val="04A0" w:firstRow="1" w:lastRow="0" w:firstColumn="1" w:lastColumn="0" w:noHBand="0" w:noVBand="1"/>
      </w:tblPr>
      <w:tblGrid>
        <w:gridCol w:w="2700"/>
        <w:gridCol w:w="1440"/>
        <w:gridCol w:w="1554"/>
        <w:gridCol w:w="2650"/>
      </w:tblGrid>
      <w:tr w:rsidR="009E3517" w:rsidRPr="007E2A99" w14:paraId="16F72774" w14:textId="77777777" w:rsidTr="009E3517">
        <w:tc>
          <w:tcPr>
            <w:tcW w:w="2700" w:type="dxa"/>
            <w:vAlign w:val="bottom"/>
          </w:tcPr>
          <w:p w14:paraId="01FA5D24" w14:textId="77777777" w:rsidR="009E3517" w:rsidRPr="007E2A99" w:rsidRDefault="00F61C0E" w:rsidP="009E3517">
            <w:pPr>
              <w:rPr>
                <w:b/>
                <w:sz w:val="20"/>
              </w:rPr>
            </w:pPr>
            <w:r w:rsidRPr="007E2A99">
              <w:rPr>
                <w:b/>
                <w:sz w:val="20"/>
              </w:rPr>
              <w:t>T</w:t>
            </w:r>
            <w:r w:rsidR="009E3517" w:rsidRPr="007E2A99">
              <w:rPr>
                <w:b/>
                <w:sz w:val="20"/>
              </w:rPr>
              <w:t xml:space="preserve">ools </w:t>
            </w:r>
            <w:r w:rsidRPr="007E2A99">
              <w:rPr>
                <w:b/>
                <w:sz w:val="20"/>
              </w:rPr>
              <w:t xml:space="preserve">used </w:t>
            </w:r>
            <w:r w:rsidR="009E3517" w:rsidRPr="007E2A99">
              <w:rPr>
                <w:b/>
                <w:sz w:val="20"/>
              </w:rPr>
              <w:t>for obtaining up-to-date scientific or policy guidance</w:t>
            </w:r>
          </w:p>
        </w:tc>
        <w:tc>
          <w:tcPr>
            <w:tcW w:w="1440" w:type="dxa"/>
            <w:vAlign w:val="bottom"/>
          </w:tcPr>
          <w:p w14:paraId="7CD3D437" w14:textId="77777777" w:rsidR="009E3517" w:rsidRPr="007E2A99" w:rsidRDefault="009E3517" w:rsidP="009E3517">
            <w:pPr>
              <w:rPr>
                <w:b/>
                <w:sz w:val="20"/>
              </w:rPr>
            </w:pPr>
            <w:r w:rsidRPr="007E2A99">
              <w:rPr>
                <w:b/>
                <w:sz w:val="20"/>
              </w:rPr>
              <w:t>All respondents (127)</w:t>
            </w:r>
          </w:p>
        </w:tc>
        <w:tc>
          <w:tcPr>
            <w:tcW w:w="1554" w:type="dxa"/>
            <w:vAlign w:val="bottom"/>
          </w:tcPr>
          <w:p w14:paraId="65812D47" w14:textId="77777777" w:rsidR="009E3517" w:rsidRPr="007E2A99" w:rsidRDefault="009E3517" w:rsidP="009E3517">
            <w:pPr>
              <w:rPr>
                <w:b/>
                <w:sz w:val="20"/>
              </w:rPr>
            </w:pPr>
            <w:r w:rsidRPr="007E2A99">
              <w:rPr>
                <w:b/>
                <w:sz w:val="20"/>
              </w:rPr>
              <w:t>Respondents from developed countries (31)</w:t>
            </w:r>
          </w:p>
        </w:tc>
        <w:tc>
          <w:tcPr>
            <w:tcW w:w="2650" w:type="dxa"/>
            <w:vAlign w:val="bottom"/>
          </w:tcPr>
          <w:p w14:paraId="27B2F1E8" w14:textId="77777777" w:rsidR="009E3517" w:rsidRPr="007E2A99" w:rsidRDefault="009E3517" w:rsidP="009E3517">
            <w:pPr>
              <w:rPr>
                <w:b/>
                <w:sz w:val="20"/>
              </w:rPr>
            </w:pPr>
            <w:r w:rsidRPr="007E2A99">
              <w:rPr>
                <w:b/>
                <w:sz w:val="20"/>
              </w:rPr>
              <w:t>Respondents from developing countries and countries with economies in transition (96)</w:t>
            </w:r>
          </w:p>
        </w:tc>
      </w:tr>
      <w:tr w:rsidR="009E3517" w:rsidRPr="007E2A99" w14:paraId="7658D649" w14:textId="77777777" w:rsidTr="009E3517">
        <w:tc>
          <w:tcPr>
            <w:tcW w:w="2700" w:type="dxa"/>
          </w:tcPr>
          <w:p w14:paraId="22B13C46" w14:textId="77777777" w:rsidR="009E3517" w:rsidRPr="007E2A99" w:rsidRDefault="009E3517" w:rsidP="009E3517">
            <w:pPr>
              <w:rPr>
                <w:sz w:val="20"/>
              </w:rPr>
            </w:pPr>
            <w:r w:rsidRPr="007E2A99">
              <w:rPr>
                <w:sz w:val="20"/>
              </w:rPr>
              <w:t>Dedicated website</w:t>
            </w:r>
          </w:p>
        </w:tc>
        <w:tc>
          <w:tcPr>
            <w:tcW w:w="1440" w:type="dxa"/>
          </w:tcPr>
          <w:p w14:paraId="04620693" w14:textId="77777777" w:rsidR="009E3517" w:rsidRPr="007E2A99" w:rsidRDefault="009E3517" w:rsidP="009E3517">
            <w:pPr>
              <w:rPr>
                <w:sz w:val="20"/>
              </w:rPr>
            </w:pPr>
            <w:r w:rsidRPr="007E2A99">
              <w:rPr>
                <w:sz w:val="20"/>
              </w:rPr>
              <w:t>90%</w:t>
            </w:r>
          </w:p>
        </w:tc>
        <w:tc>
          <w:tcPr>
            <w:tcW w:w="1554" w:type="dxa"/>
          </w:tcPr>
          <w:p w14:paraId="3FA2F145" w14:textId="77777777" w:rsidR="009E3517" w:rsidRPr="007E2A99" w:rsidRDefault="009E3517" w:rsidP="009E3517">
            <w:pPr>
              <w:rPr>
                <w:sz w:val="20"/>
              </w:rPr>
            </w:pPr>
            <w:r w:rsidRPr="007E2A99">
              <w:rPr>
                <w:sz w:val="20"/>
              </w:rPr>
              <w:t xml:space="preserve">100% </w:t>
            </w:r>
          </w:p>
        </w:tc>
        <w:tc>
          <w:tcPr>
            <w:tcW w:w="2650" w:type="dxa"/>
          </w:tcPr>
          <w:p w14:paraId="690EC2EC" w14:textId="77777777" w:rsidR="009E3517" w:rsidRPr="007E2A99" w:rsidRDefault="009E3517" w:rsidP="009E3517">
            <w:pPr>
              <w:rPr>
                <w:sz w:val="20"/>
              </w:rPr>
            </w:pPr>
            <w:r w:rsidRPr="007E2A99">
              <w:rPr>
                <w:sz w:val="20"/>
              </w:rPr>
              <w:t>87%</w:t>
            </w:r>
          </w:p>
        </w:tc>
      </w:tr>
      <w:tr w:rsidR="009E3517" w:rsidRPr="007E2A99" w14:paraId="28865E41" w14:textId="77777777" w:rsidTr="009E3517">
        <w:tc>
          <w:tcPr>
            <w:tcW w:w="2700" w:type="dxa"/>
          </w:tcPr>
          <w:p w14:paraId="4921A6B4" w14:textId="77777777" w:rsidR="009E3517" w:rsidRPr="007E2A99" w:rsidRDefault="009E3517" w:rsidP="009E3517">
            <w:pPr>
              <w:rPr>
                <w:sz w:val="20"/>
              </w:rPr>
            </w:pPr>
            <w:r w:rsidRPr="007E2A99">
              <w:rPr>
                <w:sz w:val="20"/>
              </w:rPr>
              <w:t>In person</w:t>
            </w:r>
          </w:p>
        </w:tc>
        <w:tc>
          <w:tcPr>
            <w:tcW w:w="1440" w:type="dxa"/>
          </w:tcPr>
          <w:p w14:paraId="2B052EB8" w14:textId="77777777" w:rsidR="009E3517" w:rsidRPr="007E2A99" w:rsidRDefault="009E3517" w:rsidP="009E3517">
            <w:pPr>
              <w:rPr>
                <w:sz w:val="20"/>
              </w:rPr>
            </w:pPr>
            <w:r w:rsidRPr="007E2A99">
              <w:rPr>
                <w:sz w:val="20"/>
              </w:rPr>
              <w:t>76%</w:t>
            </w:r>
          </w:p>
        </w:tc>
        <w:tc>
          <w:tcPr>
            <w:tcW w:w="1554" w:type="dxa"/>
          </w:tcPr>
          <w:p w14:paraId="00DE0ED5" w14:textId="77777777" w:rsidR="009E3517" w:rsidRPr="007E2A99" w:rsidRDefault="009E3517" w:rsidP="009E3517">
            <w:pPr>
              <w:rPr>
                <w:sz w:val="20"/>
              </w:rPr>
            </w:pPr>
            <w:r w:rsidRPr="007E2A99">
              <w:rPr>
                <w:sz w:val="20"/>
              </w:rPr>
              <w:t xml:space="preserve">84% </w:t>
            </w:r>
          </w:p>
        </w:tc>
        <w:tc>
          <w:tcPr>
            <w:tcW w:w="2650" w:type="dxa"/>
          </w:tcPr>
          <w:p w14:paraId="61EBA784" w14:textId="77777777" w:rsidR="009E3517" w:rsidRPr="007E2A99" w:rsidRDefault="009E3517" w:rsidP="009E3517">
            <w:pPr>
              <w:rPr>
                <w:sz w:val="20"/>
              </w:rPr>
            </w:pPr>
            <w:r w:rsidRPr="007E2A99">
              <w:rPr>
                <w:sz w:val="20"/>
              </w:rPr>
              <w:t xml:space="preserve">73% </w:t>
            </w:r>
          </w:p>
        </w:tc>
      </w:tr>
      <w:tr w:rsidR="009E3517" w:rsidRPr="007E2A99" w14:paraId="1A497D57" w14:textId="77777777" w:rsidTr="009E3517">
        <w:tc>
          <w:tcPr>
            <w:tcW w:w="2700" w:type="dxa"/>
          </w:tcPr>
          <w:p w14:paraId="45DAA6C0" w14:textId="77777777" w:rsidR="009E3517" w:rsidRPr="007E2A99" w:rsidRDefault="009E3517" w:rsidP="009E3517">
            <w:pPr>
              <w:rPr>
                <w:sz w:val="20"/>
              </w:rPr>
            </w:pPr>
            <w:r w:rsidRPr="007E2A99">
              <w:rPr>
                <w:sz w:val="20"/>
              </w:rPr>
              <w:t xml:space="preserve">Web conferencing </w:t>
            </w:r>
          </w:p>
        </w:tc>
        <w:tc>
          <w:tcPr>
            <w:tcW w:w="1440" w:type="dxa"/>
          </w:tcPr>
          <w:p w14:paraId="703BE3FF" w14:textId="77777777" w:rsidR="009E3517" w:rsidRPr="007E2A99" w:rsidRDefault="009E3517" w:rsidP="009E3517">
            <w:pPr>
              <w:rPr>
                <w:sz w:val="20"/>
              </w:rPr>
            </w:pPr>
            <w:r w:rsidRPr="007E2A99">
              <w:rPr>
                <w:sz w:val="20"/>
              </w:rPr>
              <w:t>76%</w:t>
            </w:r>
          </w:p>
        </w:tc>
        <w:tc>
          <w:tcPr>
            <w:tcW w:w="1554" w:type="dxa"/>
          </w:tcPr>
          <w:p w14:paraId="44A69C15" w14:textId="77777777" w:rsidR="009E3517" w:rsidRPr="007E2A99" w:rsidRDefault="009E3517" w:rsidP="009E3517">
            <w:pPr>
              <w:rPr>
                <w:sz w:val="20"/>
              </w:rPr>
            </w:pPr>
            <w:r w:rsidRPr="007E2A99">
              <w:rPr>
                <w:sz w:val="20"/>
              </w:rPr>
              <w:t xml:space="preserve">81% </w:t>
            </w:r>
          </w:p>
        </w:tc>
        <w:tc>
          <w:tcPr>
            <w:tcW w:w="2650" w:type="dxa"/>
          </w:tcPr>
          <w:p w14:paraId="46BEA194" w14:textId="77777777" w:rsidR="009E3517" w:rsidRPr="007E2A99" w:rsidRDefault="009E3517" w:rsidP="009E3517">
            <w:pPr>
              <w:rPr>
                <w:sz w:val="20"/>
              </w:rPr>
            </w:pPr>
            <w:r w:rsidRPr="007E2A99">
              <w:rPr>
                <w:sz w:val="20"/>
              </w:rPr>
              <w:t xml:space="preserve">74% </w:t>
            </w:r>
          </w:p>
        </w:tc>
      </w:tr>
      <w:tr w:rsidR="009E3517" w:rsidRPr="007E2A99" w14:paraId="3E6B1272" w14:textId="77777777" w:rsidTr="009E3517">
        <w:tc>
          <w:tcPr>
            <w:tcW w:w="2700" w:type="dxa"/>
          </w:tcPr>
          <w:p w14:paraId="105A2C87" w14:textId="77777777" w:rsidR="009E3517" w:rsidRPr="007E2A99" w:rsidRDefault="009E3517" w:rsidP="009E3517">
            <w:pPr>
              <w:rPr>
                <w:sz w:val="20"/>
              </w:rPr>
            </w:pPr>
            <w:r w:rsidRPr="007E2A99">
              <w:rPr>
                <w:sz w:val="20"/>
              </w:rPr>
              <w:t xml:space="preserve">Emails and messaging services </w:t>
            </w:r>
          </w:p>
        </w:tc>
        <w:tc>
          <w:tcPr>
            <w:tcW w:w="1440" w:type="dxa"/>
          </w:tcPr>
          <w:p w14:paraId="6E6AFA2D" w14:textId="77777777" w:rsidR="009E3517" w:rsidRPr="007E2A99" w:rsidRDefault="009E3517" w:rsidP="009E3517">
            <w:pPr>
              <w:rPr>
                <w:sz w:val="20"/>
              </w:rPr>
            </w:pPr>
            <w:r w:rsidRPr="007E2A99">
              <w:rPr>
                <w:sz w:val="20"/>
              </w:rPr>
              <w:t>79%</w:t>
            </w:r>
          </w:p>
        </w:tc>
        <w:tc>
          <w:tcPr>
            <w:tcW w:w="1554" w:type="dxa"/>
          </w:tcPr>
          <w:p w14:paraId="190C86F6" w14:textId="77777777" w:rsidR="009E3517" w:rsidRPr="007E2A99" w:rsidRDefault="009E3517" w:rsidP="009E3517">
            <w:pPr>
              <w:rPr>
                <w:sz w:val="20"/>
              </w:rPr>
            </w:pPr>
            <w:r w:rsidRPr="007E2A99">
              <w:rPr>
                <w:sz w:val="20"/>
              </w:rPr>
              <w:t>77%</w:t>
            </w:r>
          </w:p>
        </w:tc>
        <w:tc>
          <w:tcPr>
            <w:tcW w:w="2650" w:type="dxa"/>
          </w:tcPr>
          <w:p w14:paraId="10A25387" w14:textId="77777777" w:rsidR="009E3517" w:rsidRPr="007E2A99" w:rsidRDefault="009E3517" w:rsidP="009E3517">
            <w:pPr>
              <w:rPr>
                <w:sz w:val="20"/>
              </w:rPr>
            </w:pPr>
            <w:r w:rsidRPr="007E2A99">
              <w:rPr>
                <w:sz w:val="20"/>
              </w:rPr>
              <w:t xml:space="preserve">79% </w:t>
            </w:r>
          </w:p>
        </w:tc>
      </w:tr>
      <w:tr w:rsidR="009E3517" w:rsidRPr="007E2A99" w14:paraId="1751D5F9" w14:textId="77777777" w:rsidTr="009E3517">
        <w:tc>
          <w:tcPr>
            <w:tcW w:w="2700" w:type="dxa"/>
          </w:tcPr>
          <w:p w14:paraId="2CAF864B" w14:textId="77777777" w:rsidR="009E3517" w:rsidRPr="007E2A99" w:rsidRDefault="009E3517" w:rsidP="009E3517">
            <w:pPr>
              <w:rPr>
                <w:sz w:val="20"/>
              </w:rPr>
            </w:pPr>
            <w:r w:rsidRPr="007E2A99">
              <w:rPr>
                <w:sz w:val="20"/>
              </w:rPr>
              <w:t xml:space="preserve">Online discussion forums </w:t>
            </w:r>
          </w:p>
        </w:tc>
        <w:tc>
          <w:tcPr>
            <w:tcW w:w="1440" w:type="dxa"/>
          </w:tcPr>
          <w:p w14:paraId="64BFADC8" w14:textId="77777777" w:rsidR="009E3517" w:rsidRPr="007E2A99" w:rsidRDefault="009E3517" w:rsidP="009E3517">
            <w:pPr>
              <w:rPr>
                <w:sz w:val="20"/>
              </w:rPr>
            </w:pPr>
            <w:r w:rsidRPr="007E2A99">
              <w:rPr>
                <w:sz w:val="20"/>
              </w:rPr>
              <w:t>32%</w:t>
            </w:r>
          </w:p>
        </w:tc>
        <w:tc>
          <w:tcPr>
            <w:tcW w:w="1554" w:type="dxa"/>
          </w:tcPr>
          <w:p w14:paraId="287AB6E3" w14:textId="77777777" w:rsidR="009E3517" w:rsidRPr="007E2A99" w:rsidRDefault="009E3517" w:rsidP="009E3517">
            <w:pPr>
              <w:rPr>
                <w:sz w:val="20"/>
              </w:rPr>
            </w:pPr>
            <w:r w:rsidRPr="007E2A99">
              <w:rPr>
                <w:sz w:val="20"/>
              </w:rPr>
              <w:t>42%</w:t>
            </w:r>
          </w:p>
        </w:tc>
        <w:tc>
          <w:tcPr>
            <w:tcW w:w="2650" w:type="dxa"/>
          </w:tcPr>
          <w:p w14:paraId="06C6E528" w14:textId="77777777" w:rsidR="009E3517" w:rsidRPr="007E2A99" w:rsidRDefault="009E3517" w:rsidP="009E3517">
            <w:pPr>
              <w:rPr>
                <w:sz w:val="20"/>
              </w:rPr>
            </w:pPr>
            <w:r w:rsidRPr="007E2A99">
              <w:rPr>
                <w:sz w:val="20"/>
              </w:rPr>
              <w:t>28%</w:t>
            </w:r>
          </w:p>
        </w:tc>
      </w:tr>
      <w:tr w:rsidR="009E3517" w:rsidRPr="007E2A99" w14:paraId="2EBB1C23" w14:textId="77777777" w:rsidTr="009E3517">
        <w:tc>
          <w:tcPr>
            <w:tcW w:w="2700" w:type="dxa"/>
          </w:tcPr>
          <w:p w14:paraId="398A6BE7" w14:textId="77777777" w:rsidR="009E3517" w:rsidRPr="007E2A99" w:rsidRDefault="009E3517" w:rsidP="009E3517">
            <w:pPr>
              <w:rPr>
                <w:sz w:val="20"/>
              </w:rPr>
            </w:pPr>
            <w:r w:rsidRPr="007E2A99">
              <w:rPr>
                <w:sz w:val="20"/>
              </w:rPr>
              <w:t xml:space="preserve">Cloud collaboration tools </w:t>
            </w:r>
          </w:p>
        </w:tc>
        <w:tc>
          <w:tcPr>
            <w:tcW w:w="1440" w:type="dxa"/>
          </w:tcPr>
          <w:p w14:paraId="0E5A4A79" w14:textId="77777777" w:rsidR="009E3517" w:rsidRPr="007E2A99" w:rsidRDefault="009E3517" w:rsidP="009E3517">
            <w:pPr>
              <w:rPr>
                <w:sz w:val="20"/>
              </w:rPr>
            </w:pPr>
            <w:r w:rsidRPr="007E2A99">
              <w:rPr>
                <w:sz w:val="20"/>
              </w:rPr>
              <w:t>48%</w:t>
            </w:r>
          </w:p>
        </w:tc>
        <w:tc>
          <w:tcPr>
            <w:tcW w:w="1554" w:type="dxa"/>
          </w:tcPr>
          <w:p w14:paraId="38E7B75C" w14:textId="77777777" w:rsidR="009E3517" w:rsidRPr="007E2A99" w:rsidRDefault="009E3517" w:rsidP="009E3517">
            <w:pPr>
              <w:rPr>
                <w:sz w:val="20"/>
              </w:rPr>
            </w:pPr>
            <w:r w:rsidRPr="007E2A99">
              <w:rPr>
                <w:sz w:val="20"/>
              </w:rPr>
              <w:t>52%</w:t>
            </w:r>
          </w:p>
        </w:tc>
        <w:tc>
          <w:tcPr>
            <w:tcW w:w="2650" w:type="dxa"/>
          </w:tcPr>
          <w:p w14:paraId="2C720F20" w14:textId="77777777" w:rsidR="009E3517" w:rsidRPr="007E2A99" w:rsidRDefault="009E3517" w:rsidP="009E3517">
            <w:pPr>
              <w:rPr>
                <w:sz w:val="20"/>
              </w:rPr>
            </w:pPr>
            <w:r w:rsidRPr="007E2A99">
              <w:rPr>
                <w:sz w:val="20"/>
              </w:rPr>
              <w:t xml:space="preserve">47% </w:t>
            </w:r>
          </w:p>
        </w:tc>
      </w:tr>
      <w:tr w:rsidR="009E3517" w:rsidRPr="007E2A99" w14:paraId="39FDCD97" w14:textId="77777777" w:rsidTr="009E3517">
        <w:tc>
          <w:tcPr>
            <w:tcW w:w="2700" w:type="dxa"/>
          </w:tcPr>
          <w:p w14:paraId="5B333890" w14:textId="77777777" w:rsidR="009E3517" w:rsidRPr="007E2A99" w:rsidRDefault="009E3517" w:rsidP="009E3517">
            <w:pPr>
              <w:rPr>
                <w:sz w:val="20"/>
              </w:rPr>
            </w:pPr>
            <w:r w:rsidRPr="007E2A99">
              <w:rPr>
                <w:sz w:val="20"/>
              </w:rPr>
              <w:t>Social network</w:t>
            </w:r>
          </w:p>
        </w:tc>
        <w:tc>
          <w:tcPr>
            <w:tcW w:w="1440" w:type="dxa"/>
          </w:tcPr>
          <w:p w14:paraId="570DE1F3" w14:textId="77777777" w:rsidR="009E3517" w:rsidRPr="007E2A99" w:rsidRDefault="009E3517" w:rsidP="009E3517">
            <w:pPr>
              <w:rPr>
                <w:sz w:val="20"/>
              </w:rPr>
            </w:pPr>
            <w:r w:rsidRPr="007E2A99">
              <w:rPr>
                <w:sz w:val="20"/>
              </w:rPr>
              <w:t>54%</w:t>
            </w:r>
          </w:p>
        </w:tc>
        <w:tc>
          <w:tcPr>
            <w:tcW w:w="1554" w:type="dxa"/>
          </w:tcPr>
          <w:p w14:paraId="4AA207DC" w14:textId="77777777" w:rsidR="009E3517" w:rsidRPr="007E2A99" w:rsidRDefault="009E3517" w:rsidP="009E3517">
            <w:pPr>
              <w:rPr>
                <w:sz w:val="20"/>
              </w:rPr>
            </w:pPr>
            <w:r w:rsidRPr="007E2A99">
              <w:rPr>
                <w:sz w:val="20"/>
              </w:rPr>
              <w:t xml:space="preserve">58% </w:t>
            </w:r>
          </w:p>
        </w:tc>
        <w:tc>
          <w:tcPr>
            <w:tcW w:w="2650" w:type="dxa"/>
          </w:tcPr>
          <w:p w14:paraId="451461EE" w14:textId="77777777" w:rsidR="009E3517" w:rsidRPr="007E2A99" w:rsidRDefault="009E3517" w:rsidP="009E3517">
            <w:pPr>
              <w:rPr>
                <w:sz w:val="20"/>
              </w:rPr>
            </w:pPr>
            <w:r w:rsidRPr="007E2A99">
              <w:rPr>
                <w:sz w:val="20"/>
              </w:rPr>
              <w:t xml:space="preserve">52% </w:t>
            </w:r>
          </w:p>
        </w:tc>
      </w:tr>
    </w:tbl>
    <w:p w14:paraId="58C4E36F" w14:textId="77777777" w:rsidR="00BF29D7" w:rsidRPr="007E2A99" w:rsidRDefault="00281867" w:rsidP="00C60CA3">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The preferred mode of obtaining scientific or policy guidance is in person or on the internet. Websites are the most commonly used sources for scientific or policy guidance, followed by e-mail, web conferencing and in-person contacts. A higher proportion of respondents from developing countries and countries with economies in transition indicated that social media networks and online discussion forums were effective means to obtain such information.</w:t>
      </w:r>
      <w:r w:rsidR="00BF29D7" w:rsidRPr="007E2A99">
        <w:rPr>
          <w:b w:val="0"/>
          <w:sz w:val="20"/>
          <w:szCs w:val="20"/>
          <w:lang w:val="en-GB"/>
        </w:rPr>
        <w:t xml:space="preserve"> </w:t>
      </w:r>
    </w:p>
    <w:p w14:paraId="14560167" w14:textId="77777777" w:rsidR="00BF29D7" w:rsidRPr="007E2A99" w:rsidRDefault="00BF29D7" w:rsidP="00BF29D7">
      <w:pPr>
        <w:pStyle w:val="ZZAnxheader"/>
        <w:widowControl w:val="0"/>
        <w:tabs>
          <w:tab w:val="left" w:pos="4082"/>
        </w:tabs>
        <w:snapToGrid w:val="0"/>
        <w:spacing w:before="80" w:after="120"/>
        <w:ind w:left="1247"/>
        <w:rPr>
          <w:b w:val="0"/>
          <w:sz w:val="20"/>
          <w:szCs w:val="20"/>
          <w:lang w:val="en-GB"/>
        </w:rPr>
      </w:pPr>
    </w:p>
    <w:p w14:paraId="57770E78" w14:textId="77777777" w:rsidR="006C7B15" w:rsidRDefault="006C7B15">
      <w:pPr>
        <w:rPr>
          <w:b/>
          <w:bCs/>
          <w:sz w:val="24"/>
          <w:szCs w:val="24"/>
          <w:lang w:val="en-US"/>
        </w:rPr>
      </w:pPr>
      <w:r>
        <w:rPr>
          <w:sz w:val="24"/>
          <w:szCs w:val="24"/>
          <w:lang w:val="en-US"/>
        </w:rPr>
        <w:br w:type="page"/>
      </w:r>
    </w:p>
    <w:p w14:paraId="42808B5C" w14:textId="57EDC3A2" w:rsidR="000C61AB" w:rsidRPr="007E2A99" w:rsidRDefault="00D83587" w:rsidP="001452B7">
      <w:pPr>
        <w:pStyle w:val="ZZAnxheader"/>
        <w:widowControl w:val="0"/>
        <w:numPr>
          <w:ilvl w:val="0"/>
          <w:numId w:val="17"/>
        </w:numPr>
        <w:tabs>
          <w:tab w:val="left" w:pos="4082"/>
        </w:tabs>
        <w:snapToGrid w:val="0"/>
        <w:spacing w:before="80" w:after="120"/>
        <w:ind w:left="1260" w:hanging="720"/>
        <w:rPr>
          <w:sz w:val="24"/>
          <w:szCs w:val="24"/>
          <w:lang w:val="en-US"/>
        </w:rPr>
      </w:pPr>
      <w:r w:rsidRPr="007E2A99">
        <w:rPr>
          <w:sz w:val="24"/>
          <w:szCs w:val="24"/>
          <w:lang w:val="en-US"/>
        </w:rPr>
        <w:lastRenderedPageBreak/>
        <w:t>Identifying challenges and s</w:t>
      </w:r>
      <w:r w:rsidR="000C61AB" w:rsidRPr="007E2A99">
        <w:rPr>
          <w:sz w:val="24"/>
          <w:szCs w:val="24"/>
          <w:lang w:val="en-US"/>
        </w:rPr>
        <w:t xml:space="preserve">uggestions for improvements </w:t>
      </w:r>
    </w:p>
    <w:p w14:paraId="586F1213" w14:textId="77777777" w:rsidR="00D92AF8" w:rsidRPr="007E2A99" w:rsidRDefault="00D92AF8" w:rsidP="00D92AF8">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While some respondents indicated that current access to information met their needs there were many suggestions on ways in which the BRS website could be improved. These suggestions indicated the need for the website to become a more searchable database rather than purely a repository of meeting documents and to more clearly guide the user to resources, either other documents on the web, experts in other countries, and information and data from Parties. A regular news service on the topics of relevance to the BRS convention</w:t>
      </w:r>
      <w:r w:rsidR="00B0108C" w:rsidRPr="007E2A99">
        <w:rPr>
          <w:b w:val="0"/>
          <w:sz w:val="20"/>
          <w:szCs w:val="20"/>
          <w:lang w:val="en-GB"/>
        </w:rPr>
        <w:t>s</w:t>
      </w:r>
      <w:r w:rsidRPr="007E2A99">
        <w:rPr>
          <w:b w:val="0"/>
          <w:sz w:val="20"/>
          <w:szCs w:val="20"/>
          <w:lang w:val="en-GB"/>
        </w:rPr>
        <w:t xml:space="preserve"> was also suggested.  Strengthening regional structures and information at the regional level was also noted as something that would improve implementation of the BRS conventions. </w:t>
      </w:r>
    </w:p>
    <w:p w14:paraId="381551F2" w14:textId="77777777" w:rsidR="00D92AF8" w:rsidRPr="007E2A99" w:rsidRDefault="00D92AF8" w:rsidP="00D92AF8">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 xml:space="preserve">E-mail was identified as a useful means of communication, but other more interactive tools were also suggested. A current limitation in the BRS processes that was identified is the limited involvement of non-government stakeholders.  More opportunities to civil society to comment on draft documents through a web-based platform or national/regional workshops could ensure broader participation.  More consideration needs to be given to ensuring documents and other information </w:t>
      </w:r>
      <w:proofErr w:type="gramStart"/>
      <w:r w:rsidRPr="007E2A99">
        <w:rPr>
          <w:b w:val="0"/>
          <w:sz w:val="20"/>
          <w:szCs w:val="20"/>
          <w:lang w:val="en-GB"/>
        </w:rPr>
        <w:t>are</w:t>
      </w:r>
      <w:proofErr w:type="gramEnd"/>
      <w:r w:rsidRPr="007E2A99">
        <w:rPr>
          <w:b w:val="0"/>
          <w:sz w:val="20"/>
          <w:szCs w:val="20"/>
          <w:lang w:val="en-GB"/>
        </w:rPr>
        <w:t xml:space="preserve"> available in multiple languages to ensure fuller participation from all regions.</w:t>
      </w:r>
    </w:p>
    <w:p w14:paraId="24F59219" w14:textId="77777777" w:rsidR="00D83587" w:rsidRPr="007E2A99" w:rsidRDefault="00D83587" w:rsidP="00D92AF8">
      <w:pPr>
        <w:pStyle w:val="ZZAnxheader"/>
        <w:widowControl w:val="0"/>
        <w:numPr>
          <w:ilvl w:val="0"/>
          <w:numId w:val="15"/>
        </w:numPr>
        <w:tabs>
          <w:tab w:val="left" w:pos="4082"/>
        </w:tabs>
        <w:snapToGrid w:val="0"/>
        <w:spacing w:before="80" w:after="120"/>
        <w:rPr>
          <w:b w:val="0"/>
          <w:sz w:val="20"/>
          <w:szCs w:val="20"/>
          <w:lang w:val="en-GB"/>
        </w:rPr>
      </w:pPr>
      <w:r w:rsidRPr="007E2A99">
        <w:rPr>
          <w:b w:val="0"/>
          <w:sz w:val="20"/>
          <w:szCs w:val="20"/>
          <w:lang w:val="en-GB"/>
        </w:rPr>
        <w:t>The respondents highlighted the following shortcomings of current modalities for scientific and technical information exchange:</w:t>
      </w:r>
    </w:p>
    <w:p w14:paraId="7BF2931C"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The population at large is not aware of relevant information portals and websites;</w:t>
      </w:r>
    </w:p>
    <w:p w14:paraId="240284B2"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The BRS website can be difficult to navigate, and often information submitted by stakeholders is not available enough in advance of meetings;</w:t>
      </w:r>
    </w:p>
    <w:p w14:paraId="0FA96D52"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When considering the entire population only a very small number of stakeholders participate in the conventions;</w:t>
      </w:r>
    </w:p>
    <w:p w14:paraId="71D38F4B"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Decisions are taken by small groups of technical committee members without sufficient input from others who also hold additional relevant information; </w:t>
      </w:r>
    </w:p>
    <w:p w14:paraId="5C2D2C67"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Scientific and technical experts could be invited to participate in deliberations, especially when there is a need for specific expertise that is lacking among existing members;</w:t>
      </w:r>
    </w:p>
    <w:p w14:paraId="4C0D4482"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Greater effort is needed to ensure that scientific information is synthesized and presented clearly to be useful to decision makers and non-specialist stakeholders;</w:t>
      </w:r>
    </w:p>
    <w:p w14:paraId="340A07F1"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Continued lack of capacity in developing countries, such as limited internet coverage, inadequate IT equipment, limited ability to obtain background materials needed, data interpretation capacity, and access to decision support systems;</w:t>
      </w:r>
    </w:p>
    <w:p w14:paraId="7FDF84C9"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Webinars are not as effective as workshops - Parties could be invited to workshops on regular basis and the materials from the workshops made easily accessible online;</w:t>
      </w:r>
    </w:p>
    <w:p w14:paraId="3CF603DD"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Language barriers that limit access to and exchange of information;</w:t>
      </w:r>
    </w:p>
    <w:p w14:paraId="44FEFE0A"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Overlap and duplication among MEAs and other treaties dealing with chemicals;</w:t>
      </w:r>
    </w:p>
    <w:p w14:paraId="0564ADC9"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Need for greater cooperation between the experts of the Basel, Stockholm and Rotterdam Convention </w:t>
      </w:r>
    </w:p>
    <w:p w14:paraId="026BBDEF" w14:textId="77777777" w:rsidR="00436BD4" w:rsidRPr="007E2A99" w:rsidRDefault="00436BD4" w:rsidP="00436BD4">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Limited information sharing between Parties in the region which is made more difficult with frequent changes of focal points for the conventions;</w:t>
      </w:r>
    </w:p>
    <w:p w14:paraId="7A6218FE" w14:textId="77777777" w:rsidR="00D14CC1" w:rsidRPr="007E2A99" w:rsidRDefault="00436BD4" w:rsidP="00C60CA3">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Insufficient information relevant to developing countries, and lack of information on alternatives.</w:t>
      </w:r>
    </w:p>
    <w:p w14:paraId="2065B7B2" w14:textId="77777777" w:rsidR="000C61AB" w:rsidRPr="007E2A99" w:rsidRDefault="00565BF1" w:rsidP="00C60CA3">
      <w:pPr>
        <w:pStyle w:val="ZZAnxheader"/>
        <w:widowControl w:val="0"/>
        <w:numPr>
          <w:ilvl w:val="0"/>
          <w:numId w:val="15"/>
        </w:numPr>
        <w:tabs>
          <w:tab w:val="left" w:pos="4082"/>
        </w:tabs>
        <w:snapToGrid w:val="0"/>
        <w:spacing w:after="120"/>
        <w:rPr>
          <w:b w:val="0"/>
          <w:sz w:val="20"/>
          <w:szCs w:val="20"/>
          <w:lang w:val="en-US"/>
        </w:rPr>
      </w:pPr>
      <w:r w:rsidRPr="007E2A99">
        <w:rPr>
          <w:b w:val="0"/>
          <w:sz w:val="20"/>
          <w:szCs w:val="20"/>
          <w:lang w:val="en-US"/>
        </w:rPr>
        <w:t>S</w:t>
      </w:r>
      <w:r w:rsidR="000C61AB" w:rsidRPr="007E2A99">
        <w:rPr>
          <w:b w:val="0"/>
          <w:sz w:val="20"/>
          <w:szCs w:val="20"/>
          <w:lang w:val="en-US"/>
        </w:rPr>
        <w:t xml:space="preserve">uggestions for enhanced mechanisms for knowledge and information sharing included the following: </w:t>
      </w:r>
    </w:p>
    <w:p w14:paraId="7944F5F6"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Create an information hub ("one-stop shop") that would allow access to all kinds of information about a given chemical, including published articles and government information, a database where one could search for information by chemical, or by category (e.g. alternatives, regulations, etc.), or by country/region;</w:t>
      </w:r>
    </w:p>
    <w:p w14:paraId="659CD773"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Establish a platform to exchange experiences on the management of chemicals and wastes, such as a link on the BRS website to facilitate information exchange </w:t>
      </w:r>
      <w:r w:rsidR="00B0108C" w:rsidRPr="007E2A99">
        <w:rPr>
          <w:b w:val="0"/>
          <w:sz w:val="20"/>
          <w:szCs w:val="20"/>
          <w:lang w:val="en-GB"/>
        </w:rPr>
        <w:t>among P</w:t>
      </w:r>
      <w:r w:rsidRPr="007E2A99">
        <w:rPr>
          <w:b w:val="0"/>
          <w:sz w:val="20"/>
          <w:szCs w:val="20"/>
          <w:lang w:val="en-GB"/>
        </w:rPr>
        <w:t>arties and regular dissemination of national and other topical information, including new or revised guidance documents;</w:t>
      </w:r>
    </w:p>
    <w:p w14:paraId="4D0244FF"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Share technical guidance documents and other relevant information related to the BRS </w:t>
      </w:r>
      <w:r w:rsidRPr="007E2A99">
        <w:rPr>
          <w:b w:val="0"/>
          <w:sz w:val="20"/>
          <w:szCs w:val="20"/>
          <w:lang w:val="en-GB"/>
        </w:rPr>
        <w:lastRenderedPageBreak/>
        <w:t>conventions through messaging services, social network and the regional centres;</w:t>
      </w:r>
    </w:p>
    <w:p w14:paraId="6B1DCBE4"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Support the formation a clearinghouse for information related to the BRS at the national level, which could be tripartite (government, industry,</w:t>
      </w:r>
      <w:r w:rsidR="00B0108C" w:rsidRPr="007E2A99">
        <w:rPr>
          <w:b w:val="0"/>
          <w:sz w:val="20"/>
          <w:szCs w:val="20"/>
          <w:lang w:val="en-GB"/>
        </w:rPr>
        <w:t xml:space="preserve"> </w:t>
      </w:r>
      <w:r w:rsidRPr="007E2A99">
        <w:rPr>
          <w:b w:val="0"/>
          <w:sz w:val="20"/>
          <w:szCs w:val="20"/>
          <w:lang w:val="en-GB"/>
        </w:rPr>
        <w:t>NGO</w:t>
      </w:r>
      <w:r w:rsidR="00B0108C" w:rsidRPr="007E2A99">
        <w:rPr>
          <w:b w:val="0"/>
          <w:sz w:val="20"/>
          <w:szCs w:val="20"/>
          <w:lang w:val="en-GB"/>
        </w:rPr>
        <w:t>s</w:t>
      </w:r>
      <w:r w:rsidRPr="007E2A99">
        <w:rPr>
          <w:b w:val="0"/>
          <w:sz w:val="20"/>
          <w:szCs w:val="20"/>
          <w:lang w:val="en-GB"/>
        </w:rPr>
        <w:t>);</w:t>
      </w:r>
    </w:p>
    <w:p w14:paraId="7123E130"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Use regional and sub-regional centres as information and resource centres for BRS </w:t>
      </w:r>
      <w:r w:rsidR="00B0108C" w:rsidRPr="007E2A99">
        <w:rPr>
          <w:b w:val="0"/>
          <w:sz w:val="20"/>
          <w:szCs w:val="20"/>
          <w:lang w:val="en-GB"/>
        </w:rPr>
        <w:t>c</w:t>
      </w:r>
      <w:r w:rsidRPr="007E2A99">
        <w:rPr>
          <w:b w:val="0"/>
          <w:sz w:val="20"/>
          <w:szCs w:val="20"/>
          <w:lang w:val="en-GB"/>
        </w:rPr>
        <w:t xml:space="preserve">onventions, to hold annual workshops and to host regional discussion forums and meetings; </w:t>
      </w:r>
    </w:p>
    <w:p w14:paraId="0882D5EB"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Create a mechanism to foster discuss/exchange information on certain topics at the regional level;</w:t>
      </w:r>
    </w:p>
    <w:p w14:paraId="1E554601"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Strengthen stakeholder involvement/consultation in BRS processes/activities and encourage individuals with a strong interest in chemicals and wastes issues to take part in discussions, fora, provide their views and comments on certain technical documents or invite them to participate in regional trainings;</w:t>
      </w:r>
    </w:p>
    <w:p w14:paraId="486B5F97"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Reach out to other science-policy groups to enhance collaboration, improve monitoring efforts, fill knowledge gaps and improve awareness of emerging issues; </w:t>
      </w:r>
    </w:p>
    <w:p w14:paraId="5A3F0BC8"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Foster greater disclosure of data and information and institute a mechanism to assess the information used to support decision-making, including the use of a weight of evidence approach that takes into account the relevance, quality, reliability, completeness of the data available; </w:t>
      </w:r>
    </w:p>
    <w:p w14:paraId="3FB3CF06"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Improve communication between science (researchers) and action (government, environmental agencies, etc.) by making the information more easily understood and relevant, including better guidance to foster more consistent interpretation of information and implementation of obligations;</w:t>
      </w:r>
    </w:p>
    <w:p w14:paraId="7019EB13"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Use Web-conferencing (scheduled to accommodate agencies in different time-zones) and make recordings available for others to access; </w:t>
      </w:r>
    </w:p>
    <w:p w14:paraId="2D5C2633"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Recognize the capacity of YouTube as a medium for awareness raising and a means of distribution of training videos;</w:t>
      </w:r>
    </w:p>
    <w:p w14:paraId="43323464"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 xml:space="preserve">Create a platform to engage the younger generation; </w:t>
      </w:r>
    </w:p>
    <w:p w14:paraId="7810AD34"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Build capacity of local NGOs to engage in national and regional discussions;</w:t>
      </w:r>
    </w:p>
    <w:p w14:paraId="32D18BAB" w14:textId="77777777" w:rsidR="00565BF1" w:rsidRPr="007E2A99" w:rsidRDefault="00565BF1" w:rsidP="00565BF1">
      <w:pPr>
        <w:pStyle w:val="ZZAnxheader"/>
        <w:widowControl w:val="0"/>
        <w:numPr>
          <w:ilvl w:val="1"/>
          <w:numId w:val="15"/>
        </w:numPr>
        <w:tabs>
          <w:tab w:val="left" w:pos="4082"/>
        </w:tabs>
        <w:snapToGrid w:val="0"/>
        <w:spacing w:before="80" w:after="120"/>
        <w:rPr>
          <w:b w:val="0"/>
          <w:sz w:val="20"/>
          <w:szCs w:val="20"/>
          <w:lang w:val="en-GB"/>
        </w:rPr>
      </w:pPr>
      <w:r w:rsidRPr="007E2A99">
        <w:rPr>
          <w:b w:val="0"/>
          <w:sz w:val="20"/>
          <w:szCs w:val="20"/>
          <w:lang w:val="en-GB"/>
        </w:rPr>
        <w:t>Harmonize data structure to facilitate exchange and comparability of data and harmonize international rules and regulations to foster better management of hazardous chemicals;</w:t>
      </w:r>
    </w:p>
    <w:p w14:paraId="2BE7E8A1" w14:textId="17ABD84F" w:rsidR="000C61AB" w:rsidRPr="007E2A99" w:rsidRDefault="00565BF1" w:rsidP="000C61AB">
      <w:pPr>
        <w:pStyle w:val="ZZAnxheader"/>
        <w:widowControl w:val="0"/>
        <w:numPr>
          <w:ilvl w:val="1"/>
          <w:numId w:val="15"/>
        </w:numPr>
        <w:tabs>
          <w:tab w:val="left" w:pos="4082"/>
        </w:tabs>
        <w:snapToGrid w:val="0"/>
        <w:spacing w:before="80" w:after="120"/>
        <w:rPr>
          <w:sz w:val="20"/>
          <w:lang w:val="en-US"/>
        </w:rPr>
      </w:pPr>
      <w:r w:rsidRPr="007E2A99">
        <w:rPr>
          <w:b w:val="0"/>
          <w:sz w:val="20"/>
          <w:szCs w:val="20"/>
          <w:lang w:val="en-GB"/>
        </w:rPr>
        <w:t xml:space="preserve">Make information and documents available in the six </w:t>
      </w:r>
      <w:r w:rsidR="008B5002">
        <w:rPr>
          <w:b w:val="0"/>
          <w:sz w:val="20"/>
          <w:szCs w:val="20"/>
          <w:lang w:val="en-GB"/>
        </w:rPr>
        <w:t xml:space="preserve">official languages of the </w:t>
      </w:r>
      <w:r w:rsidRPr="007E2A99">
        <w:rPr>
          <w:b w:val="0"/>
          <w:sz w:val="20"/>
          <w:szCs w:val="20"/>
          <w:lang w:val="en-GB"/>
        </w:rPr>
        <w:t>U</w:t>
      </w:r>
      <w:r w:rsidR="00FB0178" w:rsidRPr="007E2A99">
        <w:rPr>
          <w:b w:val="0"/>
          <w:sz w:val="20"/>
          <w:szCs w:val="20"/>
          <w:lang w:val="en-GB"/>
        </w:rPr>
        <w:t xml:space="preserve">nited </w:t>
      </w:r>
      <w:r w:rsidRPr="007E2A99">
        <w:rPr>
          <w:b w:val="0"/>
          <w:sz w:val="20"/>
          <w:szCs w:val="20"/>
          <w:lang w:val="en-GB"/>
        </w:rPr>
        <w:t>N</w:t>
      </w:r>
      <w:r w:rsidR="00FB0178" w:rsidRPr="007E2A99">
        <w:rPr>
          <w:b w:val="0"/>
          <w:sz w:val="20"/>
          <w:szCs w:val="20"/>
          <w:lang w:val="en-GB"/>
        </w:rPr>
        <w:t>ations</w:t>
      </w:r>
      <w:r w:rsidRPr="007E2A99">
        <w:rPr>
          <w:b w:val="0"/>
          <w:sz w:val="20"/>
          <w:szCs w:val="20"/>
          <w:lang w:val="en-GB"/>
        </w:rPr>
        <w:t>.</w:t>
      </w:r>
    </w:p>
    <w:tbl>
      <w:tblPr>
        <w:tblpPr w:leftFromText="141" w:rightFromText="141" w:vertAnchor="text" w:horzAnchor="margin" w:tblpY="30"/>
        <w:tblW w:w="0" w:type="auto"/>
        <w:tblLook w:val="01E0" w:firstRow="1" w:lastRow="1" w:firstColumn="1" w:lastColumn="1" w:noHBand="0" w:noVBand="0"/>
      </w:tblPr>
      <w:tblGrid>
        <w:gridCol w:w="3238"/>
        <w:gridCol w:w="3237"/>
        <w:gridCol w:w="3131"/>
      </w:tblGrid>
      <w:tr w:rsidR="000C61AB" w:rsidRPr="005164DD" w14:paraId="52578908" w14:textId="77777777" w:rsidTr="00A83FB8">
        <w:tc>
          <w:tcPr>
            <w:tcW w:w="3238" w:type="dxa"/>
          </w:tcPr>
          <w:p w14:paraId="7AD4233B" w14:textId="77777777" w:rsidR="000C61AB" w:rsidRDefault="000C61AB" w:rsidP="00A83FB8">
            <w:pPr>
              <w:pStyle w:val="Normal-pool"/>
            </w:pPr>
          </w:p>
          <w:p w14:paraId="375877DC" w14:textId="77777777" w:rsidR="000C61AB" w:rsidRPr="005164DD" w:rsidRDefault="000C61AB" w:rsidP="00A83FB8">
            <w:pPr>
              <w:pStyle w:val="Normal-pool"/>
            </w:pPr>
          </w:p>
        </w:tc>
        <w:tc>
          <w:tcPr>
            <w:tcW w:w="3237" w:type="dxa"/>
            <w:tcBorders>
              <w:bottom w:val="single" w:sz="4" w:space="0" w:color="auto"/>
            </w:tcBorders>
          </w:tcPr>
          <w:p w14:paraId="57FAFC47" w14:textId="77777777" w:rsidR="000C61AB" w:rsidRPr="005164DD" w:rsidRDefault="000C61AB" w:rsidP="00A83FB8">
            <w:pPr>
              <w:pStyle w:val="Normal-pool"/>
            </w:pPr>
          </w:p>
        </w:tc>
        <w:tc>
          <w:tcPr>
            <w:tcW w:w="3131" w:type="dxa"/>
          </w:tcPr>
          <w:p w14:paraId="52AD02F6" w14:textId="77777777" w:rsidR="000C61AB" w:rsidRPr="005164DD" w:rsidRDefault="000C61AB" w:rsidP="00A83FB8">
            <w:pPr>
              <w:pStyle w:val="Normal-pool"/>
            </w:pPr>
          </w:p>
        </w:tc>
      </w:tr>
    </w:tbl>
    <w:p w14:paraId="0330E6CE" w14:textId="77777777" w:rsidR="000C61AB" w:rsidRPr="00711BE0" w:rsidRDefault="000C61AB" w:rsidP="000C61AB"/>
    <w:p w14:paraId="061319B9" w14:textId="77777777" w:rsidR="00112F88" w:rsidRPr="003B09ED" w:rsidRDefault="00112F88" w:rsidP="000C61AB">
      <w:pPr>
        <w:pStyle w:val="Normalnumber"/>
        <w:numPr>
          <w:ilvl w:val="0"/>
          <w:numId w:val="0"/>
        </w:numPr>
        <w:tabs>
          <w:tab w:val="clear" w:pos="1247"/>
          <w:tab w:val="clear" w:pos="1814"/>
          <w:tab w:val="clear" w:pos="2381"/>
          <w:tab w:val="clear" w:pos="2948"/>
          <w:tab w:val="clear" w:pos="3515"/>
          <w:tab w:val="left" w:pos="624"/>
        </w:tabs>
        <w:ind w:left="1247"/>
      </w:pPr>
    </w:p>
    <w:sectPr w:rsidR="00112F88" w:rsidRPr="003B09ED" w:rsidSect="00314652">
      <w:headerReference w:type="even" r:id="rId38"/>
      <w:headerReference w:type="default" r:id="rId39"/>
      <w:footerReference w:type="even" r:id="rId40"/>
      <w:footerReference w:type="default" r:id="rId41"/>
      <w:footerReference w:type="first" r:id="rId42"/>
      <w:footnotePr>
        <w:numRestart w:val="eachSect"/>
      </w:footnotePr>
      <w:pgSz w:w="11906" w:h="16838" w:code="9"/>
      <w:pgMar w:top="907" w:right="992" w:bottom="1418" w:left="1418" w:header="539" w:footer="975"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1F085E" w15:done="0"/>
  <w15:commentEx w15:paraId="197B8697" w15:done="0"/>
  <w15:commentEx w15:paraId="64EA065E" w15:paraIdParent="197B8697" w15:done="0"/>
  <w15:commentEx w15:paraId="0A90D9CA" w15:done="0"/>
  <w15:commentEx w15:paraId="34C4CB64" w15:done="0"/>
  <w15:commentEx w15:paraId="590E68EE" w15:paraIdParent="34C4CB64" w15:done="0"/>
  <w15:commentEx w15:paraId="71FFD37A" w15:done="0"/>
  <w15:commentEx w15:paraId="7ADA98F5" w15:done="0"/>
  <w15:commentEx w15:paraId="0116FB17" w15:paraIdParent="7ADA98F5" w15:done="0"/>
  <w15:commentEx w15:paraId="7E60D8E4" w15:done="0"/>
  <w15:commentEx w15:paraId="799C503F" w15:done="0"/>
  <w15:commentEx w15:paraId="646DA07B" w15:done="0"/>
  <w15:commentEx w15:paraId="55FB667E" w15:done="0"/>
  <w15:commentEx w15:paraId="53A5BD4B" w15:paraIdParent="55FB667E" w15:done="0"/>
  <w15:commentEx w15:paraId="5CB2800C" w15:done="0"/>
  <w15:commentEx w15:paraId="48C69774" w15:done="0"/>
  <w15:commentEx w15:paraId="74ECA9B3" w15:done="0"/>
  <w15:commentEx w15:paraId="5473E9F9" w15:done="0"/>
  <w15:commentEx w15:paraId="5F92444A" w15:done="0"/>
  <w15:commentEx w15:paraId="2089461A" w15:paraIdParent="5F92444A" w15:done="0"/>
  <w15:commentEx w15:paraId="2997A855" w15:done="0"/>
  <w15:commentEx w15:paraId="4943D04F" w15:done="0"/>
  <w15:commentEx w15:paraId="4EF7E6AA" w15:done="0"/>
  <w15:commentEx w15:paraId="01E464A7" w15:done="0"/>
  <w15:commentEx w15:paraId="26252DCD" w15:paraIdParent="01E464A7" w15:done="0"/>
  <w15:commentEx w15:paraId="02EF914C" w15:done="0"/>
  <w15:commentEx w15:paraId="46E745BE" w15:done="0"/>
  <w15:commentEx w15:paraId="316B6DC1" w15:done="0"/>
  <w15:commentEx w15:paraId="4C57DD37" w15:done="0"/>
  <w15:commentEx w15:paraId="1BD0F634" w15:done="0"/>
  <w15:commentEx w15:paraId="015E55E4" w15:done="0"/>
  <w15:commentEx w15:paraId="46DABD43" w15:done="0"/>
  <w15:commentEx w15:paraId="217C134F" w15:done="0"/>
  <w15:commentEx w15:paraId="49DCA5CD" w15:done="0"/>
  <w15:commentEx w15:paraId="0DCAFB2B" w15:done="0"/>
  <w15:commentEx w15:paraId="280F2C38" w15:done="0"/>
  <w15:commentEx w15:paraId="43FD758F" w15:done="0"/>
  <w15:commentEx w15:paraId="53D060FE" w15:done="0"/>
  <w15:commentEx w15:paraId="64E931F9" w15:done="0"/>
  <w15:commentEx w15:paraId="23E380FC" w15:done="0"/>
  <w15:commentEx w15:paraId="468B20A1" w15:done="0"/>
  <w15:commentEx w15:paraId="189EFD54" w15:done="0"/>
  <w15:commentEx w15:paraId="60B1D7E7" w15:done="0"/>
  <w15:commentEx w15:paraId="66CECA8A" w15:done="0"/>
  <w15:commentEx w15:paraId="42B6D4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02E7B" w14:textId="77777777" w:rsidR="00E010E5" w:rsidRDefault="00E010E5">
      <w:r>
        <w:separator/>
      </w:r>
    </w:p>
  </w:endnote>
  <w:endnote w:type="continuationSeparator" w:id="0">
    <w:p w14:paraId="17C1F663" w14:textId="77777777" w:rsidR="00E010E5" w:rsidRDefault="00E0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GillSans Light">
    <w:altName w:val="Century Gothic"/>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108F0" w14:textId="75E71408" w:rsidR="004C187D" w:rsidRPr="00126A72" w:rsidRDefault="004C187D" w:rsidP="00126A72">
    <w:pPr>
      <w:pStyle w:val="Footer"/>
      <w:spacing w:before="60" w:after="120"/>
      <w:rPr>
        <w:b/>
        <w:bCs/>
        <w:sz w:val="18"/>
        <w:szCs w:val="18"/>
      </w:rPr>
    </w:pPr>
    <w:r>
      <w:fldChar w:fldCharType="begin"/>
    </w:r>
    <w:r>
      <w:instrText xml:space="preserve"> PAGE   \* MERGEFORMAT </w:instrText>
    </w:r>
    <w:r>
      <w:fldChar w:fldCharType="separate"/>
    </w:r>
    <w:r w:rsidR="00140AF8" w:rsidRPr="00140AF8">
      <w:rPr>
        <w:b/>
        <w:bCs/>
        <w:noProof/>
        <w:sz w:val="18"/>
        <w:szCs w:val="18"/>
      </w:rPr>
      <w:t>22</w:t>
    </w:r>
    <w:r>
      <w:rPr>
        <w:b/>
        <w:bCs/>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1E68E" w14:textId="6C4E780C" w:rsidR="004C187D" w:rsidRPr="00126A72" w:rsidRDefault="004C187D" w:rsidP="00126A72">
    <w:pPr>
      <w:pStyle w:val="Footer"/>
      <w:spacing w:before="60" w:after="120"/>
      <w:jc w:val="right"/>
      <w:rPr>
        <w:b/>
        <w:bCs/>
        <w:sz w:val="18"/>
        <w:szCs w:val="18"/>
      </w:rPr>
    </w:pPr>
    <w:r>
      <w:fldChar w:fldCharType="begin"/>
    </w:r>
    <w:r>
      <w:instrText xml:space="preserve"> PAGE   \* MERGEFORMAT </w:instrText>
    </w:r>
    <w:r>
      <w:fldChar w:fldCharType="separate"/>
    </w:r>
    <w:r w:rsidR="00140AF8" w:rsidRPr="00140AF8">
      <w:rPr>
        <w:b/>
        <w:bCs/>
        <w:noProof/>
        <w:sz w:val="18"/>
        <w:szCs w:val="18"/>
      </w:rPr>
      <w:t>21</w:t>
    </w:r>
    <w:r>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4A2C6" w14:textId="57C8815D" w:rsidR="004C187D" w:rsidRPr="002243CB" w:rsidRDefault="004C187D" w:rsidP="002243CB">
    <w:pPr>
      <w:pStyle w:val="Footer"/>
      <w:tabs>
        <w:tab w:val="clear" w:pos="4320"/>
        <w:tab w:val="clear" w:pos="8640"/>
      </w:tabs>
      <w:spacing w:before="20" w:after="40"/>
      <w:rPr>
        <w:sz w:val="18"/>
        <w:szCs w:val="18"/>
        <w:lang w:val="fr-CH"/>
      </w:rPr>
    </w:pPr>
    <w:r>
      <w:rPr>
        <w:lang w:val="fr-CH"/>
      </w:rPr>
      <w:tab/>
    </w:r>
    <w:r>
      <w:rPr>
        <w:lang w:val="fr-CH"/>
      </w:rPr>
      <w:tab/>
    </w:r>
    <w:r w:rsidR="002243CB" w:rsidRPr="002243CB">
      <w:rPr>
        <w:sz w:val="18"/>
        <w:szCs w:val="18"/>
        <w:lang w:val="fr-CH"/>
      </w:rPr>
      <w:t>13</w:t>
    </w:r>
    <w:r w:rsidRPr="002243CB">
      <w:rPr>
        <w:sz w:val="18"/>
        <w:szCs w:val="18"/>
        <w:lang w:val="fr-CH"/>
      </w:rPr>
      <w:t>0217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53514" w14:textId="77777777" w:rsidR="00E010E5" w:rsidRDefault="00E010E5" w:rsidP="001C0F39">
      <w:pPr>
        <w:spacing w:after="60"/>
        <w:ind w:left="624"/>
      </w:pPr>
      <w:r>
        <w:separator/>
      </w:r>
    </w:p>
  </w:footnote>
  <w:footnote w:type="continuationSeparator" w:id="0">
    <w:p w14:paraId="7F5C55BE" w14:textId="77777777" w:rsidR="00E010E5" w:rsidRDefault="00E010E5">
      <w:r>
        <w:continuationSeparator/>
      </w:r>
    </w:p>
  </w:footnote>
  <w:footnote w:id="1">
    <w:p w14:paraId="02625A67" w14:textId="77777777" w:rsidR="004C187D" w:rsidRPr="00837DFF" w:rsidRDefault="004C187D" w:rsidP="004D08D9">
      <w:pPr>
        <w:pStyle w:val="FootnoteText"/>
        <w:spacing w:before="20" w:after="40"/>
        <w:ind w:left="623" w:firstLine="624"/>
        <w:rPr>
          <w:sz w:val="18"/>
          <w:szCs w:val="18"/>
          <w:lang w:val="en-US"/>
        </w:rPr>
      </w:pPr>
      <w:r w:rsidRPr="00837DFF">
        <w:rPr>
          <w:rStyle w:val="FootnoteReference"/>
          <w:sz w:val="18"/>
          <w:szCs w:val="18"/>
        </w:rPr>
        <w:sym w:font="Symbol" w:char="F02A"/>
      </w:r>
      <w:r w:rsidRPr="00837DFF">
        <w:rPr>
          <w:sz w:val="18"/>
          <w:szCs w:val="18"/>
        </w:rPr>
        <w:t xml:space="preserve"> UNEP/CHW.1</w:t>
      </w:r>
      <w:r>
        <w:rPr>
          <w:sz w:val="18"/>
          <w:szCs w:val="18"/>
        </w:rPr>
        <w:t>3</w:t>
      </w:r>
      <w:r w:rsidRPr="00837DFF">
        <w:rPr>
          <w:sz w:val="18"/>
          <w:szCs w:val="18"/>
        </w:rPr>
        <w:t>/1.</w:t>
      </w:r>
    </w:p>
  </w:footnote>
  <w:footnote w:id="2">
    <w:p w14:paraId="1232DDF7" w14:textId="77777777" w:rsidR="004C187D" w:rsidRPr="00837DFF" w:rsidRDefault="004C187D" w:rsidP="004D08D9">
      <w:pPr>
        <w:pStyle w:val="FootnoteText"/>
        <w:spacing w:before="20" w:after="40"/>
        <w:ind w:left="623" w:firstLine="624"/>
        <w:rPr>
          <w:lang w:val="en-US"/>
        </w:rPr>
      </w:pPr>
      <w:r w:rsidRPr="00837DFF">
        <w:rPr>
          <w:rStyle w:val="FootnoteReference"/>
          <w:sz w:val="18"/>
          <w:szCs w:val="18"/>
        </w:rPr>
        <w:sym w:font="Symbol" w:char="F02A"/>
      </w:r>
      <w:r w:rsidRPr="00837DFF">
        <w:rPr>
          <w:rStyle w:val="FootnoteReference"/>
          <w:sz w:val="18"/>
          <w:szCs w:val="18"/>
        </w:rPr>
        <w:sym w:font="Symbol" w:char="F02A"/>
      </w:r>
      <w:r w:rsidRPr="00837DFF">
        <w:rPr>
          <w:rStyle w:val="FootnoteReference"/>
          <w:sz w:val="18"/>
          <w:szCs w:val="18"/>
        </w:rPr>
        <w:t xml:space="preserve"> </w:t>
      </w:r>
      <w:r w:rsidRPr="00DB4E65">
        <w:rPr>
          <w:rStyle w:val="FootnoteReference"/>
          <w:sz w:val="18"/>
          <w:szCs w:val="18"/>
          <w:vertAlign w:val="baseline"/>
        </w:rPr>
        <w:t>UNEP/FAO/RC/COP.</w:t>
      </w:r>
      <w:r>
        <w:rPr>
          <w:sz w:val="18"/>
          <w:szCs w:val="18"/>
        </w:rPr>
        <w:t>8</w:t>
      </w:r>
      <w:r w:rsidRPr="00DB4E65">
        <w:rPr>
          <w:rStyle w:val="FootnoteReference"/>
          <w:sz w:val="18"/>
          <w:szCs w:val="18"/>
          <w:vertAlign w:val="baseline"/>
        </w:rPr>
        <w:t>/1.</w:t>
      </w:r>
      <w:r>
        <w:t xml:space="preserve"> </w:t>
      </w:r>
    </w:p>
  </w:footnote>
  <w:footnote w:id="3">
    <w:p w14:paraId="4479F738" w14:textId="77777777" w:rsidR="004C187D" w:rsidRPr="000A7847" w:rsidRDefault="004C187D" w:rsidP="004D08D9">
      <w:pPr>
        <w:pStyle w:val="FootnoteText"/>
        <w:spacing w:before="20" w:after="40"/>
        <w:ind w:left="623" w:firstLine="624"/>
        <w:rPr>
          <w:sz w:val="18"/>
          <w:szCs w:val="18"/>
          <w:lang w:val="en-US"/>
        </w:rPr>
      </w:pPr>
      <w:r w:rsidRPr="00837DFF">
        <w:rPr>
          <w:rStyle w:val="FootnoteReference"/>
          <w:sz w:val="18"/>
          <w:szCs w:val="18"/>
        </w:rPr>
        <w:sym w:font="Symbol" w:char="F02A"/>
      </w:r>
      <w:r w:rsidRPr="00837DFF">
        <w:rPr>
          <w:rStyle w:val="FootnoteReference"/>
          <w:sz w:val="18"/>
          <w:szCs w:val="18"/>
        </w:rPr>
        <w:sym w:font="Symbol" w:char="F02A"/>
      </w:r>
      <w:r w:rsidRPr="00837DFF">
        <w:rPr>
          <w:rStyle w:val="FootnoteReference"/>
          <w:sz w:val="18"/>
          <w:szCs w:val="18"/>
        </w:rPr>
        <w:sym w:font="Symbol" w:char="F02A"/>
      </w:r>
      <w:r w:rsidRPr="00837DFF">
        <w:rPr>
          <w:sz w:val="18"/>
          <w:szCs w:val="18"/>
        </w:rPr>
        <w:t xml:space="preserve"> UNEP/POPS/COP.</w:t>
      </w:r>
      <w:r>
        <w:rPr>
          <w:sz w:val="18"/>
          <w:szCs w:val="18"/>
        </w:rPr>
        <w:t>8</w:t>
      </w:r>
      <w:r w:rsidRPr="00837DFF">
        <w:rPr>
          <w:sz w:val="18"/>
          <w:szCs w:val="18"/>
        </w:rPr>
        <w:t>/1.</w:t>
      </w:r>
    </w:p>
  </w:footnote>
  <w:footnote w:id="4">
    <w:p w14:paraId="160DE973" w14:textId="77777777" w:rsidR="004C187D" w:rsidRPr="00F27AB9" w:rsidRDefault="004C187D" w:rsidP="000D1252">
      <w:pPr>
        <w:pStyle w:val="FootnoteText"/>
        <w:ind w:left="1276"/>
        <w:rPr>
          <w:sz w:val="18"/>
          <w:szCs w:val="18"/>
          <w:lang w:val="en-US"/>
        </w:rPr>
      </w:pPr>
      <w:r w:rsidRPr="00F27AB9">
        <w:rPr>
          <w:rStyle w:val="FootnoteReference"/>
          <w:sz w:val="18"/>
          <w:szCs w:val="18"/>
        </w:rPr>
        <w:footnoteRef/>
      </w:r>
      <w:r w:rsidRPr="00F27AB9">
        <w:rPr>
          <w:sz w:val="18"/>
          <w:szCs w:val="18"/>
        </w:rPr>
        <w:t xml:space="preserve"> http://www.brsmeas.org/Implementation/MediaResources/NewsFeatures/FromSciencetoAction/tabid/5276/language/en-GB/Default.aspx.</w:t>
      </w:r>
    </w:p>
  </w:footnote>
  <w:footnote w:id="5">
    <w:p w14:paraId="2EC1ACE8" w14:textId="77777777" w:rsidR="004C187D" w:rsidRDefault="004C187D" w:rsidP="000D1252">
      <w:pPr>
        <w:pStyle w:val="FootnoteText"/>
        <w:ind w:left="1276"/>
        <w:rPr>
          <w:sz w:val="18"/>
          <w:szCs w:val="18"/>
          <w:lang w:val="en-US"/>
        </w:rPr>
      </w:pPr>
      <w:r w:rsidRPr="00E73015">
        <w:rPr>
          <w:rStyle w:val="FootnoteReference"/>
          <w:sz w:val="18"/>
          <w:szCs w:val="18"/>
        </w:rPr>
        <w:footnoteRef/>
      </w:r>
      <w:r w:rsidRPr="00E73015">
        <w:rPr>
          <w:sz w:val="18"/>
          <w:szCs w:val="18"/>
        </w:rPr>
        <w:t xml:space="preserve"> A monthly newsletter of the Secretariat of the BRS conventions (</w:t>
      </w:r>
      <w:r w:rsidRPr="00E73015">
        <w:rPr>
          <w:sz w:val="18"/>
          <w:szCs w:val="18"/>
          <w:lang w:val="en-US"/>
        </w:rPr>
        <w:t xml:space="preserve">BRS Newsletter) </w:t>
      </w:r>
      <w:r>
        <w:rPr>
          <w:sz w:val="18"/>
          <w:szCs w:val="18"/>
          <w:lang w:val="en-US"/>
        </w:rPr>
        <w:t xml:space="preserve">has been </w:t>
      </w:r>
      <w:r w:rsidRPr="00E73015">
        <w:rPr>
          <w:sz w:val="18"/>
          <w:szCs w:val="18"/>
          <w:lang w:val="en-US"/>
        </w:rPr>
        <w:t xml:space="preserve">available </w:t>
      </w:r>
      <w:r>
        <w:rPr>
          <w:sz w:val="18"/>
          <w:szCs w:val="18"/>
          <w:lang w:val="en-US"/>
        </w:rPr>
        <w:t xml:space="preserve">since March 2016. </w:t>
      </w:r>
      <w:r w:rsidRPr="005B5E9A">
        <w:rPr>
          <w:sz w:val="18"/>
          <w:szCs w:val="18"/>
          <w:lang w:val="en-US"/>
        </w:rPr>
        <w:t>http://www.brsmeas.org/Implementation/Publications/Newsletters/tabid/4633/language/en-US/Default.aspx</w:t>
      </w:r>
      <w:r w:rsidRPr="00E73015">
        <w:rPr>
          <w:sz w:val="18"/>
          <w:szCs w:val="18"/>
          <w:lang w:val="en-US"/>
        </w:rPr>
        <w:t>.</w:t>
      </w:r>
    </w:p>
  </w:footnote>
  <w:footnote w:id="6">
    <w:p w14:paraId="2B5FDAC0" w14:textId="77777777" w:rsidR="004C187D" w:rsidRPr="00AA0FDA" w:rsidRDefault="004C187D" w:rsidP="000D1252">
      <w:pPr>
        <w:pStyle w:val="FootnoteText"/>
        <w:spacing w:before="20" w:after="40"/>
        <w:ind w:left="1276"/>
        <w:rPr>
          <w:sz w:val="18"/>
          <w:szCs w:val="18"/>
          <w:lang w:val="en-US"/>
        </w:rPr>
      </w:pPr>
      <w:r w:rsidRPr="00AA0FDA">
        <w:rPr>
          <w:rStyle w:val="FootnoteReference"/>
          <w:sz w:val="18"/>
          <w:szCs w:val="18"/>
        </w:rPr>
        <w:footnoteRef/>
      </w:r>
      <w:r w:rsidRPr="00AA0FDA">
        <w:rPr>
          <w:sz w:val="18"/>
          <w:szCs w:val="18"/>
        </w:rPr>
        <w:t xml:space="preserve"> By its decision OEWG-10/10 on creating innovative solutions through the Basel Convention for the environmentally sound management of household waste, the Open-ended Working Group requested the informal group to finalize the draft concept note, terms of reference and work plan for a household waste partnership and the Secretariat to prepare a draft decision on the establishment of a household waste partnership for consideration by the Conference of the Parties at its thirteenth meeting.</w:t>
      </w:r>
    </w:p>
  </w:footnote>
  <w:footnote w:id="7">
    <w:p w14:paraId="571308BC" w14:textId="77777777" w:rsidR="004C187D" w:rsidRPr="00563411" w:rsidRDefault="004C187D" w:rsidP="000D1252">
      <w:pPr>
        <w:pStyle w:val="FootnoteText"/>
        <w:spacing w:before="20" w:after="40"/>
        <w:ind w:left="1276"/>
        <w:rPr>
          <w:sz w:val="18"/>
          <w:szCs w:val="18"/>
          <w:lang w:val="en-US"/>
        </w:rPr>
      </w:pPr>
      <w:r w:rsidRPr="00AA0FDA">
        <w:rPr>
          <w:rStyle w:val="FootnoteReference"/>
          <w:sz w:val="18"/>
          <w:szCs w:val="18"/>
        </w:rPr>
        <w:footnoteRef/>
      </w:r>
      <w:r w:rsidRPr="00AA0FDA">
        <w:rPr>
          <w:sz w:val="18"/>
          <w:szCs w:val="18"/>
        </w:rPr>
        <w:t xml:space="preserve"> http://www.basel.int/Implementation/PartnershipProgramme1/OtherPartnerships/tabid/3240/Default.aspx.</w:t>
      </w:r>
    </w:p>
  </w:footnote>
  <w:footnote w:id="8">
    <w:p w14:paraId="104306F1" w14:textId="77777777" w:rsidR="004C187D" w:rsidRDefault="004C187D" w:rsidP="000D1252">
      <w:pPr>
        <w:pStyle w:val="FootnoteText"/>
        <w:ind w:left="1276"/>
        <w:rPr>
          <w:sz w:val="18"/>
          <w:szCs w:val="18"/>
          <w:lang w:val="en-US"/>
        </w:rPr>
      </w:pPr>
      <w:r w:rsidRPr="00E73015">
        <w:rPr>
          <w:rStyle w:val="FootnoteReference"/>
          <w:sz w:val="18"/>
          <w:szCs w:val="18"/>
        </w:rPr>
        <w:footnoteRef/>
      </w:r>
      <w:r w:rsidRPr="00E73015">
        <w:rPr>
          <w:sz w:val="18"/>
          <w:szCs w:val="18"/>
        </w:rPr>
        <w:t xml:space="preserve"> Resolution 2/5, section V, science-policy interface.</w:t>
      </w:r>
    </w:p>
  </w:footnote>
  <w:footnote w:id="9">
    <w:p w14:paraId="766DFB94" w14:textId="77777777" w:rsidR="004C187D" w:rsidRPr="00F07BA9" w:rsidRDefault="004C187D" w:rsidP="000D1252">
      <w:pPr>
        <w:pStyle w:val="FootnoteText"/>
        <w:spacing w:before="20" w:after="40"/>
        <w:ind w:left="1276"/>
        <w:rPr>
          <w:sz w:val="18"/>
          <w:szCs w:val="18"/>
        </w:rPr>
      </w:pPr>
      <w:r w:rsidRPr="00F07BA9">
        <w:rPr>
          <w:rStyle w:val="FootnoteReference"/>
          <w:sz w:val="18"/>
          <w:szCs w:val="18"/>
        </w:rPr>
        <w:footnoteRef/>
      </w:r>
      <w:r w:rsidRPr="00F07BA9">
        <w:rPr>
          <w:sz w:val="18"/>
          <w:szCs w:val="18"/>
        </w:rPr>
        <w:t xml:space="preserve"> See for example:</w:t>
      </w:r>
    </w:p>
    <w:p w14:paraId="74594729" w14:textId="77777777" w:rsidR="004C187D" w:rsidRPr="00F07BA9" w:rsidRDefault="004C187D" w:rsidP="000D1252">
      <w:pPr>
        <w:pStyle w:val="FootnoteText"/>
        <w:numPr>
          <w:ilvl w:val="0"/>
          <w:numId w:val="55"/>
        </w:numPr>
        <w:spacing w:before="20" w:after="40"/>
        <w:ind w:left="1701" w:hanging="425"/>
        <w:rPr>
          <w:sz w:val="18"/>
          <w:szCs w:val="18"/>
        </w:rPr>
      </w:pPr>
      <w:r w:rsidRPr="00F07BA9">
        <w:rPr>
          <w:sz w:val="18"/>
          <w:szCs w:val="18"/>
        </w:rPr>
        <w:t>Court, J. &amp; Sutcliffe, S., Evidence-Based Policymaking: What is it? How does it work? What relevance for developing countries</w:t>
      </w:r>
      <w:proofErr w:type="gramStart"/>
      <w:r w:rsidRPr="00F07BA9">
        <w:rPr>
          <w:sz w:val="18"/>
          <w:szCs w:val="18"/>
        </w:rPr>
        <w:t>?“</w:t>
      </w:r>
      <w:proofErr w:type="gramEnd"/>
      <w:r w:rsidRPr="00F07BA9">
        <w:rPr>
          <w:sz w:val="18"/>
          <w:szCs w:val="18"/>
        </w:rPr>
        <w:t>(2005), bit.ly/Kn9BOj;</w:t>
      </w:r>
    </w:p>
    <w:p w14:paraId="200BED67" w14:textId="77777777" w:rsidR="004C187D" w:rsidRPr="00F07BA9" w:rsidRDefault="004C187D" w:rsidP="000D1252">
      <w:pPr>
        <w:pStyle w:val="FootnoteText"/>
        <w:numPr>
          <w:ilvl w:val="0"/>
          <w:numId w:val="55"/>
        </w:numPr>
        <w:spacing w:before="20" w:after="40"/>
        <w:ind w:left="1701" w:hanging="425"/>
        <w:rPr>
          <w:sz w:val="18"/>
          <w:szCs w:val="18"/>
        </w:rPr>
      </w:pPr>
      <w:r w:rsidRPr="00F07BA9">
        <w:rPr>
          <w:sz w:val="18"/>
          <w:szCs w:val="18"/>
        </w:rPr>
        <w:t>“Good Practice in the Dialogue between Science Academies and Policy Communities” http://bit.ly/1ev6WL8;</w:t>
      </w:r>
    </w:p>
    <w:p w14:paraId="049F457D" w14:textId="77777777" w:rsidR="004C187D" w:rsidRPr="00F07BA9" w:rsidRDefault="004C187D" w:rsidP="000D1252">
      <w:pPr>
        <w:pStyle w:val="FootnoteText"/>
        <w:numPr>
          <w:ilvl w:val="0"/>
          <w:numId w:val="55"/>
        </w:numPr>
        <w:spacing w:before="20" w:after="40"/>
        <w:ind w:left="1701" w:hanging="425"/>
        <w:rPr>
          <w:sz w:val="18"/>
          <w:szCs w:val="18"/>
        </w:rPr>
      </w:pPr>
      <w:r w:rsidRPr="00F07BA9">
        <w:rPr>
          <w:sz w:val="18"/>
          <w:szCs w:val="18"/>
        </w:rPr>
        <w:t>“</w:t>
      </w:r>
      <w:proofErr w:type="spellStart"/>
      <w:r w:rsidRPr="00F07BA9">
        <w:rPr>
          <w:sz w:val="18"/>
          <w:szCs w:val="18"/>
        </w:rPr>
        <w:t>Leitlinien</w:t>
      </w:r>
      <w:proofErr w:type="spellEnd"/>
      <w:r w:rsidRPr="00F07BA9">
        <w:rPr>
          <w:sz w:val="18"/>
          <w:szCs w:val="18"/>
        </w:rPr>
        <w:t xml:space="preserve"> </w:t>
      </w:r>
      <w:proofErr w:type="spellStart"/>
      <w:r w:rsidRPr="00F07BA9">
        <w:rPr>
          <w:sz w:val="18"/>
          <w:szCs w:val="18"/>
        </w:rPr>
        <w:t>Politikberatung</w:t>
      </w:r>
      <w:proofErr w:type="spellEnd"/>
      <w:r w:rsidRPr="00F07BA9">
        <w:rPr>
          <w:sz w:val="18"/>
          <w:szCs w:val="18"/>
        </w:rPr>
        <w:t>” of the Academy of Sciences Berlin-Brandenburg (2008), bit.ly/1hlUnXx;</w:t>
      </w:r>
    </w:p>
    <w:p w14:paraId="6D39814F" w14:textId="77777777" w:rsidR="004C187D" w:rsidRPr="00F07BA9" w:rsidRDefault="004C187D" w:rsidP="000D1252">
      <w:pPr>
        <w:pStyle w:val="FootnoteText"/>
        <w:numPr>
          <w:ilvl w:val="0"/>
          <w:numId w:val="55"/>
        </w:numPr>
        <w:spacing w:before="20" w:after="40"/>
        <w:ind w:left="1701" w:hanging="425"/>
        <w:rPr>
          <w:sz w:val="18"/>
          <w:szCs w:val="18"/>
        </w:rPr>
      </w:pPr>
      <w:r w:rsidRPr="00F07BA9">
        <w:rPr>
          <w:sz w:val="18"/>
          <w:szCs w:val="18"/>
        </w:rPr>
        <w:t>“Scientific Advice for Government Effectiveness ” by the Council of Science and Technology Advisors (1999), bit.ly/1dDfcd0;</w:t>
      </w:r>
    </w:p>
    <w:p w14:paraId="522296AE" w14:textId="77777777" w:rsidR="004C187D" w:rsidRPr="00F07BA9" w:rsidRDefault="004C187D" w:rsidP="000D1252">
      <w:pPr>
        <w:pStyle w:val="FootnoteText"/>
        <w:numPr>
          <w:ilvl w:val="0"/>
          <w:numId w:val="55"/>
        </w:numPr>
        <w:spacing w:before="20" w:after="40"/>
        <w:ind w:left="1701" w:hanging="425"/>
        <w:rPr>
          <w:sz w:val="18"/>
          <w:szCs w:val="18"/>
        </w:rPr>
      </w:pPr>
      <w:r w:rsidRPr="00F07BA9">
        <w:rPr>
          <w:sz w:val="18"/>
          <w:szCs w:val="18"/>
        </w:rPr>
        <w:t>“Scientific policy advice - Recommendations of the Swiss Academies of Arts and Sciences to researchers”(2011), bit.ly/1a6iMfq;</w:t>
      </w:r>
    </w:p>
    <w:p w14:paraId="13FB691B" w14:textId="77777777" w:rsidR="004C187D" w:rsidRPr="00F07BA9" w:rsidRDefault="004C187D" w:rsidP="000D1252">
      <w:pPr>
        <w:pStyle w:val="FootnoteText"/>
        <w:numPr>
          <w:ilvl w:val="0"/>
          <w:numId w:val="55"/>
        </w:numPr>
        <w:spacing w:before="20" w:after="40"/>
        <w:ind w:left="1701" w:hanging="425"/>
        <w:rPr>
          <w:sz w:val="18"/>
          <w:szCs w:val="18"/>
        </w:rPr>
      </w:pPr>
      <w:proofErr w:type="spellStart"/>
      <w:r w:rsidRPr="00F07BA9">
        <w:rPr>
          <w:sz w:val="18"/>
          <w:szCs w:val="18"/>
        </w:rPr>
        <w:t>Wilsdon</w:t>
      </w:r>
      <w:proofErr w:type="spellEnd"/>
      <w:r w:rsidRPr="00F07BA9">
        <w:rPr>
          <w:sz w:val="18"/>
          <w:szCs w:val="18"/>
        </w:rPr>
        <w:t>, J., “The science of scientific policy advice”, presentation at the OECD GSF workshop (2013), bit.ly/1f0MExS;</w:t>
      </w:r>
    </w:p>
    <w:p w14:paraId="2EFBE6C2" w14:textId="77777777" w:rsidR="004C187D" w:rsidRPr="00FB0178" w:rsidRDefault="004C187D" w:rsidP="000D1252">
      <w:pPr>
        <w:pStyle w:val="FootnoteText"/>
        <w:numPr>
          <w:ilvl w:val="0"/>
          <w:numId w:val="55"/>
        </w:numPr>
        <w:spacing w:before="20" w:after="40"/>
        <w:ind w:left="1701" w:hanging="425"/>
        <w:rPr>
          <w:sz w:val="18"/>
          <w:szCs w:val="18"/>
          <w:lang w:val="en-CA"/>
        </w:rPr>
      </w:pPr>
      <w:r w:rsidRPr="00F07BA9">
        <w:rPr>
          <w:sz w:val="18"/>
          <w:szCs w:val="18"/>
        </w:rPr>
        <w:t>As cited in UNESCO &amp; the German National Commission for UNESCO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AB549" w14:textId="4B7D345E" w:rsidR="004C187D" w:rsidRPr="004D37D1" w:rsidRDefault="004C187D" w:rsidP="00E30B67">
    <w:pPr>
      <w:pBdr>
        <w:bottom w:val="single" w:sz="4" w:space="1" w:color="auto"/>
      </w:pBdr>
      <w:rPr>
        <w:b/>
        <w:sz w:val="18"/>
        <w:szCs w:val="18"/>
      </w:rPr>
    </w:pPr>
    <w:r w:rsidRPr="004D37D1">
      <w:rPr>
        <w:b/>
        <w:sz w:val="18"/>
        <w:szCs w:val="18"/>
      </w:rPr>
      <w:t>UNEP/</w:t>
    </w:r>
    <w:r>
      <w:rPr>
        <w:b/>
        <w:sz w:val="18"/>
        <w:szCs w:val="18"/>
      </w:rPr>
      <w:t>CHW.13/INF/50-UNEP/</w:t>
    </w:r>
    <w:r w:rsidRPr="004D37D1">
      <w:rPr>
        <w:b/>
        <w:sz w:val="18"/>
        <w:szCs w:val="18"/>
      </w:rPr>
      <w:t>FAO</w:t>
    </w:r>
    <w:r w:rsidRPr="004D37D1">
      <w:rPr>
        <w:b/>
        <w:sz w:val="18"/>
        <w:szCs w:val="18"/>
        <w:lang w:val="en-US"/>
      </w:rPr>
      <w:t>/RC/</w:t>
    </w:r>
    <w:r>
      <w:rPr>
        <w:b/>
        <w:sz w:val="18"/>
        <w:szCs w:val="18"/>
        <w:lang w:val="en-US"/>
      </w:rPr>
      <w:t>COP.8</w:t>
    </w:r>
    <w:r w:rsidRPr="004D37D1">
      <w:rPr>
        <w:b/>
        <w:sz w:val="18"/>
        <w:szCs w:val="18"/>
        <w:lang w:val="en-US"/>
      </w:rPr>
      <w:t>/</w:t>
    </w:r>
    <w:r>
      <w:rPr>
        <w:b/>
        <w:sz w:val="18"/>
        <w:szCs w:val="18"/>
        <w:lang w:val="en-US"/>
      </w:rPr>
      <w:t>INF/35-UNEP/POPS/COP.8/INF/52</w:t>
    </w:r>
  </w:p>
  <w:p w14:paraId="72998D01" w14:textId="77777777" w:rsidR="004C187D" w:rsidRDefault="004C18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FDB3" w14:textId="1D4EC4FF" w:rsidR="004C187D" w:rsidRPr="004D37D1" w:rsidRDefault="004C187D" w:rsidP="00751152">
    <w:pPr>
      <w:pBdr>
        <w:bottom w:val="single" w:sz="4" w:space="1" w:color="auto"/>
      </w:pBdr>
      <w:jc w:val="right"/>
      <w:rPr>
        <w:b/>
        <w:sz w:val="18"/>
        <w:szCs w:val="18"/>
      </w:rPr>
    </w:pPr>
    <w:r w:rsidRPr="00B75154">
      <w:rPr>
        <w:b/>
        <w:sz w:val="18"/>
        <w:szCs w:val="18"/>
      </w:rPr>
      <w:t>UNEP/CHW.13/INF/</w:t>
    </w:r>
    <w:r>
      <w:rPr>
        <w:b/>
        <w:sz w:val="18"/>
        <w:szCs w:val="18"/>
      </w:rPr>
      <w:t>50</w:t>
    </w:r>
    <w:r w:rsidRPr="00B75154">
      <w:rPr>
        <w:b/>
        <w:sz w:val="18"/>
        <w:szCs w:val="18"/>
      </w:rPr>
      <w:t>-UNEP/FAO/RC/COP.8/INF/</w:t>
    </w:r>
    <w:r>
      <w:rPr>
        <w:b/>
        <w:sz w:val="18"/>
        <w:szCs w:val="18"/>
      </w:rPr>
      <w:t>35</w:t>
    </w:r>
    <w:r w:rsidRPr="00B75154">
      <w:rPr>
        <w:b/>
        <w:sz w:val="18"/>
        <w:szCs w:val="18"/>
      </w:rPr>
      <w:t>-UNEP/POPS/COP.8/INF/</w:t>
    </w:r>
    <w:r>
      <w:rPr>
        <w:b/>
        <w:sz w:val="18"/>
        <w:szCs w:val="18"/>
      </w:rPr>
      <w:t>52</w:t>
    </w:r>
  </w:p>
  <w:p w14:paraId="7D6FB8DB" w14:textId="77777777" w:rsidR="004C187D" w:rsidRDefault="004C187D" w:rsidP="005B3CC7">
    <w:pPr>
      <w:pStyle w:val="Header"/>
      <w:tabs>
        <w:tab w:val="clear" w:pos="4320"/>
        <w:tab w:val="clear" w:pos="8640"/>
        <w:tab w:val="left" w:pos="59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5CED8F0"/>
    <w:lvl w:ilvl="0">
      <w:start w:val="1"/>
      <w:numFmt w:val="decimal"/>
      <w:pStyle w:val="paralevel1a"/>
      <w:lvlText w:val="%1."/>
      <w:lvlJc w:val="left"/>
      <w:pPr>
        <w:tabs>
          <w:tab w:val="num" w:pos="1967"/>
        </w:tabs>
        <w:ind w:left="1247" w:firstLine="0"/>
      </w:pPr>
      <w:rPr>
        <w:rFonts w:hint="default"/>
      </w:rPr>
    </w:lvl>
  </w:abstractNum>
  <w:abstractNum w:abstractNumId="1">
    <w:nsid w:val="01E02D8A"/>
    <w:multiLevelType w:val="multilevel"/>
    <w:tmpl w:val="A9D4C04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
    <w:nsid w:val="03190BF5"/>
    <w:multiLevelType w:val="hybridMultilevel"/>
    <w:tmpl w:val="B5B09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CE4908"/>
    <w:multiLevelType w:val="hybridMultilevel"/>
    <w:tmpl w:val="E9BEA21E"/>
    <w:lvl w:ilvl="0" w:tplc="4C1EA28A">
      <w:start w:val="1"/>
      <w:numFmt w:val="lowerLetter"/>
      <w:lvlText w:val="(%1)"/>
      <w:lvlJc w:val="left"/>
      <w:pPr>
        <w:ind w:left="2217" w:hanging="360"/>
      </w:pPr>
      <w:rPr>
        <w:rFonts w:hint="default"/>
      </w:rPr>
    </w:lvl>
    <w:lvl w:ilvl="1" w:tplc="0E1EEDD8" w:tentative="1">
      <w:start w:val="1"/>
      <w:numFmt w:val="lowerLetter"/>
      <w:lvlText w:val="%2."/>
      <w:lvlJc w:val="left"/>
      <w:pPr>
        <w:ind w:left="2937" w:hanging="360"/>
      </w:pPr>
    </w:lvl>
    <w:lvl w:ilvl="2" w:tplc="0409001B" w:tentative="1">
      <w:start w:val="1"/>
      <w:numFmt w:val="lowerRoman"/>
      <w:lvlText w:val="%3."/>
      <w:lvlJc w:val="right"/>
      <w:pPr>
        <w:ind w:left="3657" w:hanging="180"/>
      </w:pPr>
    </w:lvl>
    <w:lvl w:ilvl="3" w:tplc="0409000F" w:tentative="1">
      <w:start w:val="1"/>
      <w:numFmt w:val="decimal"/>
      <w:lvlText w:val="%4."/>
      <w:lvlJc w:val="left"/>
      <w:pPr>
        <w:ind w:left="4377" w:hanging="360"/>
      </w:pPr>
    </w:lvl>
    <w:lvl w:ilvl="4" w:tplc="04090019" w:tentative="1">
      <w:start w:val="1"/>
      <w:numFmt w:val="lowerLetter"/>
      <w:lvlText w:val="%5."/>
      <w:lvlJc w:val="left"/>
      <w:pPr>
        <w:ind w:left="5097" w:hanging="360"/>
      </w:pPr>
    </w:lvl>
    <w:lvl w:ilvl="5" w:tplc="0409001B" w:tentative="1">
      <w:start w:val="1"/>
      <w:numFmt w:val="lowerRoman"/>
      <w:lvlText w:val="%6."/>
      <w:lvlJc w:val="right"/>
      <w:pPr>
        <w:ind w:left="5817" w:hanging="180"/>
      </w:pPr>
    </w:lvl>
    <w:lvl w:ilvl="6" w:tplc="0409000F" w:tentative="1">
      <w:start w:val="1"/>
      <w:numFmt w:val="decimal"/>
      <w:lvlText w:val="%7."/>
      <w:lvlJc w:val="left"/>
      <w:pPr>
        <w:ind w:left="6537" w:hanging="360"/>
      </w:pPr>
    </w:lvl>
    <w:lvl w:ilvl="7" w:tplc="04090019" w:tentative="1">
      <w:start w:val="1"/>
      <w:numFmt w:val="lowerLetter"/>
      <w:lvlText w:val="%8."/>
      <w:lvlJc w:val="left"/>
      <w:pPr>
        <w:ind w:left="7257" w:hanging="360"/>
      </w:pPr>
    </w:lvl>
    <w:lvl w:ilvl="8" w:tplc="0409001B" w:tentative="1">
      <w:start w:val="1"/>
      <w:numFmt w:val="lowerRoman"/>
      <w:lvlText w:val="%9."/>
      <w:lvlJc w:val="right"/>
      <w:pPr>
        <w:ind w:left="7977" w:hanging="180"/>
      </w:pPr>
    </w:lvl>
  </w:abstractNum>
  <w:abstractNum w:abstractNumId="4">
    <w:nsid w:val="09745ED9"/>
    <w:multiLevelType w:val="hybridMultilevel"/>
    <w:tmpl w:val="C4B85778"/>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5">
    <w:nsid w:val="0C067934"/>
    <w:multiLevelType w:val="hybridMultilevel"/>
    <w:tmpl w:val="2D3A75EC"/>
    <w:lvl w:ilvl="0" w:tplc="E4FC1F06">
      <w:start w:val="1"/>
      <w:numFmt w:val="lowerLetter"/>
      <w:lvlText w:val="(%1)"/>
      <w:lvlJc w:val="left"/>
      <w:pPr>
        <w:ind w:left="2534" w:hanging="360"/>
      </w:pPr>
      <w:rPr>
        <w:rFonts w:hint="default"/>
      </w:rPr>
    </w:lvl>
    <w:lvl w:ilvl="1" w:tplc="0E1EEDD8"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6">
    <w:nsid w:val="0C1B0F4D"/>
    <w:multiLevelType w:val="hybridMultilevel"/>
    <w:tmpl w:val="45AE907A"/>
    <w:lvl w:ilvl="0" w:tplc="5F84B852">
      <w:start w:val="1"/>
      <w:numFmt w:val="lowerLetter"/>
      <w:lvlText w:val="(%1)"/>
      <w:lvlJc w:val="left"/>
      <w:pPr>
        <w:ind w:left="1627" w:hanging="360"/>
      </w:pPr>
      <w:rPr>
        <w:rFonts w:hint="default"/>
      </w:rPr>
    </w:lvl>
    <w:lvl w:ilvl="1" w:tplc="04090019">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
    <w:nsid w:val="0FF549E3"/>
    <w:multiLevelType w:val="multilevel"/>
    <w:tmpl w:val="1158CAFC"/>
    <w:lvl w:ilvl="0">
      <w:start w:val="1"/>
      <w:numFmt w:val="decimal"/>
      <w:lvlText w:val="%1."/>
      <w:lvlJc w:val="left"/>
      <w:pPr>
        <w:tabs>
          <w:tab w:val="num" w:pos="-680"/>
        </w:tabs>
        <w:ind w:left="0" w:firstLine="0"/>
      </w:pPr>
      <w:rPr>
        <w:rFonts w:hint="default"/>
        <w:b w:val="0"/>
        <w:sz w:val="20"/>
        <w:szCs w:val="20"/>
      </w:rPr>
    </w:lvl>
    <w:lvl w:ilvl="1">
      <w:start w:val="1"/>
      <w:numFmt w:val="lowerLetter"/>
      <w:lvlText w:val="(%2)"/>
      <w:lvlJc w:val="left"/>
      <w:pPr>
        <w:tabs>
          <w:tab w:val="num" w:pos="-680"/>
        </w:tabs>
        <w:ind w:left="0" w:firstLine="567"/>
      </w:pPr>
      <w:rPr>
        <w:rFonts w:hint="default"/>
      </w:rPr>
    </w:lvl>
    <w:lvl w:ilvl="2">
      <w:start w:val="1"/>
      <w:numFmt w:val="lowerRoman"/>
      <w:lvlText w:val="(%3)"/>
      <w:lvlJc w:val="left"/>
      <w:pPr>
        <w:tabs>
          <w:tab w:val="num" w:pos="-680"/>
        </w:tabs>
        <w:ind w:left="1701" w:hanging="567"/>
      </w:pPr>
      <w:rPr>
        <w:rFonts w:hint="default"/>
      </w:rPr>
    </w:lvl>
    <w:lvl w:ilvl="3">
      <w:start w:val="1"/>
      <w:numFmt w:val="lowerLetter"/>
      <w:lvlText w:val="%4."/>
      <w:lvlJc w:val="left"/>
      <w:pPr>
        <w:tabs>
          <w:tab w:val="num" w:pos="-680"/>
        </w:tabs>
        <w:ind w:left="2268" w:hanging="567"/>
      </w:pPr>
      <w:rPr>
        <w:rFonts w:hint="default"/>
      </w:rPr>
    </w:lvl>
    <w:lvl w:ilvl="4">
      <w:start w:val="1"/>
      <w:numFmt w:val="lowerLetter"/>
      <w:lvlText w:val="%5."/>
      <w:lvlJc w:val="left"/>
      <w:pPr>
        <w:tabs>
          <w:tab w:val="num" w:pos="5301"/>
        </w:tabs>
        <w:ind w:left="5301" w:hanging="360"/>
      </w:pPr>
      <w:rPr>
        <w:rFonts w:hint="default"/>
      </w:rPr>
    </w:lvl>
    <w:lvl w:ilvl="5">
      <w:start w:val="1"/>
      <w:numFmt w:val="lowerRoman"/>
      <w:lvlText w:val="%6."/>
      <w:lvlJc w:val="right"/>
      <w:pPr>
        <w:tabs>
          <w:tab w:val="num" w:pos="6021"/>
        </w:tabs>
        <w:ind w:left="6021" w:hanging="180"/>
      </w:pPr>
      <w:rPr>
        <w:rFonts w:hint="default"/>
      </w:rPr>
    </w:lvl>
    <w:lvl w:ilvl="6">
      <w:start w:val="1"/>
      <w:numFmt w:val="decimal"/>
      <w:lvlText w:val="%7."/>
      <w:lvlJc w:val="left"/>
      <w:pPr>
        <w:tabs>
          <w:tab w:val="num" w:pos="6741"/>
        </w:tabs>
        <w:ind w:left="6741" w:hanging="360"/>
      </w:pPr>
      <w:rPr>
        <w:rFonts w:hint="default"/>
      </w:rPr>
    </w:lvl>
    <w:lvl w:ilvl="7">
      <w:start w:val="1"/>
      <w:numFmt w:val="lowerLetter"/>
      <w:lvlText w:val="%8."/>
      <w:lvlJc w:val="left"/>
      <w:pPr>
        <w:tabs>
          <w:tab w:val="num" w:pos="7461"/>
        </w:tabs>
        <w:ind w:left="7461" w:hanging="360"/>
      </w:pPr>
      <w:rPr>
        <w:rFonts w:hint="default"/>
      </w:rPr>
    </w:lvl>
    <w:lvl w:ilvl="8">
      <w:start w:val="1"/>
      <w:numFmt w:val="lowerRoman"/>
      <w:lvlText w:val="%9."/>
      <w:lvlJc w:val="right"/>
      <w:pPr>
        <w:tabs>
          <w:tab w:val="num" w:pos="8181"/>
        </w:tabs>
        <w:ind w:left="8181" w:hanging="180"/>
      </w:pPr>
      <w:rPr>
        <w:rFonts w:hint="default"/>
      </w:rPr>
    </w:lvl>
  </w:abstractNum>
  <w:abstractNum w:abstractNumId="8">
    <w:nsid w:val="100122B8"/>
    <w:multiLevelType w:val="multilevel"/>
    <w:tmpl w:val="1AEE7454"/>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b w:val="0"/>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nsid w:val="114D5A49"/>
    <w:multiLevelType w:val="multilevel"/>
    <w:tmpl w:val="B97EAB3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0">
    <w:nsid w:val="12214224"/>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1">
    <w:nsid w:val="1381000B"/>
    <w:multiLevelType w:val="hybridMultilevel"/>
    <w:tmpl w:val="24F4E9D4"/>
    <w:lvl w:ilvl="0" w:tplc="C2663C6A">
      <w:start w:val="1"/>
      <w:numFmt w:val="upperLetter"/>
      <w:lvlText w:val="%1."/>
      <w:lvlJc w:val="left"/>
      <w:pPr>
        <w:ind w:left="979" w:hanging="360"/>
      </w:pPr>
      <w:rPr>
        <w:rFonts w:hint="default"/>
      </w:r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2">
    <w:nsid w:val="13862EB7"/>
    <w:multiLevelType w:val="singleLevel"/>
    <w:tmpl w:val="6A30529A"/>
    <w:lvl w:ilvl="0">
      <w:start w:val="1"/>
      <w:numFmt w:val="decimal"/>
      <w:pStyle w:val="Paralevel1"/>
      <w:lvlText w:val="%1."/>
      <w:lvlJc w:val="left"/>
      <w:pPr>
        <w:tabs>
          <w:tab w:val="num" w:pos="360"/>
        </w:tabs>
        <w:ind w:left="0" w:firstLine="0"/>
      </w:pPr>
      <w:rPr>
        <w:rFonts w:ascii="Times New Roman" w:hAnsi="Times New Roman" w:hint="default"/>
        <w:b w:val="0"/>
        <w:i w:val="0"/>
        <w:sz w:val="20"/>
        <w:szCs w:val="20"/>
      </w:rPr>
    </w:lvl>
  </w:abstractNum>
  <w:abstractNum w:abstractNumId="13">
    <w:nsid w:val="17106676"/>
    <w:multiLevelType w:val="hybridMultilevel"/>
    <w:tmpl w:val="1FD80EA4"/>
    <w:lvl w:ilvl="0" w:tplc="5F84B852">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71113A7"/>
    <w:multiLevelType w:val="multilevel"/>
    <w:tmpl w:val="48241D10"/>
    <w:numStyleLink w:val="Normallist"/>
  </w:abstractNum>
  <w:abstractNum w:abstractNumId="15">
    <w:nsid w:val="196E4934"/>
    <w:multiLevelType w:val="hybridMultilevel"/>
    <w:tmpl w:val="45AE907A"/>
    <w:lvl w:ilvl="0" w:tplc="5F84B852">
      <w:start w:val="1"/>
      <w:numFmt w:val="lowerLetter"/>
      <w:lvlText w:val="(%1)"/>
      <w:lvlJc w:val="left"/>
      <w:pPr>
        <w:ind w:left="1627" w:hanging="360"/>
      </w:pPr>
      <w:rPr>
        <w:rFonts w:hint="default"/>
      </w:rPr>
    </w:lvl>
    <w:lvl w:ilvl="1" w:tplc="04090019">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6">
    <w:nsid w:val="20DD002B"/>
    <w:multiLevelType w:val="multilevel"/>
    <w:tmpl w:val="C50858A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sz w:val="20"/>
        <w:szCs w:val="20"/>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7">
    <w:nsid w:val="212C54E1"/>
    <w:multiLevelType w:val="hybridMultilevel"/>
    <w:tmpl w:val="2D3A75EC"/>
    <w:lvl w:ilvl="0" w:tplc="E4FC1F06">
      <w:start w:val="1"/>
      <w:numFmt w:val="lowerLetter"/>
      <w:lvlText w:val="(%1)"/>
      <w:lvlJc w:val="left"/>
      <w:pPr>
        <w:ind w:left="2347" w:hanging="360"/>
      </w:pPr>
      <w:rPr>
        <w:rFonts w:hint="default"/>
      </w:rPr>
    </w:lvl>
    <w:lvl w:ilvl="1" w:tplc="0E1EEDD8"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8">
    <w:nsid w:val="283A6465"/>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9">
    <w:nsid w:val="2DA427F1"/>
    <w:multiLevelType w:val="hybridMultilevel"/>
    <w:tmpl w:val="F8F8E046"/>
    <w:lvl w:ilvl="0" w:tplc="E57C4DFE">
      <w:start w:val="1"/>
      <w:numFmt w:val="decimal"/>
      <w:pStyle w:val="StyleListParagraph10ptAfter6pt"/>
      <w:lvlText w:val="%1."/>
      <w:lvlJc w:val="left"/>
      <w:pPr>
        <w:ind w:left="4755" w:hanging="360"/>
      </w:pPr>
    </w:lvl>
    <w:lvl w:ilvl="1" w:tplc="5F84B852">
      <w:start w:val="1"/>
      <w:numFmt w:val="lowerLetter"/>
      <w:lvlText w:val="(%2)"/>
      <w:lvlJc w:val="left"/>
      <w:pPr>
        <w:ind w:left="2707" w:hanging="360"/>
      </w:pPr>
      <w:rPr>
        <w:rFonts w:hint="default"/>
      </w:rPr>
    </w:lvl>
    <w:lvl w:ilvl="2" w:tplc="B914D1B0">
      <w:start w:val="1"/>
      <w:numFmt w:val="lowerRoman"/>
      <w:lvlText w:val="(%3)"/>
      <w:lvlJc w:val="right"/>
      <w:pPr>
        <w:ind w:left="3427" w:hanging="180"/>
      </w:pPr>
      <w:rPr>
        <w:rFonts w:hint="default"/>
      </w:r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20">
    <w:nsid w:val="2ECE5F0A"/>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1">
    <w:nsid w:val="33893B27"/>
    <w:multiLevelType w:val="multilevel"/>
    <w:tmpl w:val="F258C286"/>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sz w:val="20"/>
        <w:szCs w:val="20"/>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2">
    <w:nsid w:val="346545C6"/>
    <w:multiLevelType w:val="hybridMultilevel"/>
    <w:tmpl w:val="0D5CC668"/>
    <w:lvl w:ilvl="0" w:tplc="09D237DA">
      <w:start w:val="1"/>
      <w:numFmt w:val="decimal"/>
      <w:lvlText w:val="%1."/>
      <w:lvlJc w:val="left"/>
      <w:pPr>
        <w:ind w:left="720" w:hanging="360"/>
      </w:pPr>
    </w:lvl>
    <w:lvl w:ilvl="1" w:tplc="5F84B852">
      <w:start w:val="1"/>
      <w:numFmt w:val="lowerLetter"/>
      <w:lvlText w:val="(%2)"/>
      <w:lvlJc w:val="left"/>
      <w:pPr>
        <w:ind w:left="1440" w:hanging="360"/>
      </w:pPr>
      <w:rPr>
        <w:rFonts w:hint="default"/>
      </w:rPr>
    </w:lvl>
    <w:lvl w:ilvl="2" w:tplc="5F84B852">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CC4368"/>
    <w:multiLevelType w:val="hybridMultilevel"/>
    <w:tmpl w:val="6AD266D0"/>
    <w:lvl w:ilvl="0" w:tplc="5F84B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5F84B852">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8B4C56"/>
    <w:multiLevelType w:val="multilevel"/>
    <w:tmpl w:val="96FA97C2"/>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5">
    <w:nsid w:val="3C596BFB"/>
    <w:multiLevelType w:val="hybridMultilevel"/>
    <w:tmpl w:val="24F4E9D4"/>
    <w:lvl w:ilvl="0" w:tplc="C2663C6A">
      <w:start w:val="1"/>
      <w:numFmt w:val="upperLetter"/>
      <w:lvlText w:val="%1."/>
      <w:lvlJc w:val="left"/>
      <w:pPr>
        <w:ind w:left="979" w:hanging="360"/>
      </w:pPr>
      <w:rPr>
        <w:rFonts w:hint="default"/>
      </w:r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26">
    <w:nsid w:val="3F3F21D4"/>
    <w:multiLevelType w:val="hybridMultilevel"/>
    <w:tmpl w:val="92344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F666AD3"/>
    <w:multiLevelType w:val="hybridMultilevel"/>
    <w:tmpl w:val="B3D09EB6"/>
    <w:lvl w:ilvl="0" w:tplc="5F84B852">
      <w:start w:val="1"/>
      <w:numFmt w:val="lowerLetter"/>
      <w:lvlText w:val="(%1)"/>
      <w:lvlJc w:val="left"/>
      <w:pPr>
        <w:ind w:left="2160" w:hanging="360"/>
      </w:pPr>
      <w:rPr>
        <w:rFont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nsid w:val="3FA0116E"/>
    <w:multiLevelType w:val="hybridMultilevel"/>
    <w:tmpl w:val="720831EE"/>
    <w:lvl w:ilvl="0" w:tplc="0F0EEEDE">
      <w:start w:val="1"/>
      <w:numFmt w:val="lowerLetter"/>
      <w:lvlText w:val="(%1)"/>
      <w:lvlJc w:val="left"/>
      <w:pPr>
        <w:ind w:left="2203" w:hanging="360"/>
      </w:pPr>
    </w:lvl>
    <w:lvl w:ilvl="1" w:tplc="08090019">
      <w:start w:val="1"/>
      <w:numFmt w:val="lowerLetter"/>
      <w:lvlText w:val="%2."/>
      <w:lvlJc w:val="left"/>
      <w:pPr>
        <w:ind w:left="2923" w:hanging="360"/>
      </w:pPr>
    </w:lvl>
    <w:lvl w:ilvl="2" w:tplc="0809001B">
      <w:start w:val="1"/>
      <w:numFmt w:val="lowerRoman"/>
      <w:lvlText w:val="%3."/>
      <w:lvlJc w:val="right"/>
      <w:pPr>
        <w:ind w:left="3643" w:hanging="180"/>
      </w:pPr>
    </w:lvl>
    <w:lvl w:ilvl="3" w:tplc="0809000F">
      <w:start w:val="1"/>
      <w:numFmt w:val="decimal"/>
      <w:lvlText w:val="%4."/>
      <w:lvlJc w:val="left"/>
      <w:pPr>
        <w:ind w:left="4363" w:hanging="360"/>
      </w:pPr>
    </w:lvl>
    <w:lvl w:ilvl="4" w:tplc="08090019">
      <w:start w:val="1"/>
      <w:numFmt w:val="lowerLetter"/>
      <w:lvlText w:val="%5."/>
      <w:lvlJc w:val="left"/>
      <w:pPr>
        <w:ind w:left="5083" w:hanging="360"/>
      </w:pPr>
    </w:lvl>
    <w:lvl w:ilvl="5" w:tplc="0809001B">
      <w:start w:val="1"/>
      <w:numFmt w:val="lowerRoman"/>
      <w:lvlText w:val="%6."/>
      <w:lvlJc w:val="right"/>
      <w:pPr>
        <w:ind w:left="5803" w:hanging="180"/>
      </w:pPr>
    </w:lvl>
    <w:lvl w:ilvl="6" w:tplc="0809000F">
      <w:start w:val="1"/>
      <w:numFmt w:val="decimal"/>
      <w:lvlText w:val="%7."/>
      <w:lvlJc w:val="left"/>
      <w:pPr>
        <w:ind w:left="6523" w:hanging="360"/>
      </w:pPr>
    </w:lvl>
    <w:lvl w:ilvl="7" w:tplc="08090019">
      <w:start w:val="1"/>
      <w:numFmt w:val="lowerLetter"/>
      <w:lvlText w:val="%8."/>
      <w:lvlJc w:val="left"/>
      <w:pPr>
        <w:ind w:left="7243" w:hanging="360"/>
      </w:pPr>
    </w:lvl>
    <w:lvl w:ilvl="8" w:tplc="0809001B">
      <w:start w:val="1"/>
      <w:numFmt w:val="lowerRoman"/>
      <w:lvlText w:val="%9."/>
      <w:lvlJc w:val="right"/>
      <w:pPr>
        <w:ind w:left="7963" w:hanging="180"/>
      </w:pPr>
    </w:lvl>
  </w:abstractNum>
  <w:abstractNum w:abstractNumId="29">
    <w:nsid w:val="438639FB"/>
    <w:multiLevelType w:val="hybridMultilevel"/>
    <w:tmpl w:val="0E402796"/>
    <w:lvl w:ilvl="0" w:tplc="5F84B852">
      <w:start w:val="1"/>
      <w:numFmt w:val="lowerLetter"/>
      <w:lvlText w:val="(%1)"/>
      <w:lvlJc w:val="left"/>
      <w:pPr>
        <w:ind w:left="4096" w:hanging="360"/>
      </w:pPr>
      <w:rPr>
        <w:rFonts w:hint="default"/>
      </w:rPr>
    </w:lvl>
    <w:lvl w:ilvl="1" w:tplc="04090019">
      <w:start w:val="1"/>
      <w:numFmt w:val="lowerLetter"/>
      <w:lvlText w:val="%2."/>
      <w:lvlJc w:val="left"/>
      <w:pPr>
        <w:ind w:left="4304" w:hanging="360"/>
      </w:pPr>
    </w:lvl>
    <w:lvl w:ilvl="2" w:tplc="0409001B" w:tentative="1">
      <w:start w:val="1"/>
      <w:numFmt w:val="lowerRoman"/>
      <w:lvlText w:val="%3."/>
      <w:lvlJc w:val="right"/>
      <w:pPr>
        <w:ind w:left="5024" w:hanging="180"/>
      </w:pPr>
    </w:lvl>
    <w:lvl w:ilvl="3" w:tplc="0409000F" w:tentative="1">
      <w:start w:val="1"/>
      <w:numFmt w:val="decimal"/>
      <w:lvlText w:val="%4."/>
      <w:lvlJc w:val="left"/>
      <w:pPr>
        <w:ind w:left="5744" w:hanging="360"/>
      </w:pPr>
    </w:lvl>
    <w:lvl w:ilvl="4" w:tplc="04090019" w:tentative="1">
      <w:start w:val="1"/>
      <w:numFmt w:val="lowerLetter"/>
      <w:lvlText w:val="%5."/>
      <w:lvlJc w:val="left"/>
      <w:pPr>
        <w:ind w:left="6464" w:hanging="360"/>
      </w:pPr>
    </w:lvl>
    <w:lvl w:ilvl="5" w:tplc="0409001B" w:tentative="1">
      <w:start w:val="1"/>
      <w:numFmt w:val="lowerRoman"/>
      <w:lvlText w:val="%6."/>
      <w:lvlJc w:val="right"/>
      <w:pPr>
        <w:ind w:left="7184" w:hanging="180"/>
      </w:pPr>
    </w:lvl>
    <w:lvl w:ilvl="6" w:tplc="0409000F" w:tentative="1">
      <w:start w:val="1"/>
      <w:numFmt w:val="decimal"/>
      <w:lvlText w:val="%7."/>
      <w:lvlJc w:val="left"/>
      <w:pPr>
        <w:ind w:left="7904" w:hanging="360"/>
      </w:pPr>
    </w:lvl>
    <w:lvl w:ilvl="7" w:tplc="04090019" w:tentative="1">
      <w:start w:val="1"/>
      <w:numFmt w:val="lowerLetter"/>
      <w:lvlText w:val="%8."/>
      <w:lvlJc w:val="left"/>
      <w:pPr>
        <w:ind w:left="8624" w:hanging="360"/>
      </w:pPr>
    </w:lvl>
    <w:lvl w:ilvl="8" w:tplc="0409001B" w:tentative="1">
      <w:start w:val="1"/>
      <w:numFmt w:val="lowerRoman"/>
      <w:lvlText w:val="%9."/>
      <w:lvlJc w:val="right"/>
      <w:pPr>
        <w:ind w:left="9344" w:hanging="180"/>
      </w:pPr>
    </w:lvl>
  </w:abstractNum>
  <w:abstractNum w:abstractNumId="30">
    <w:nsid w:val="440245D1"/>
    <w:multiLevelType w:val="hybridMultilevel"/>
    <w:tmpl w:val="3EFA5E88"/>
    <w:lvl w:ilvl="0" w:tplc="5F84B852">
      <w:start w:val="1"/>
      <w:numFmt w:val="lowerLetter"/>
      <w:lvlText w:val="(%1)"/>
      <w:lvlJc w:val="left"/>
      <w:pPr>
        <w:ind w:left="1967" w:hanging="360"/>
      </w:pPr>
      <w:rPr>
        <w:rFonts w:hint="default"/>
      </w:rPr>
    </w:lvl>
    <w:lvl w:ilvl="1" w:tplc="04090019">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31">
    <w:nsid w:val="448E2BFD"/>
    <w:multiLevelType w:val="hybridMultilevel"/>
    <w:tmpl w:val="0E402796"/>
    <w:lvl w:ilvl="0" w:tplc="5F84B852">
      <w:start w:val="1"/>
      <w:numFmt w:val="lowerLetter"/>
      <w:lvlText w:val="(%1)"/>
      <w:lvlJc w:val="left"/>
      <w:pPr>
        <w:ind w:left="2160" w:hanging="360"/>
      </w:pPr>
      <w:rPr>
        <w:rFonts w:hint="default"/>
      </w:rPr>
    </w:lvl>
    <w:lvl w:ilvl="1" w:tplc="04090019">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32">
    <w:nsid w:val="456F63E7"/>
    <w:multiLevelType w:val="hybridMultilevel"/>
    <w:tmpl w:val="81806F82"/>
    <w:lvl w:ilvl="0" w:tplc="2F5AF1A2">
      <w:start w:val="1"/>
      <w:numFmt w:val="upperRoman"/>
      <w:lvlText w:val="%1."/>
      <w:lvlJc w:val="left"/>
      <w:pPr>
        <w:ind w:left="1080" w:hanging="720"/>
      </w:pPr>
      <w:rPr>
        <w:rFont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9B756E"/>
    <w:multiLevelType w:val="hybridMultilevel"/>
    <w:tmpl w:val="7A22EE2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4909319B"/>
    <w:multiLevelType w:val="hybridMultilevel"/>
    <w:tmpl w:val="DB947620"/>
    <w:lvl w:ilvl="0" w:tplc="09EC196C">
      <w:start w:val="1"/>
      <w:numFmt w:val="lowerLetter"/>
      <w:lvlText w:val="(%1)"/>
      <w:lvlJc w:val="left"/>
      <w:pPr>
        <w:ind w:left="1598" w:hanging="360"/>
      </w:pPr>
      <w:rPr>
        <w:rFonts w:ascii="Times New Roman" w:eastAsia="Times New Roman" w:hAnsi="Times New Roman" w:cs="Times New Roman"/>
      </w:r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35">
    <w:nsid w:val="4928513A"/>
    <w:multiLevelType w:val="hybridMultilevel"/>
    <w:tmpl w:val="2D3A75EC"/>
    <w:lvl w:ilvl="0" w:tplc="E4FC1F06">
      <w:start w:val="1"/>
      <w:numFmt w:val="lowerLetter"/>
      <w:lvlText w:val="(%1)"/>
      <w:lvlJc w:val="left"/>
      <w:pPr>
        <w:ind w:left="2534" w:hanging="360"/>
      </w:pPr>
      <w:rPr>
        <w:rFonts w:hint="default"/>
      </w:rPr>
    </w:lvl>
    <w:lvl w:ilvl="1" w:tplc="0E1EEDD8"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36">
    <w:nsid w:val="49CD1081"/>
    <w:multiLevelType w:val="hybridMultilevel"/>
    <w:tmpl w:val="B3D09EB6"/>
    <w:lvl w:ilvl="0" w:tplc="5F84B852">
      <w:start w:val="1"/>
      <w:numFmt w:val="lowerLetter"/>
      <w:lvlText w:val="(%1)"/>
      <w:lvlJc w:val="left"/>
      <w:pPr>
        <w:ind w:left="2160" w:hanging="360"/>
      </w:pPr>
      <w:rPr>
        <w:rFont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7">
    <w:nsid w:val="4E816D49"/>
    <w:multiLevelType w:val="hybridMultilevel"/>
    <w:tmpl w:val="D520A84E"/>
    <w:lvl w:ilvl="0" w:tplc="36E2EC48">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8">
    <w:nsid w:val="4F941589"/>
    <w:multiLevelType w:val="hybridMultilevel"/>
    <w:tmpl w:val="7FB4C2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0">
    <w:nsid w:val="53605CD8"/>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1">
    <w:nsid w:val="54A222EC"/>
    <w:multiLevelType w:val="hybridMultilevel"/>
    <w:tmpl w:val="FA704824"/>
    <w:lvl w:ilvl="0" w:tplc="E4FC1F06">
      <w:start w:val="1"/>
      <w:numFmt w:val="lowerLetter"/>
      <w:lvlText w:val="(%1)"/>
      <w:lvlJc w:val="left"/>
      <w:pPr>
        <w:ind w:left="253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60D81065"/>
    <w:multiLevelType w:val="multilevel"/>
    <w:tmpl w:val="9364CA48"/>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rPr>
    </w:lvl>
    <w:lvl w:ilvl="3">
      <w:start w:val="1"/>
      <w:numFmt w:val="lowerRoman"/>
      <w:lvlText w:val="(%4)"/>
      <w:lvlJc w:val="righ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3">
    <w:nsid w:val="669D64D4"/>
    <w:multiLevelType w:val="multilevel"/>
    <w:tmpl w:val="CCC0618C"/>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166"/>
        </w:tabs>
        <w:ind w:left="2547"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4">
    <w:nsid w:val="669D6D2C"/>
    <w:multiLevelType w:val="hybridMultilevel"/>
    <w:tmpl w:val="C7FCBC54"/>
    <w:lvl w:ilvl="0" w:tplc="3BF8210A">
      <w:start w:val="1"/>
      <w:numFmt w:val="decimal"/>
      <w:lvlText w:val="%1."/>
      <w:lvlJc w:val="left"/>
      <w:pPr>
        <w:ind w:left="720" w:hanging="360"/>
      </w:pPr>
    </w:lvl>
    <w:lvl w:ilvl="1" w:tplc="F9A2421C">
      <w:start w:val="1"/>
      <w:numFmt w:val="lowerLetter"/>
      <w:lvlText w:val="(%2)"/>
      <w:lvlJc w:val="left"/>
      <w:pPr>
        <w:ind w:left="1440" w:hanging="360"/>
      </w:pPr>
      <w:rPr>
        <w:rFonts w:hint="default"/>
      </w:rPr>
    </w:lvl>
    <w:lvl w:ilvl="2" w:tplc="8AB6FD74">
      <w:start w:val="1"/>
      <w:numFmt w:val="upperRoman"/>
      <w:lvlText w:val="%3."/>
      <w:lvlJc w:val="left"/>
      <w:pPr>
        <w:ind w:left="2700" w:hanging="720"/>
      </w:pPr>
      <w:rPr>
        <w:rFonts w:hint="default"/>
      </w:rPr>
    </w:lvl>
    <w:lvl w:ilvl="3" w:tplc="F1E8FFDA" w:tentative="1">
      <w:start w:val="1"/>
      <w:numFmt w:val="decimal"/>
      <w:lvlText w:val="%4."/>
      <w:lvlJc w:val="left"/>
      <w:pPr>
        <w:ind w:left="2880" w:hanging="360"/>
      </w:pPr>
    </w:lvl>
    <w:lvl w:ilvl="4" w:tplc="1046B2D2" w:tentative="1">
      <w:start w:val="1"/>
      <w:numFmt w:val="lowerLetter"/>
      <w:lvlText w:val="%5."/>
      <w:lvlJc w:val="left"/>
      <w:pPr>
        <w:ind w:left="3600" w:hanging="360"/>
      </w:pPr>
    </w:lvl>
    <w:lvl w:ilvl="5" w:tplc="C31EC67A" w:tentative="1">
      <w:start w:val="1"/>
      <w:numFmt w:val="lowerRoman"/>
      <w:lvlText w:val="%6."/>
      <w:lvlJc w:val="right"/>
      <w:pPr>
        <w:ind w:left="4320" w:hanging="180"/>
      </w:pPr>
    </w:lvl>
    <w:lvl w:ilvl="6" w:tplc="C0D425AE" w:tentative="1">
      <w:start w:val="1"/>
      <w:numFmt w:val="decimal"/>
      <w:lvlText w:val="%7."/>
      <w:lvlJc w:val="left"/>
      <w:pPr>
        <w:ind w:left="5040" w:hanging="360"/>
      </w:pPr>
    </w:lvl>
    <w:lvl w:ilvl="7" w:tplc="02364E3E" w:tentative="1">
      <w:start w:val="1"/>
      <w:numFmt w:val="lowerLetter"/>
      <w:lvlText w:val="%8."/>
      <w:lvlJc w:val="left"/>
      <w:pPr>
        <w:ind w:left="5760" w:hanging="360"/>
      </w:pPr>
    </w:lvl>
    <w:lvl w:ilvl="8" w:tplc="1542FFAA" w:tentative="1">
      <w:start w:val="1"/>
      <w:numFmt w:val="lowerRoman"/>
      <w:lvlText w:val="%9."/>
      <w:lvlJc w:val="right"/>
      <w:pPr>
        <w:ind w:left="6480" w:hanging="180"/>
      </w:pPr>
    </w:lvl>
  </w:abstractNum>
  <w:abstractNum w:abstractNumId="45">
    <w:nsid w:val="6A896618"/>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6">
    <w:nsid w:val="6CD875F6"/>
    <w:multiLevelType w:val="hybridMultilevel"/>
    <w:tmpl w:val="AAD8B10A"/>
    <w:lvl w:ilvl="0" w:tplc="F20C3D94">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nsid w:val="752E3241"/>
    <w:multiLevelType w:val="multilevel"/>
    <w:tmpl w:val="63F070EA"/>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Letter"/>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48">
    <w:nsid w:val="76520BC2"/>
    <w:multiLevelType w:val="hybridMultilevel"/>
    <w:tmpl w:val="11E01F04"/>
    <w:lvl w:ilvl="0" w:tplc="1EE0CD66">
      <w:start w:val="1"/>
      <w:numFmt w:val="decimal"/>
      <w:pStyle w:val="StyleHeading1TimesNewRomanAutoRight02Before12"/>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nsid w:val="7A5B3CF7"/>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0">
    <w:nsid w:val="7B1C2E64"/>
    <w:multiLevelType w:val="hybridMultilevel"/>
    <w:tmpl w:val="0E402796"/>
    <w:lvl w:ilvl="0" w:tplc="5F84B852">
      <w:start w:val="1"/>
      <w:numFmt w:val="lowerLetter"/>
      <w:lvlText w:val="(%1)"/>
      <w:lvlJc w:val="left"/>
      <w:pPr>
        <w:ind w:left="2160" w:hanging="360"/>
      </w:pPr>
      <w:rPr>
        <w:rFonts w:hint="default"/>
      </w:rPr>
    </w:lvl>
    <w:lvl w:ilvl="1" w:tplc="04090019">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51">
    <w:nsid w:val="7C9062AA"/>
    <w:multiLevelType w:val="multilevel"/>
    <w:tmpl w:val="1158CAFC"/>
    <w:lvl w:ilvl="0">
      <w:start w:val="1"/>
      <w:numFmt w:val="decimal"/>
      <w:lvlText w:val="%1."/>
      <w:lvlJc w:val="left"/>
      <w:pPr>
        <w:tabs>
          <w:tab w:val="num" w:pos="567"/>
        </w:tabs>
        <w:ind w:left="1247" w:firstLine="0"/>
      </w:pPr>
      <w:rPr>
        <w:rFonts w:hint="default"/>
        <w:b w:val="0"/>
        <w:sz w:val="20"/>
        <w:szCs w:val="2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52">
    <w:nsid w:val="7ECD5B1E"/>
    <w:multiLevelType w:val="hybridMultilevel"/>
    <w:tmpl w:val="A938417A"/>
    <w:lvl w:ilvl="0" w:tplc="5F84B852">
      <w:start w:val="1"/>
      <w:numFmt w:val="lowerLetter"/>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53">
    <w:nsid w:val="7F611218"/>
    <w:multiLevelType w:val="hybridMultilevel"/>
    <w:tmpl w:val="8902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9"/>
  </w:num>
  <w:num w:numId="3">
    <w:abstractNumId w:val="14"/>
    <w:lvlOverride w:ilvl="0">
      <w:lvl w:ilvl="0">
        <w:start w:val="1"/>
        <w:numFmt w:val="decimal"/>
        <w:pStyle w:val="Normalnumber"/>
        <w:lvlText w:val="%1."/>
        <w:lvlJc w:val="left"/>
        <w:pPr>
          <w:tabs>
            <w:tab w:val="num" w:pos="567"/>
          </w:tabs>
          <w:ind w:left="1247" w:firstLine="0"/>
        </w:pPr>
        <w:rPr>
          <w:rFonts w:ascii="Times New Roman" w:hAnsi="Times New Roman" w:hint="default"/>
          <w:b w:val="0"/>
          <w:bCs w:val="0"/>
          <w:i w:val="0"/>
          <w:iCs w:val="0"/>
          <w:caps w:val="0"/>
          <w:smallCaps w:val="0"/>
          <w:strike w:val="0"/>
          <w:dstrike w:val="0"/>
          <w:outline w:val="0"/>
          <w:shadow w:val="0"/>
          <w:emboss w:val="0"/>
          <w:imprint w:val="0"/>
          <w:color w:val="auto"/>
          <w:spacing w:val="0"/>
          <w:w w:val="100"/>
          <w:kern w:val="0"/>
          <w:position w:val="0"/>
          <w:sz w:val="18"/>
          <w:u w:val="none"/>
          <w:effect w:val="none"/>
          <w:bdr w:val="none" w:sz="0" w:space="0" w:color="auto"/>
          <w:shd w:val="clear" w:color="auto" w:fill="auto"/>
          <w:em w:val="none"/>
        </w:rPr>
      </w:lvl>
    </w:lvlOverride>
  </w:num>
  <w:num w:numId="4">
    <w:abstractNumId w:val="0"/>
  </w:num>
  <w:num w:numId="5">
    <w:abstractNumId w:val="5"/>
  </w:num>
  <w:num w:numId="6">
    <w:abstractNumId w:val="44"/>
  </w:num>
  <w:num w:numId="7">
    <w:abstractNumId w:val="6"/>
  </w:num>
  <w:num w:numId="8">
    <w:abstractNumId w:val="22"/>
  </w:num>
  <w:num w:numId="9">
    <w:abstractNumId w:val="13"/>
  </w:num>
  <w:num w:numId="10">
    <w:abstractNumId w:val="36"/>
  </w:num>
  <w:num w:numId="11">
    <w:abstractNumId w:val="29"/>
  </w:num>
  <w:num w:numId="12">
    <w:abstractNumId w:val="15"/>
  </w:num>
  <w:num w:numId="13">
    <w:abstractNumId w:val="38"/>
  </w:num>
  <w:num w:numId="14">
    <w:abstractNumId w:val="32"/>
  </w:num>
  <w:num w:numId="15">
    <w:abstractNumId w:val="8"/>
  </w:num>
  <w:num w:numId="16">
    <w:abstractNumId w:val="11"/>
  </w:num>
  <w:num w:numId="17">
    <w:abstractNumId w:val="25"/>
  </w:num>
  <w:num w:numId="18">
    <w:abstractNumId w:val="34"/>
  </w:num>
  <w:num w:numId="19">
    <w:abstractNumId w:val="30"/>
  </w:num>
  <w:num w:numId="20">
    <w:abstractNumId w:val="48"/>
  </w:num>
  <w:num w:numId="21">
    <w:abstractNumId w:val="19"/>
  </w:num>
  <w:num w:numId="22">
    <w:abstractNumId w:val="46"/>
  </w:num>
  <w:num w:numId="23">
    <w:abstractNumId w:val="23"/>
  </w:num>
  <w:num w:numId="24">
    <w:abstractNumId w:val="47"/>
  </w:num>
  <w:num w:numId="25">
    <w:abstractNumId w:val="21"/>
  </w:num>
  <w:num w:numId="26">
    <w:abstractNumId w:val="16"/>
  </w:num>
  <w:num w:numId="27">
    <w:abstractNumId w:val="9"/>
  </w:num>
  <w:num w:numId="28">
    <w:abstractNumId w:val="43"/>
  </w:num>
  <w:num w:numId="29">
    <w:abstractNumId w:val="24"/>
  </w:num>
  <w:num w:numId="30">
    <w:abstractNumId w:val="1"/>
  </w:num>
  <w:num w:numId="31">
    <w:abstractNumId w:val="19"/>
    <w:lvlOverride w:ilvl="0">
      <w:startOverride w:val="1"/>
    </w:lvlOverride>
  </w:num>
  <w:num w:numId="32">
    <w:abstractNumId w:val="45"/>
  </w:num>
  <w:num w:numId="33">
    <w:abstractNumId w:val="40"/>
  </w:num>
  <w:num w:numId="34">
    <w:abstractNumId w:val="49"/>
  </w:num>
  <w:num w:numId="35">
    <w:abstractNumId w:val="18"/>
  </w:num>
  <w:num w:numId="36">
    <w:abstractNumId w:val="10"/>
  </w:num>
  <w:num w:numId="37">
    <w:abstractNumId w:val="20"/>
  </w:num>
  <w:num w:numId="38">
    <w:abstractNumId w:val="51"/>
  </w:num>
  <w:num w:numId="39">
    <w:abstractNumId w:val="37"/>
  </w:num>
  <w:num w:numId="40">
    <w:abstractNumId w:val="7"/>
  </w:num>
  <w:num w:numId="41">
    <w:abstractNumId w:val="19"/>
  </w:num>
  <w:num w:numId="42">
    <w:abstractNumId w:val="50"/>
  </w:num>
  <w:num w:numId="43">
    <w:abstractNumId w:val="17"/>
  </w:num>
  <w:num w:numId="44">
    <w:abstractNumId w:val="41"/>
  </w:num>
  <w:num w:numId="45">
    <w:abstractNumId w:val="19"/>
  </w:num>
  <w:num w:numId="46">
    <w:abstractNumId w:val="35"/>
  </w:num>
  <w:num w:numId="47">
    <w:abstractNumId w:val="3"/>
  </w:num>
  <w:num w:numId="48">
    <w:abstractNumId w:val="31"/>
  </w:num>
  <w:num w:numId="49">
    <w:abstractNumId w:val="33"/>
  </w:num>
  <w:num w:numId="50">
    <w:abstractNumId w:val="42"/>
  </w:num>
  <w:num w:numId="51">
    <w:abstractNumId w:val="26"/>
  </w:num>
  <w:num w:numId="52">
    <w:abstractNumId w:val="53"/>
  </w:num>
  <w:num w:numId="53">
    <w:abstractNumId w:val="2"/>
  </w:num>
  <w:num w:numId="54">
    <w:abstractNumId w:val="4"/>
  </w:num>
  <w:num w:numId="55">
    <w:abstractNumId w:val="52"/>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27"/>
  </w:num>
  <w:num w:numId="59">
    <w:abstractNumId w:val="19"/>
  </w:num>
  <w:num w:numId="60">
    <w:abstractNumId w:val="19"/>
  </w:num>
  <w:num w:numId="61">
    <w:abstractNumId w:val="19"/>
  </w:num>
  <w:num w:numId="62">
    <w:abstractNumId w:val="19"/>
  </w:num>
  <w:num w:numId="63">
    <w:abstractNumId w:val="19"/>
  </w:num>
  <w:num w:numId="64">
    <w:abstractNumId w:val="19"/>
  </w:num>
  <w:num w:numId="65">
    <w:abstractNumId w:val="19"/>
  </w:num>
  <w:num w:numId="66">
    <w:abstractNumId w:val="19"/>
  </w:num>
  <w:num w:numId="67">
    <w:abstractNumId w:val="19"/>
  </w:num>
  <w:num w:numId="68">
    <w:abstractNumId w:val="19"/>
  </w:num>
  <w:num w:numId="69">
    <w:abstractNumId w:val="1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kovner">
    <w15:presenceInfo w15:providerId="None" w15:userId="kkov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619"/>
  <w:hyphenationZone w:val="425"/>
  <w:evenAndOddHeaders/>
  <w:drawingGridHorizontalSpacing w:val="110"/>
  <w:displayHorizontalDrawingGridEvery w:val="2"/>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14C"/>
    <w:rsid w:val="00000F0D"/>
    <w:rsid w:val="00002ACF"/>
    <w:rsid w:val="00002B5D"/>
    <w:rsid w:val="000064AB"/>
    <w:rsid w:val="00007B09"/>
    <w:rsid w:val="000124F5"/>
    <w:rsid w:val="00012FFE"/>
    <w:rsid w:val="00013CD4"/>
    <w:rsid w:val="000143DE"/>
    <w:rsid w:val="0002055A"/>
    <w:rsid w:val="000249BA"/>
    <w:rsid w:val="00024DC3"/>
    <w:rsid w:val="00027EEA"/>
    <w:rsid w:val="000304BD"/>
    <w:rsid w:val="00030872"/>
    <w:rsid w:val="00030EA4"/>
    <w:rsid w:val="000326EA"/>
    <w:rsid w:val="00032EE6"/>
    <w:rsid w:val="000336BC"/>
    <w:rsid w:val="000424D2"/>
    <w:rsid w:val="000474F0"/>
    <w:rsid w:val="00050246"/>
    <w:rsid w:val="000603EC"/>
    <w:rsid w:val="00061535"/>
    <w:rsid w:val="000641C1"/>
    <w:rsid w:val="00064D36"/>
    <w:rsid w:val="00064F6F"/>
    <w:rsid w:val="00072440"/>
    <w:rsid w:val="00072CA2"/>
    <w:rsid w:val="00076D77"/>
    <w:rsid w:val="00076D9C"/>
    <w:rsid w:val="000819AA"/>
    <w:rsid w:val="00082B64"/>
    <w:rsid w:val="000836FE"/>
    <w:rsid w:val="00084196"/>
    <w:rsid w:val="00085994"/>
    <w:rsid w:val="0008627C"/>
    <w:rsid w:val="00086A8C"/>
    <w:rsid w:val="000875DC"/>
    <w:rsid w:val="00091459"/>
    <w:rsid w:val="00096A1C"/>
    <w:rsid w:val="00096ED6"/>
    <w:rsid w:val="00097041"/>
    <w:rsid w:val="000A0C43"/>
    <w:rsid w:val="000A1DA6"/>
    <w:rsid w:val="000A25A0"/>
    <w:rsid w:val="000A7847"/>
    <w:rsid w:val="000B0358"/>
    <w:rsid w:val="000B1C5E"/>
    <w:rsid w:val="000B2BF9"/>
    <w:rsid w:val="000B4ED8"/>
    <w:rsid w:val="000B5CBF"/>
    <w:rsid w:val="000B6E47"/>
    <w:rsid w:val="000B7369"/>
    <w:rsid w:val="000C0657"/>
    <w:rsid w:val="000C2996"/>
    <w:rsid w:val="000C5961"/>
    <w:rsid w:val="000C5D10"/>
    <w:rsid w:val="000C61AB"/>
    <w:rsid w:val="000C7F0D"/>
    <w:rsid w:val="000D1252"/>
    <w:rsid w:val="000D27FF"/>
    <w:rsid w:val="000D2A68"/>
    <w:rsid w:val="000D3D45"/>
    <w:rsid w:val="000D4A1B"/>
    <w:rsid w:val="000D66F3"/>
    <w:rsid w:val="000E6300"/>
    <w:rsid w:val="000F13D0"/>
    <w:rsid w:val="000F6D0C"/>
    <w:rsid w:val="00100C5E"/>
    <w:rsid w:val="00102BEE"/>
    <w:rsid w:val="00105F9A"/>
    <w:rsid w:val="00111018"/>
    <w:rsid w:val="00111808"/>
    <w:rsid w:val="00112F88"/>
    <w:rsid w:val="00114DA9"/>
    <w:rsid w:val="0011546E"/>
    <w:rsid w:val="00120B4C"/>
    <w:rsid w:val="00123347"/>
    <w:rsid w:val="00123EF2"/>
    <w:rsid w:val="001261EB"/>
    <w:rsid w:val="00126A72"/>
    <w:rsid w:val="00131CF8"/>
    <w:rsid w:val="0013277B"/>
    <w:rsid w:val="0013409C"/>
    <w:rsid w:val="001359F2"/>
    <w:rsid w:val="00135FCF"/>
    <w:rsid w:val="001362F1"/>
    <w:rsid w:val="0014077B"/>
    <w:rsid w:val="00140AF8"/>
    <w:rsid w:val="001441D2"/>
    <w:rsid w:val="001445CD"/>
    <w:rsid w:val="001452B7"/>
    <w:rsid w:val="00150896"/>
    <w:rsid w:val="00150F20"/>
    <w:rsid w:val="001516EE"/>
    <w:rsid w:val="001526ED"/>
    <w:rsid w:val="00152821"/>
    <w:rsid w:val="001547D2"/>
    <w:rsid w:val="00155176"/>
    <w:rsid w:val="001558F1"/>
    <w:rsid w:val="00156928"/>
    <w:rsid w:val="00161150"/>
    <w:rsid w:val="00161575"/>
    <w:rsid w:val="001618CC"/>
    <w:rsid w:val="00162BFC"/>
    <w:rsid w:val="00163AA6"/>
    <w:rsid w:val="00163C8F"/>
    <w:rsid w:val="00163F7E"/>
    <w:rsid w:val="0016400E"/>
    <w:rsid w:val="00166467"/>
    <w:rsid w:val="00171AB1"/>
    <w:rsid w:val="00172F88"/>
    <w:rsid w:val="00173994"/>
    <w:rsid w:val="00177582"/>
    <w:rsid w:val="001806BA"/>
    <w:rsid w:val="00180E84"/>
    <w:rsid w:val="001810C2"/>
    <w:rsid w:val="00181C1B"/>
    <w:rsid w:val="00182B62"/>
    <w:rsid w:val="00182F9B"/>
    <w:rsid w:val="00185AD7"/>
    <w:rsid w:val="0019039F"/>
    <w:rsid w:val="001932D9"/>
    <w:rsid w:val="0019335E"/>
    <w:rsid w:val="00194B5A"/>
    <w:rsid w:val="00196314"/>
    <w:rsid w:val="001A0466"/>
    <w:rsid w:val="001A0897"/>
    <w:rsid w:val="001A2897"/>
    <w:rsid w:val="001A3315"/>
    <w:rsid w:val="001A3D3C"/>
    <w:rsid w:val="001A5295"/>
    <w:rsid w:val="001A66E2"/>
    <w:rsid w:val="001A6B1A"/>
    <w:rsid w:val="001A7711"/>
    <w:rsid w:val="001A78D0"/>
    <w:rsid w:val="001B11BF"/>
    <w:rsid w:val="001B3C7C"/>
    <w:rsid w:val="001B5ADA"/>
    <w:rsid w:val="001C04CC"/>
    <w:rsid w:val="001C0F39"/>
    <w:rsid w:val="001C4255"/>
    <w:rsid w:val="001C59E9"/>
    <w:rsid w:val="001C5E7E"/>
    <w:rsid w:val="001C719D"/>
    <w:rsid w:val="001D3DD4"/>
    <w:rsid w:val="001E04A0"/>
    <w:rsid w:val="001E1088"/>
    <w:rsid w:val="001E68FF"/>
    <w:rsid w:val="001E6A98"/>
    <w:rsid w:val="001F4872"/>
    <w:rsid w:val="001F5DFC"/>
    <w:rsid w:val="001F63E7"/>
    <w:rsid w:val="002018A0"/>
    <w:rsid w:val="002034A3"/>
    <w:rsid w:val="00203A1C"/>
    <w:rsid w:val="00204EE9"/>
    <w:rsid w:val="00205B4D"/>
    <w:rsid w:val="00205E0E"/>
    <w:rsid w:val="00206927"/>
    <w:rsid w:val="00210F9F"/>
    <w:rsid w:val="002119B3"/>
    <w:rsid w:val="0021414C"/>
    <w:rsid w:val="00214349"/>
    <w:rsid w:val="0021585D"/>
    <w:rsid w:val="002202BE"/>
    <w:rsid w:val="00221095"/>
    <w:rsid w:val="002211CA"/>
    <w:rsid w:val="00222922"/>
    <w:rsid w:val="00222949"/>
    <w:rsid w:val="002243CB"/>
    <w:rsid w:val="00224448"/>
    <w:rsid w:val="002254A4"/>
    <w:rsid w:val="00226572"/>
    <w:rsid w:val="00230C16"/>
    <w:rsid w:val="00241560"/>
    <w:rsid w:val="00241728"/>
    <w:rsid w:val="00243123"/>
    <w:rsid w:val="0024317F"/>
    <w:rsid w:val="00245FCD"/>
    <w:rsid w:val="00247F0E"/>
    <w:rsid w:val="00251D14"/>
    <w:rsid w:val="002540F7"/>
    <w:rsid w:val="00254479"/>
    <w:rsid w:val="00257047"/>
    <w:rsid w:val="0026050F"/>
    <w:rsid w:val="00261B55"/>
    <w:rsid w:val="00266D61"/>
    <w:rsid w:val="002700DE"/>
    <w:rsid w:val="0027014D"/>
    <w:rsid w:val="002710AF"/>
    <w:rsid w:val="00271AF6"/>
    <w:rsid w:val="00275B76"/>
    <w:rsid w:val="002771F8"/>
    <w:rsid w:val="002777E4"/>
    <w:rsid w:val="00277C47"/>
    <w:rsid w:val="0028059B"/>
    <w:rsid w:val="00281867"/>
    <w:rsid w:val="00282EA6"/>
    <w:rsid w:val="00286A80"/>
    <w:rsid w:val="00286B07"/>
    <w:rsid w:val="00286D80"/>
    <w:rsid w:val="002879D4"/>
    <w:rsid w:val="00293532"/>
    <w:rsid w:val="00295815"/>
    <w:rsid w:val="00295EAA"/>
    <w:rsid w:val="0029738E"/>
    <w:rsid w:val="002A089B"/>
    <w:rsid w:val="002A20FA"/>
    <w:rsid w:val="002A4EFF"/>
    <w:rsid w:val="002A5766"/>
    <w:rsid w:val="002A6627"/>
    <w:rsid w:val="002B2D3E"/>
    <w:rsid w:val="002B520C"/>
    <w:rsid w:val="002C1134"/>
    <w:rsid w:val="002C2B0C"/>
    <w:rsid w:val="002C58BD"/>
    <w:rsid w:val="002C6DD0"/>
    <w:rsid w:val="002C780D"/>
    <w:rsid w:val="002D2E3F"/>
    <w:rsid w:val="002D4EA9"/>
    <w:rsid w:val="002E5BE0"/>
    <w:rsid w:val="002E7C6A"/>
    <w:rsid w:val="002F06A4"/>
    <w:rsid w:val="002F12A5"/>
    <w:rsid w:val="002F29C3"/>
    <w:rsid w:val="002F677D"/>
    <w:rsid w:val="002F7AFF"/>
    <w:rsid w:val="003023D3"/>
    <w:rsid w:val="00303460"/>
    <w:rsid w:val="00311BE8"/>
    <w:rsid w:val="00314652"/>
    <w:rsid w:val="00316317"/>
    <w:rsid w:val="00320319"/>
    <w:rsid w:val="00321140"/>
    <w:rsid w:val="003248A0"/>
    <w:rsid w:val="00331936"/>
    <w:rsid w:val="00332345"/>
    <w:rsid w:val="00333C26"/>
    <w:rsid w:val="00334FC2"/>
    <w:rsid w:val="00342753"/>
    <w:rsid w:val="0034380B"/>
    <w:rsid w:val="00346279"/>
    <w:rsid w:val="00350262"/>
    <w:rsid w:val="003502FA"/>
    <w:rsid w:val="00357285"/>
    <w:rsid w:val="0035747D"/>
    <w:rsid w:val="00361AC4"/>
    <w:rsid w:val="00362388"/>
    <w:rsid w:val="00363687"/>
    <w:rsid w:val="00364CC6"/>
    <w:rsid w:val="00364D20"/>
    <w:rsid w:val="00364E3B"/>
    <w:rsid w:val="003656B3"/>
    <w:rsid w:val="0036725F"/>
    <w:rsid w:val="00370E30"/>
    <w:rsid w:val="00371328"/>
    <w:rsid w:val="00374342"/>
    <w:rsid w:val="003779F5"/>
    <w:rsid w:val="00380DBC"/>
    <w:rsid w:val="0038162B"/>
    <w:rsid w:val="00385832"/>
    <w:rsid w:val="003867FD"/>
    <w:rsid w:val="0039066F"/>
    <w:rsid w:val="0039180E"/>
    <w:rsid w:val="0039194B"/>
    <w:rsid w:val="00392EA3"/>
    <w:rsid w:val="00393C14"/>
    <w:rsid w:val="00393D3C"/>
    <w:rsid w:val="00397C0E"/>
    <w:rsid w:val="003A18A7"/>
    <w:rsid w:val="003A3DB1"/>
    <w:rsid w:val="003A6A16"/>
    <w:rsid w:val="003A6EC4"/>
    <w:rsid w:val="003B0356"/>
    <w:rsid w:val="003B4EC6"/>
    <w:rsid w:val="003B5CC8"/>
    <w:rsid w:val="003B7175"/>
    <w:rsid w:val="003B7501"/>
    <w:rsid w:val="003C0AC7"/>
    <w:rsid w:val="003C1209"/>
    <w:rsid w:val="003C484C"/>
    <w:rsid w:val="003C5DE1"/>
    <w:rsid w:val="003C7EA9"/>
    <w:rsid w:val="003D05EE"/>
    <w:rsid w:val="003E714C"/>
    <w:rsid w:val="003E7571"/>
    <w:rsid w:val="003F107F"/>
    <w:rsid w:val="003F6258"/>
    <w:rsid w:val="003F7154"/>
    <w:rsid w:val="00403AEF"/>
    <w:rsid w:val="00403EE8"/>
    <w:rsid w:val="00403F25"/>
    <w:rsid w:val="00403F70"/>
    <w:rsid w:val="00404AF2"/>
    <w:rsid w:val="004069F6"/>
    <w:rsid w:val="004130CE"/>
    <w:rsid w:val="00413C83"/>
    <w:rsid w:val="00414049"/>
    <w:rsid w:val="004178E9"/>
    <w:rsid w:val="00417AE5"/>
    <w:rsid w:val="004203A9"/>
    <w:rsid w:val="0042078B"/>
    <w:rsid w:val="0042439C"/>
    <w:rsid w:val="00425248"/>
    <w:rsid w:val="00425A33"/>
    <w:rsid w:val="00425C2E"/>
    <w:rsid w:val="004279F5"/>
    <w:rsid w:val="00427BA7"/>
    <w:rsid w:val="00430374"/>
    <w:rsid w:val="00431DBC"/>
    <w:rsid w:val="0043396A"/>
    <w:rsid w:val="00435094"/>
    <w:rsid w:val="004352D2"/>
    <w:rsid w:val="00436BD4"/>
    <w:rsid w:val="00442028"/>
    <w:rsid w:val="0044414C"/>
    <w:rsid w:val="00444733"/>
    <w:rsid w:val="00445A6A"/>
    <w:rsid w:val="0045051B"/>
    <w:rsid w:val="0045138D"/>
    <w:rsid w:val="00455AEE"/>
    <w:rsid w:val="00456F3B"/>
    <w:rsid w:val="00457A3F"/>
    <w:rsid w:val="00460620"/>
    <w:rsid w:val="004619E6"/>
    <w:rsid w:val="00464B58"/>
    <w:rsid w:val="00466452"/>
    <w:rsid w:val="00467B98"/>
    <w:rsid w:val="00470E9C"/>
    <w:rsid w:val="0047301D"/>
    <w:rsid w:val="004779BE"/>
    <w:rsid w:val="00484D55"/>
    <w:rsid w:val="00485AF8"/>
    <w:rsid w:val="00487C6A"/>
    <w:rsid w:val="00490D9C"/>
    <w:rsid w:val="00494E2B"/>
    <w:rsid w:val="004968A7"/>
    <w:rsid w:val="004A1E94"/>
    <w:rsid w:val="004A3982"/>
    <w:rsid w:val="004A62A0"/>
    <w:rsid w:val="004A6379"/>
    <w:rsid w:val="004A7CF7"/>
    <w:rsid w:val="004B07C2"/>
    <w:rsid w:val="004B2F46"/>
    <w:rsid w:val="004B3CD4"/>
    <w:rsid w:val="004B47ED"/>
    <w:rsid w:val="004B4C2E"/>
    <w:rsid w:val="004C187D"/>
    <w:rsid w:val="004C417C"/>
    <w:rsid w:val="004C4930"/>
    <w:rsid w:val="004C6507"/>
    <w:rsid w:val="004C6967"/>
    <w:rsid w:val="004D039D"/>
    <w:rsid w:val="004D08D9"/>
    <w:rsid w:val="004D10E1"/>
    <w:rsid w:val="004D37D1"/>
    <w:rsid w:val="004D3F03"/>
    <w:rsid w:val="004D42BD"/>
    <w:rsid w:val="004E3163"/>
    <w:rsid w:val="004E3B6D"/>
    <w:rsid w:val="004E413C"/>
    <w:rsid w:val="004E4ACA"/>
    <w:rsid w:val="004E6672"/>
    <w:rsid w:val="004E7C45"/>
    <w:rsid w:val="004F25EF"/>
    <w:rsid w:val="004F3BD7"/>
    <w:rsid w:val="004F44B9"/>
    <w:rsid w:val="0050050C"/>
    <w:rsid w:val="00504754"/>
    <w:rsid w:val="0050569B"/>
    <w:rsid w:val="00507523"/>
    <w:rsid w:val="00510129"/>
    <w:rsid w:val="005108F1"/>
    <w:rsid w:val="0051426E"/>
    <w:rsid w:val="00514D73"/>
    <w:rsid w:val="0051623B"/>
    <w:rsid w:val="00521588"/>
    <w:rsid w:val="00522C37"/>
    <w:rsid w:val="0052453E"/>
    <w:rsid w:val="00524C4E"/>
    <w:rsid w:val="0053164F"/>
    <w:rsid w:val="00533C89"/>
    <w:rsid w:val="00537184"/>
    <w:rsid w:val="00537CA2"/>
    <w:rsid w:val="00541DEB"/>
    <w:rsid w:val="00542510"/>
    <w:rsid w:val="00542B4C"/>
    <w:rsid w:val="005434D6"/>
    <w:rsid w:val="005524EE"/>
    <w:rsid w:val="0055462F"/>
    <w:rsid w:val="005557C0"/>
    <w:rsid w:val="00557FE9"/>
    <w:rsid w:val="00560046"/>
    <w:rsid w:val="00563411"/>
    <w:rsid w:val="00565BF1"/>
    <w:rsid w:val="00566831"/>
    <w:rsid w:val="00566D79"/>
    <w:rsid w:val="00572021"/>
    <w:rsid w:val="00572480"/>
    <w:rsid w:val="0057331A"/>
    <w:rsid w:val="005765E8"/>
    <w:rsid w:val="00576EC5"/>
    <w:rsid w:val="005859C7"/>
    <w:rsid w:val="00587ED8"/>
    <w:rsid w:val="0059202B"/>
    <w:rsid w:val="00592897"/>
    <w:rsid w:val="00592C25"/>
    <w:rsid w:val="0059421C"/>
    <w:rsid w:val="0059473D"/>
    <w:rsid w:val="005973B1"/>
    <w:rsid w:val="00597522"/>
    <w:rsid w:val="005A0DF1"/>
    <w:rsid w:val="005A2866"/>
    <w:rsid w:val="005A2B0D"/>
    <w:rsid w:val="005A3090"/>
    <w:rsid w:val="005A445F"/>
    <w:rsid w:val="005A5E6B"/>
    <w:rsid w:val="005A6D20"/>
    <w:rsid w:val="005B2082"/>
    <w:rsid w:val="005B2FD1"/>
    <w:rsid w:val="005B3C65"/>
    <w:rsid w:val="005B3CC7"/>
    <w:rsid w:val="005B5E9A"/>
    <w:rsid w:val="005B60D1"/>
    <w:rsid w:val="005B7A43"/>
    <w:rsid w:val="005C3D84"/>
    <w:rsid w:val="005C48D7"/>
    <w:rsid w:val="005D0A33"/>
    <w:rsid w:val="005D21D4"/>
    <w:rsid w:val="005D260D"/>
    <w:rsid w:val="005D4BFE"/>
    <w:rsid w:val="005D586C"/>
    <w:rsid w:val="005E1E7D"/>
    <w:rsid w:val="005F6456"/>
    <w:rsid w:val="005F6F8A"/>
    <w:rsid w:val="006010CD"/>
    <w:rsid w:val="00602A58"/>
    <w:rsid w:val="00607701"/>
    <w:rsid w:val="00607C96"/>
    <w:rsid w:val="00610FB3"/>
    <w:rsid w:val="006113C0"/>
    <w:rsid w:val="00612C26"/>
    <w:rsid w:val="0061521C"/>
    <w:rsid w:val="00620B87"/>
    <w:rsid w:val="0062502D"/>
    <w:rsid w:val="0062584B"/>
    <w:rsid w:val="00627E07"/>
    <w:rsid w:val="00630B4E"/>
    <w:rsid w:val="006313D5"/>
    <w:rsid w:val="00635C2B"/>
    <w:rsid w:val="00637E82"/>
    <w:rsid w:val="00646843"/>
    <w:rsid w:val="00653D44"/>
    <w:rsid w:val="00654058"/>
    <w:rsid w:val="00654645"/>
    <w:rsid w:val="00655419"/>
    <w:rsid w:val="00655722"/>
    <w:rsid w:val="006561AD"/>
    <w:rsid w:val="006567F5"/>
    <w:rsid w:val="006576D0"/>
    <w:rsid w:val="00660209"/>
    <w:rsid w:val="0066505C"/>
    <w:rsid w:val="006716B0"/>
    <w:rsid w:val="00671B0F"/>
    <w:rsid w:val="00673209"/>
    <w:rsid w:val="00673348"/>
    <w:rsid w:val="0068147F"/>
    <w:rsid w:val="006823C4"/>
    <w:rsid w:val="00682E0E"/>
    <w:rsid w:val="00683C5C"/>
    <w:rsid w:val="00685BF1"/>
    <w:rsid w:val="00696510"/>
    <w:rsid w:val="006A08F7"/>
    <w:rsid w:val="006A0AD0"/>
    <w:rsid w:val="006A16C7"/>
    <w:rsid w:val="006A3435"/>
    <w:rsid w:val="006B150B"/>
    <w:rsid w:val="006B3EE2"/>
    <w:rsid w:val="006B7769"/>
    <w:rsid w:val="006B7BBA"/>
    <w:rsid w:val="006B7F0A"/>
    <w:rsid w:val="006C1852"/>
    <w:rsid w:val="006C2458"/>
    <w:rsid w:val="006C2ECE"/>
    <w:rsid w:val="006C5C49"/>
    <w:rsid w:val="006C6E9B"/>
    <w:rsid w:val="006C7B15"/>
    <w:rsid w:val="006D1F52"/>
    <w:rsid w:val="006D2535"/>
    <w:rsid w:val="006D3F64"/>
    <w:rsid w:val="006D4571"/>
    <w:rsid w:val="006E15ED"/>
    <w:rsid w:val="006E1A22"/>
    <w:rsid w:val="006E244F"/>
    <w:rsid w:val="006E2953"/>
    <w:rsid w:val="006E2C89"/>
    <w:rsid w:val="006E4720"/>
    <w:rsid w:val="006E518E"/>
    <w:rsid w:val="006E5FAB"/>
    <w:rsid w:val="006E6B9A"/>
    <w:rsid w:val="006F16F4"/>
    <w:rsid w:val="006F2A11"/>
    <w:rsid w:val="00703ECB"/>
    <w:rsid w:val="0070407C"/>
    <w:rsid w:val="007049F1"/>
    <w:rsid w:val="00705190"/>
    <w:rsid w:val="0070588A"/>
    <w:rsid w:val="0070710F"/>
    <w:rsid w:val="007118F4"/>
    <w:rsid w:val="00714117"/>
    <w:rsid w:val="00725C55"/>
    <w:rsid w:val="00726321"/>
    <w:rsid w:val="00726656"/>
    <w:rsid w:val="007307F0"/>
    <w:rsid w:val="00730979"/>
    <w:rsid w:val="00731E43"/>
    <w:rsid w:val="0073476C"/>
    <w:rsid w:val="007347F4"/>
    <w:rsid w:val="00736B04"/>
    <w:rsid w:val="00740042"/>
    <w:rsid w:val="007445F2"/>
    <w:rsid w:val="00746009"/>
    <w:rsid w:val="00751152"/>
    <w:rsid w:val="0075667C"/>
    <w:rsid w:val="00762B18"/>
    <w:rsid w:val="00762FC9"/>
    <w:rsid w:val="0076433E"/>
    <w:rsid w:val="00764449"/>
    <w:rsid w:val="00766580"/>
    <w:rsid w:val="007675B6"/>
    <w:rsid w:val="00767A73"/>
    <w:rsid w:val="00767DA2"/>
    <w:rsid w:val="00770415"/>
    <w:rsid w:val="007713B3"/>
    <w:rsid w:val="00777E15"/>
    <w:rsid w:val="00784366"/>
    <w:rsid w:val="007856FD"/>
    <w:rsid w:val="00796E5B"/>
    <w:rsid w:val="007979E5"/>
    <w:rsid w:val="007A04EA"/>
    <w:rsid w:val="007A08D0"/>
    <w:rsid w:val="007A2C6F"/>
    <w:rsid w:val="007A4402"/>
    <w:rsid w:val="007A594E"/>
    <w:rsid w:val="007A6B5F"/>
    <w:rsid w:val="007A7691"/>
    <w:rsid w:val="007B0727"/>
    <w:rsid w:val="007B0882"/>
    <w:rsid w:val="007B3D33"/>
    <w:rsid w:val="007B743D"/>
    <w:rsid w:val="007B7E39"/>
    <w:rsid w:val="007C0C80"/>
    <w:rsid w:val="007C22D9"/>
    <w:rsid w:val="007C303C"/>
    <w:rsid w:val="007C7B30"/>
    <w:rsid w:val="007D2587"/>
    <w:rsid w:val="007D5B56"/>
    <w:rsid w:val="007D5FFB"/>
    <w:rsid w:val="007E2A99"/>
    <w:rsid w:val="007E3760"/>
    <w:rsid w:val="007F1410"/>
    <w:rsid w:val="007F22F4"/>
    <w:rsid w:val="007F244F"/>
    <w:rsid w:val="007F5B37"/>
    <w:rsid w:val="007F5C49"/>
    <w:rsid w:val="008009AD"/>
    <w:rsid w:val="0080726C"/>
    <w:rsid w:val="00811E20"/>
    <w:rsid w:val="008127F3"/>
    <w:rsid w:val="008150CF"/>
    <w:rsid w:val="008162B6"/>
    <w:rsid w:val="00820815"/>
    <w:rsid w:val="0082101C"/>
    <w:rsid w:val="008228D2"/>
    <w:rsid w:val="00824E79"/>
    <w:rsid w:val="008260FB"/>
    <w:rsid w:val="008323E7"/>
    <w:rsid w:val="00835243"/>
    <w:rsid w:val="00835D8E"/>
    <w:rsid w:val="00835ECB"/>
    <w:rsid w:val="0083767A"/>
    <w:rsid w:val="00837DFF"/>
    <w:rsid w:val="00840009"/>
    <w:rsid w:val="0084096F"/>
    <w:rsid w:val="008418AA"/>
    <w:rsid w:val="00847C96"/>
    <w:rsid w:val="00851DBE"/>
    <w:rsid w:val="00851ECF"/>
    <w:rsid w:val="00853B82"/>
    <w:rsid w:val="00855D76"/>
    <w:rsid w:val="00855FEB"/>
    <w:rsid w:val="0085683A"/>
    <w:rsid w:val="00857D14"/>
    <w:rsid w:val="008611D8"/>
    <w:rsid w:val="00861F8F"/>
    <w:rsid w:val="00864473"/>
    <w:rsid w:val="00867518"/>
    <w:rsid w:val="008734FB"/>
    <w:rsid w:val="008839D0"/>
    <w:rsid w:val="00885335"/>
    <w:rsid w:val="00885374"/>
    <w:rsid w:val="0088737A"/>
    <w:rsid w:val="00887E42"/>
    <w:rsid w:val="00890862"/>
    <w:rsid w:val="0089512B"/>
    <w:rsid w:val="008A34B5"/>
    <w:rsid w:val="008A3DF7"/>
    <w:rsid w:val="008A7664"/>
    <w:rsid w:val="008B0B0A"/>
    <w:rsid w:val="008B5002"/>
    <w:rsid w:val="008D34A4"/>
    <w:rsid w:val="008D35DA"/>
    <w:rsid w:val="008D3A7D"/>
    <w:rsid w:val="008D444E"/>
    <w:rsid w:val="008D6FAF"/>
    <w:rsid w:val="008D7547"/>
    <w:rsid w:val="008D793A"/>
    <w:rsid w:val="008E27DE"/>
    <w:rsid w:val="008E33F5"/>
    <w:rsid w:val="008E378F"/>
    <w:rsid w:val="008E6B00"/>
    <w:rsid w:val="008F0B07"/>
    <w:rsid w:val="008F11AC"/>
    <w:rsid w:val="008F127B"/>
    <w:rsid w:val="008F39FA"/>
    <w:rsid w:val="008F3B01"/>
    <w:rsid w:val="008F4E3A"/>
    <w:rsid w:val="00901718"/>
    <w:rsid w:val="009120E9"/>
    <w:rsid w:val="00913F1B"/>
    <w:rsid w:val="00920F00"/>
    <w:rsid w:val="00921022"/>
    <w:rsid w:val="00926268"/>
    <w:rsid w:val="00930B83"/>
    <w:rsid w:val="0093174A"/>
    <w:rsid w:val="00933D8D"/>
    <w:rsid w:val="0093798E"/>
    <w:rsid w:val="00937A33"/>
    <w:rsid w:val="00937EA4"/>
    <w:rsid w:val="00943B7E"/>
    <w:rsid w:val="009444CD"/>
    <w:rsid w:val="0094484B"/>
    <w:rsid w:val="0094488F"/>
    <w:rsid w:val="00950F88"/>
    <w:rsid w:val="00952FE8"/>
    <w:rsid w:val="00954A18"/>
    <w:rsid w:val="00956550"/>
    <w:rsid w:val="009578DE"/>
    <w:rsid w:val="009675BB"/>
    <w:rsid w:val="00972382"/>
    <w:rsid w:val="00972E6B"/>
    <w:rsid w:val="0097417A"/>
    <w:rsid w:val="00980A46"/>
    <w:rsid w:val="009810AF"/>
    <w:rsid w:val="009849EA"/>
    <w:rsid w:val="00985449"/>
    <w:rsid w:val="0099165D"/>
    <w:rsid w:val="0099352B"/>
    <w:rsid w:val="009A3AB4"/>
    <w:rsid w:val="009B2B77"/>
    <w:rsid w:val="009B65C7"/>
    <w:rsid w:val="009C043A"/>
    <w:rsid w:val="009C1884"/>
    <w:rsid w:val="009C1BE6"/>
    <w:rsid w:val="009D128B"/>
    <w:rsid w:val="009D1734"/>
    <w:rsid w:val="009D20DB"/>
    <w:rsid w:val="009D444A"/>
    <w:rsid w:val="009D69FC"/>
    <w:rsid w:val="009D6D48"/>
    <w:rsid w:val="009D7191"/>
    <w:rsid w:val="009E0947"/>
    <w:rsid w:val="009E2797"/>
    <w:rsid w:val="009E3517"/>
    <w:rsid w:val="009E3B27"/>
    <w:rsid w:val="009E4E74"/>
    <w:rsid w:val="009E5FBB"/>
    <w:rsid w:val="009E694C"/>
    <w:rsid w:val="009F5513"/>
    <w:rsid w:val="009F6978"/>
    <w:rsid w:val="00A01039"/>
    <w:rsid w:val="00A07148"/>
    <w:rsid w:val="00A102C4"/>
    <w:rsid w:val="00A10A26"/>
    <w:rsid w:val="00A11AC2"/>
    <w:rsid w:val="00A121D5"/>
    <w:rsid w:val="00A141F7"/>
    <w:rsid w:val="00A16661"/>
    <w:rsid w:val="00A20231"/>
    <w:rsid w:val="00A215B8"/>
    <w:rsid w:val="00A2201F"/>
    <w:rsid w:val="00A243BD"/>
    <w:rsid w:val="00A26D83"/>
    <w:rsid w:val="00A30854"/>
    <w:rsid w:val="00A34CB1"/>
    <w:rsid w:val="00A40423"/>
    <w:rsid w:val="00A418F4"/>
    <w:rsid w:val="00A42E72"/>
    <w:rsid w:val="00A435B3"/>
    <w:rsid w:val="00A50CDE"/>
    <w:rsid w:val="00A52D98"/>
    <w:rsid w:val="00A55B05"/>
    <w:rsid w:val="00A55E57"/>
    <w:rsid w:val="00A57F4C"/>
    <w:rsid w:val="00A6095A"/>
    <w:rsid w:val="00A63617"/>
    <w:rsid w:val="00A64151"/>
    <w:rsid w:val="00A65DF7"/>
    <w:rsid w:val="00A70173"/>
    <w:rsid w:val="00A7035F"/>
    <w:rsid w:val="00A7253B"/>
    <w:rsid w:val="00A73501"/>
    <w:rsid w:val="00A80F86"/>
    <w:rsid w:val="00A837CC"/>
    <w:rsid w:val="00A83FB8"/>
    <w:rsid w:val="00A90D11"/>
    <w:rsid w:val="00A91103"/>
    <w:rsid w:val="00A93D77"/>
    <w:rsid w:val="00A94D35"/>
    <w:rsid w:val="00A978F4"/>
    <w:rsid w:val="00AA0FDA"/>
    <w:rsid w:val="00AA3DDB"/>
    <w:rsid w:val="00AA4939"/>
    <w:rsid w:val="00AA6452"/>
    <w:rsid w:val="00AA6C7C"/>
    <w:rsid w:val="00AA72C1"/>
    <w:rsid w:val="00AB2B9B"/>
    <w:rsid w:val="00AB7540"/>
    <w:rsid w:val="00AC1612"/>
    <w:rsid w:val="00AC3070"/>
    <w:rsid w:val="00AC3F0C"/>
    <w:rsid w:val="00AC4442"/>
    <w:rsid w:val="00AD09FA"/>
    <w:rsid w:val="00AD0EAB"/>
    <w:rsid w:val="00AD696C"/>
    <w:rsid w:val="00AE1B88"/>
    <w:rsid w:val="00AE1DF5"/>
    <w:rsid w:val="00AE3141"/>
    <w:rsid w:val="00AE4203"/>
    <w:rsid w:val="00AE7B64"/>
    <w:rsid w:val="00AF0961"/>
    <w:rsid w:val="00AF0FE0"/>
    <w:rsid w:val="00AF25E4"/>
    <w:rsid w:val="00AF6468"/>
    <w:rsid w:val="00AF6528"/>
    <w:rsid w:val="00B0108C"/>
    <w:rsid w:val="00B0534A"/>
    <w:rsid w:val="00B05B38"/>
    <w:rsid w:val="00B10147"/>
    <w:rsid w:val="00B11CE4"/>
    <w:rsid w:val="00B14149"/>
    <w:rsid w:val="00B15433"/>
    <w:rsid w:val="00B17290"/>
    <w:rsid w:val="00B218A6"/>
    <w:rsid w:val="00B2365B"/>
    <w:rsid w:val="00B27430"/>
    <w:rsid w:val="00B27D53"/>
    <w:rsid w:val="00B34864"/>
    <w:rsid w:val="00B36969"/>
    <w:rsid w:val="00B41643"/>
    <w:rsid w:val="00B430EC"/>
    <w:rsid w:val="00B45E14"/>
    <w:rsid w:val="00B509F4"/>
    <w:rsid w:val="00B519F9"/>
    <w:rsid w:val="00B52A70"/>
    <w:rsid w:val="00B52E5B"/>
    <w:rsid w:val="00B55B6A"/>
    <w:rsid w:val="00B56D23"/>
    <w:rsid w:val="00B57F3D"/>
    <w:rsid w:val="00B6334A"/>
    <w:rsid w:val="00B656F6"/>
    <w:rsid w:val="00B6717C"/>
    <w:rsid w:val="00B67ED9"/>
    <w:rsid w:val="00B70659"/>
    <w:rsid w:val="00B74EC3"/>
    <w:rsid w:val="00B75154"/>
    <w:rsid w:val="00B75951"/>
    <w:rsid w:val="00B77FEE"/>
    <w:rsid w:val="00B82276"/>
    <w:rsid w:val="00B82388"/>
    <w:rsid w:val="00B873A3"/>
    <w:rsid w:val="00B90E28"/>
    <w:rsid w:val="00B93304"/>
    <w:rsid w:val="00B94F8E"/>
    <w:rsid w:val="00B9650E"/>
    <w:rsid w:val="00B96678"/>
    <w:rsid w:val="00BA07C1"/>
    <w:rsid w:val="00BA5B26"/>
    <w:rsid w:val="00BB0235"/>
    <w:rsid w:val="00BB1A1C"/>
    <w:rsid w:val="00BB26D3"/>
    <w:rsid w:val="00BB4CF0"/>
    <w:rsid w:val="00BB5A16"/>
    <w:rsid w:val="00BB638B"/>
    <w:rsid w:val="00BC01E1"/>
    <w:rsid w:val="00BC021E"/>
    <w:rsid w:val="00BC226C"/>
    <w:rsid w:val="00BC3A9E"/>
    <w:rsid w:val="00BC4E5A"/>
    <w:rsid w:val="00BC66B9"/>
    <w:rsid w:val="00BC76D9"/>
    <w:rsid w:val="00BD119E"/>
    <w:rsid w:val="00BD1730"/>
    <w:rsid w:val="00BD3769"/>
    <w:rsid w:val="00BD41BD"/>
    <w:rsid w:val="00BD4865"/>
    <w:rsid w:val="00BD6669"/>
    <w:rsid w:val="00BD7A60"/>
    <w:rsid w:val="00BE0C41"/>
    <w:rsid w:val="00BE191B"/>
    <w:rsid w:val="00BE2882"/>
    <w:rsid w:val="00BE2E06"/>
    <w:rsid w:val="00BE465D"/>
    <w:rsid w:val="00BE522F"/>
    <w:rsid w:val="00BE59FC"/>
    <w:rsid w:val="00BE5C82"/>
    <w:rsid w:val="00BE5D79"/>
    <w:rsid w:val="00BE6567"/>
    <w:rsid w:val="00BF22D3"/>
    <w:rsid w:val="00BF29D7"/>
    <w:rsid w:val="00BF3D64"/>
    <w:rsid w:val="00BF673F"/>
    <w:rsid w:val="00BF71D3"/>
    <w:rsid w:val="00BF7F7A"/>
    <w:rsid w:val="00C00DD9"/>
    <w:rsid w:val="00C0221F"/>
    <w:rsid w:val="00C04A43"/>
    <w:rsid w:val="00C07C84"/>
    <w:rsid w:val="00C10B03"/>
    <w:rsid w:val="00C12856"/>
    <w:rsid w:val="00C21018"/>
    <w:rsid w:val="00C2311A"/>
    <w:rsid w:val="00C243E6"/>
    <w:rsid w:val="00C330A4"/>
    <w:rsid w:val="00C356EB"/>
    <w:rsid w:val="00C36011"/>
    <w:rsid w:val="00C437F9"/>
    <w:rsid w:val="00C467AF"/>
    <w:rsid w:val="00C51051"/>
    <w:rsid w:val="00C5579D"/>
    <w:rsid w:val="00C60674"/>
    <w:rsid w:val="00C6092D"/>
    <w:rsid w:val="00C60B26"/>
    <w:rsid w:val="00C60CA3"/>
    <w:rsid w:val="00C66636"/>
    <w:rsid w:val="00C71F80"/>
    <w:rsid w:val="00C740DF"/>
    <w:rsid w:val="00C7444A"/>
    <w:rsid w:val="00C76051"/>
    <w:rsid w:val="00C764B9"/>
    <w:rsid w:val="00C778C9"/>
    <w:rsid w:val="00C8316A"/>
    <w:rsid w:val="00C834F5"/>
    <w:rsid w:val="00C85A68"/>
    <w:rsid w:val="00C86DD4"/>
    <w:rsid w:val="00C91043"/>
    <w:rsid w:val="00C94CCA"/>
    <w:rsid w:val="00C95702"/>
    <w:rsid w:val="00C958ED"/>
    <w:rsid w:val="00C95BA4"/>
    <w:rsid w:val="00C9716B"/>
    <w:rsid w:val="00CA20B8"/>
    <w:rsid w:val="00CA35D1"/>
    <w:rsid w:val="00CA5328"/>
    <w:rsid w:val="00CA69AE"/>
    <w:rsid w:val="00CB134D"/>
    <w:rsid w:val="00CB1512"/>
    <w:rsid w:val="00CB530F"/>
    <w:rsid w:val="00CC1101"/>
    <w:rsid w:val="00CC3958"/>
    <w:rsid w:val="00CC48C0"/>
    <w:rsid w:val="00CD170D"/>
    <w:rsid w:val="00CD1A5F"/>
    <w:rsid w:val="00CD3133"/>
    <w:rsid w:val="00CD3CCA"/>
    <w:rsid w:val="00CD7AF4"/>
    <w:rsid w:val="00CE6209"/>
    <w:rsid w:val="00CE7C00"/>
    <w:rsid w:val="00CF2768"/>
    <w:rsid w:val="00CF5FBE"/>
    <w:rsid w:val="00D00CBF"/>
    <w:rsid w:val="00D0180B"/>
    <w:rsid w:val="00D01E20"/>
    <w:rsid w:val="00D040F7"/>
    <w:rsid w:val="00D04230"/>
    <w:rsid w:val="00D06BF6"/>
    <w:rsid w:val="00D10324"/>
    <w:rsid w:val="00D14CC1"/>
    <w:rsid w:val="00D30243"/>
    <w:rsid w:val="00D30E48"/>
    <w:rsid w:val="00D31AD5"/>
    <w:rsid w:val="00D4294B"/>
    <w:rsid w:val="00D43424"/>
    <w:rsid w:val="00D46CAB"/>
    <w:rsid w:val="00D525C9"/>
    <w:rsid w:val="00D53AE5"/>
    <w:rsid w:val="00D55B4C"/>
    <w:rsid w:val="00D62CA8"/>
    <w:rsid w:val="00D666AF"/>
    <w:rsid w:val="00D66993"/>
    <w:rsid w:val="00D73DC2"/>
    <w:rsid w:val="00D74F3F"/>
    <w:rsid w:val="00D770CD"/>
    <w:rsid w:val="00D81AD4"/>
    <w:rsid w:val="00D81C1F"/>
    <w:rsid w:val="00D83587"/>
    <w:rsid w:val="00D90176"/>
    <w:rsid w:val="00D92AF8"/>
    <w:rsid w:val="00D936DD"/>
    <w:rsid w:val="00D94691"/>
    <w:rsid w:val="00D95382"/>
    <w:rsid w:val="00D956B8"/>
    <w:rsid w:val="00D968B3"/>
    <w:rsid w:val="00DA0552"/>
    <w:rsid w:val="00DA0D1D"/>
    <w:rsid w:val="00DA707E"/>
    <w:rsid w:val="00DB4244"/>
    <w:rsid w:val="00DB4E65"/>
    <w:rsid w:val="00DB5D69"/>
    <w:rsid w:val="00DB7313"/>
    <w:rsid w:val="00DB7585"/>
    <w:rsid w:val="00DC1388"/>
    <w:rsid w:val="00DC206F"/>
    <w:rsid w:val="00DC2EA0"/>
    <w:rsid w:val="00DC3A2E"/>
    <w:rsid w:val="00DC5172"/>
    <w:rsid w:val="00DC755D"/>
    <w:rsid w:val="00DD28F4"/>
    <w:rsid w:val="00DD3C6A"/>
    <w:rsid w:val="00DD4BAB"/>
    <w:rsid w:val="00DD525F"/>
    <w:rsid w:val="00DD6303"/>
    <w:rsid w:val="00DE4CFB"/>
    <w:rsid w:val="00DE4DF6"/>
    <w:rsid w:val="00DE614D"/>
    <w:rsid w:val="00DE7EC0"/>
    <w:rsid w:val="00DF08F7"/>
    <w:rsid w:val="00DF20A8"/>
    <w:rsid w:val="00DF266C"/>
    <w:rsid w:val="00DF3FCB"/>
    <w:rsid w:val="00DF55A8"/>
    <w:rsid w:val="00DF5CA9"/>
    <w:rsid w:val="00DF5CDA"/>
    <w:rsid w:val="00DF6CF2"/>
    <w:rsid w:val="00DF78DA"/>
    <w:rsid w:val="00E010E5"/>
    <w:rsid w:val="00E0118E"/>
    <w:rsid w:val="00E024CC"/>
    <w:rsid w:val="00E045F5"/>
    <w:rsid w:val="00E052C8"/>
    <w:rsid w:val="00E14B03"/>
    <w:rsid w:val="00E17AA1"/>
    <w:rsid w:val="00E2281F"/>
    <w:rsid w:val="00E24D87"/>
    <w:rsid w:val="00E25180"/>
    <w:rsid w:val="00E25B2F"/>
    <w:rsid w:val="00E27E29"/>
    <w:rsid w:val="00E30B67"/>
    <w:rsid w:val="00E30F67"/>
    <w:rsid w:val="00E31D93"/>
    <w:rsid w:val="00E33F9E"/>
    <w:rsid w:val="00E35D35"/>
    <w:rsid w:val="00E400D1"/>
    <w:rsid w:val="00E43624"/>
    <w:rsid w:val="00E4571C"/>
    <w:rsid w:val="00E4648F"/>
    <w:rsid w:val="00E50158"/>
    <w:rsid w:val="00E51337"/>
    <w:rsid w:val="00E514B2"/>
    <w:rsid w:val="00E520F3"/>
    <w:rsid w:val="00E541B4"/>
    <w:rsid w:val="00E6015C"/>
    <w:rsid w:val="00E66E9E"/>
    <w:rsid w:val="00E71FFB"/>
    <w:rsid w:val="00E721BE"/>
    <w:rsid w:val="00E73015"/>
    <w:rsid w:val="00E77B45"/>
    <w:rsid w:val="00E82BE2"/>
    <w:rsid w:val="00E84920"/>
    <w:rsid w:val="00E85142"/>
    <w:rsid w:val="00E866D4"/>
    <w:rsid w:val="00E90A32"/>
    <w:rsid w:val="00E957B6"/>
    <w:rsid w:val="00EA0B59"/>
    <w:rsid w:val="00EA4129"/>
    <w:rsid w:val="00EA5B20"/>
    <w:rsid w:val="00EA6217"/>
    <w:rsid w:val="00EB01E1"/>
    <w:rsid w:val="00EB0ABF"/>
    <w:rsid w:val="00EB2312"/>
    <w:rsid w:val="00EB2D29"/>
    <w:rsid w:val="00EC406A"/>
    <w:rsid w:val="00EC6573"/>
    <w:rsid w:val="00EC6FD9"/>
    <w:rsid w:val="00EC7225"/>
    <w:rsid w:val="00EC7BB9"/>
    <w:rsid w:val="00ED315D"/>
    <w:rsid w:val="00ED3DB1"/>
    <w:rsid w:val="00ED4DD8"/>
    <w:rsid w:val="00ED5AA6"/>
    <w:rsid w:val="00ED7D91"/>
    <w:rsid w:val="00EE5EC5"/>
    <w:rsid w:val="00EE7D14"/>
    <w:rsid w:val="00EF78AD"/>
    <w:rsid w:val="00F0071F"/>
    <w:rsid w:val="00F01083"/>
    <w:rsid w:val="00F02F68"/>
    <w:rsid w:val="00F05EAE"/>
    <w:rsid w:val="00F075B0"/>
    <w:rsid w:val="00F07BA9"/>
    <w:rsid w:val="00F11611"/>
    <w:rsid w:val="00F116B9"/>
    <w:rsid w:val="00F16606"/>
    <w:rsid w:val="00F208C2"/>
    <w:rsid w:val="00F24223"/>
    <w:rsid w:val="00F260B6"/>
    <w:rsid w:val="00F26A45"/>
    <w:rsid w:val="00F27AB9"/>
    <w:rsid w:val="00F30937"/>
    <w:rsid w:val="00F314EC"/>
    <w:rsid w:val="00F31B62"/>
    <w:rsid w:val="00F3537F"/>
    <w:rsid w:val="00F4236E"/>
    <w:rsid w:val="00F546B1"/>
    <w:rsid w:val="00F54A00"/>
    <w:rsid w:val="00F55B34"/>
    <w:rsid w:val="00F60CAD"/>
    <w:rsid w:val="00F6158B"/>
    <w:rsid w:val="00F61C0E"/>
    <w:rsid w:val="00F63B15"/>
    <w:rsid w:val="00F7340B"/>
    <w:rsid w:val="00F734D6"/>
    <w:rsid w:val="00F73BA0"/>
    <w:rsid w:val="00F73D8E"/>
    <w:rsid w:val="00F76B5E"/>
    <w:rsid w:val="00F811EF"/>
    <w:rsid w:val="00F82F0D"/>
    <w:rsid w:val="00F83178"/>
    <w:rsid w:val="00F844C4"/>
    <w:rsid w:val="00F855C2"/>
    <w:rsid w:val="00F85FA4"/>
    <w:rsid w:val="00F90FD5"/>
    <w:rsid w:val="00F92B72"/>
    <w:rsid w:val="00F943AC"/>
    <w:rsid w:val="00F9562A"/>
    <w:rsid w:val="00F96994"/>
    <w:rsid w:val="00F97CBE"/>
    <w:rsid w:val="00FA029C"/>
    <w:rsid w:val="00FA13B7"/>
    <w:rsid w:val="00FA3599"/>
    <w:rsid w:val="00FA3CF3"/>
    <w:rsid w:val="00FA4B8D"/>
    <w:rsid w:val="00FA5C09"/>
    <w:rsid w:val="00FB0178"/>
    <w:rsid w:val="00FB1968"/>
    <w:rsid w:val="00FB2A4F"/>
    <w:rsid w:val="00FB4005"/>
    <w:rsid w:val="00FB6202"/>
    <w:rsid w:val="00FC30E3"/>
    <w:rsid w:val="00FD07C2"/>
    <w:rsid w:val="00FD07CD"/>
    <w:rsid w:val="00FD4466"/>
    <w:rsid w:val="00FD5CDD"/>
    <w:rsid w:val="00FE3E8C"/>
    <w:rsid w:val="00FE438C"/>
    <w:rsid w:val="00FE5B5A"/>
    <w:rsid w:val="00FE61D6"/>
    <w:rsid w:val="00FF049C"/>
    <w:rsid w:val="00FF1B52"/>
    <w:rsid w:val="00FF1BCE"/>
    <w:rsid w:val="00FF25B5"/>
    <w:rsid w:val="00FF46C4"/>
    <w:rsid w:val="00FF57C5"/>
    <w:rsid w:val="00FF76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00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14C"/>
    <w:rPr>
      <w:sz w:val="22"/>
      <w:lang w:val="en-GB"/>
    </w:rPr>
  </w:style>
  <w:style w:type="paragraph" w:styleId="Heading1">
    <w:name w:val="heading 1"/>
    <w:basedOn w:val="Normal"/>
    <w:next w:val="Normal"/>
    <w:link w:val="Heading1Char"/>
    <w:uiPriority w:val="9"/>
    <w:qFormat/>
    <w:rsid w:val="000C61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E714C"/>
    <w:pPr>
      <w:keepNext/>
      <w:ind w:left="1157"/>
      <w:outlineLvl w:val="1"/>
    </w:pPr>
    <w:rPr>
      <w:b/>
      <w:sz w:val="24"/>
      <w:szCs w:val="24"/>
    </w:rPr>
  </w:style>
  <w:style w:type="paragraph" w:styleId="Heading3">
    <w:name w:val="heading 3"/>
    <w:basedOn w:val="Normal"/>
    <w:next w:val="Normal"/>
    <w:link w:val="Heading3Char"/>
    <w:uiPriority w:val="9"/>
    <w:unhideWhenUsed/>
    <w:qFormat/>
    <w:rsid w:val="000C61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ListParagraph"/>
    <w:next w:val="Normal"/>
    <w:link w:val="Heading4Char"/>
    <w:uiPriority w:val="9"/>
    <w:unhideWhenUsed/>
    <w:qFormat/>
    <w:rsid w:val="000C61AB"/>
    <w:pPr>
      <w:tabs>
        <w:tab w:val="left" w:pos="1800"/>
      </w:tabs>
      <w:snapToGrid w:val="0"/>
      <w:spacing w:after="120"/>
      <w:ind w:left="1260" w:hanging="630"/>
      <w:contextualSpacing w:val="0"/>
      <w:outlineLvl w:val="3"/>
    </w:pPr>
    <w:rPr>
      <w:rFonts w:eastAsiaTheme="minorEastAsia"/>
      <w:sz w:val="20"/>
      <w:szCs w:val="22"/>
      <w:lang w:val="en-US" w:eastAsia="ja-JP"/>
    </w:rPr>
  </w:style>
  <w:style w:type="paragraph" w:styleId="Heading5">
    <w:name w:val="heading 5"/>
    <w:basedOn w:val="Normal"/>
    <w:next w:val="Normal"/>
    <w:link w:val="Heading5Char"/>
    <w:uiPriority w:val="9"/>
    <w:unhideWhenUsed/>
    <w:qFormat/>
    <w:rsid w:val="000C61AB"/>
    <w:pPr>
      <w:keepNext/>
      <w:keepLines/>
      <w:spacing w:before="200" w:line="276" w:lineRule="auto"/>
      <w:outlineLvl w:val="4"/>
    </w:pPr>
    <w:rPr>
      <w:rFonts w:asciiTheme="majorHAnsi" w:eastAsiaTheme="majorEastAsia" w:hAnsiTheme="majorHAnsi" w:cstheme="majorBidi"/>
      <w:color w:val="243F60" w:themeColor="accent1" w:themeShade="7F"/>
      <w:sz w:val="20"/>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rsid w:val="003E714C"/>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Reference1"/>
    <w:basedOn w:val="DefaultParagraphFont"/>
    <w:rsid w:val="003E714C"/>
    <w:rPr>
      <w:vertAlign w:val="superscript"/>
    </w:rPr>
  </w:style>
  <w:style w:type="paragraph" w:styleId="Title">
    <w:name w:val="Title"/>
    <w:basedOn w:val="Normal"/>
    <w:autoRedefine/>
    <w:qFormat/>
    <w:rsid w:val="006E5F64"/>
    <w:pPr>
      <w:spacing w:before="360" w:after="240"/>
      <w:ind w:left="1247" w:right="567"/>
      <w:outlineLvl w:val="0"/>
    </w:pPr>
    <w:rPr>
      <w:rFonts w:cs="Arial"/>
      <w:b/>
      <w:bCs/>
      <w:kern w:val="28"/>
      <w:sz w:val="28"/>
      <w:szCs w:val="28"/>
      <w:lang w:val="en-US"/>
    </w:rPr>
  </w:style>
  <w:style w:type="paragraph" w:customStyle="1" w:styleId="main">
    <w:name w:val="main"/>
    <w:basedOn w:val="Normal"/>
    <w:autoRedefine/>
    <w:rsid w:val="00911575"/>
    <w:pPr>
      <w:spacing w:after="120"/>
      <w:ind w:left="2495" w:hanging="624"/>
    </w:pPr>
    <w:rPr>
      <w:sz w:val="20"/>
      <w:szCs w:val="22"/>
      <w:lang w:val="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3E714C"/>
    <w:rPr>
      <w:sz w:val="22"/>
      <w:lang w:val="en-GB" w:eastAsia="en-US" w:bidi="ar-SA"/>
    </w:rPr>
  </w:style>
  <w:style w:type="paragraph" w:styleId="Header">
    <w:name w:val="header"/>
    <w:basedOn w:val="Normal"/>
    <w:link w:val="HeaderChar"/>
    <w:rsid w:val="003E714C"/>
    <w:pPr>
      <w:tabs>
        <w:tab w:val="center" w:pos="4320"/>
        <w:tab w:val="right" w:pos="8640"/>
      </w:tabs>
    </w:pPr>
  </w:style>
  <w:style w:type="paragraph" w:styleId="Footer">
    <w:name w:val="footer"/>
    <w:basedOn w:val="Normal"/>
    <w:link w:val="FooterChar"/>
    <w:rsid w:val="003E714C"/>
    <w:pPr>
      <w:tabs>
        <w:tab w:val="center" w:pos="4320"/>
        <w:tab w:val="right" w:pos="8640"/>
      </w:tabs>
    </w:pPr>
  </w:style>
  <w:style w:type="paragraph" w:styleId="Caption">
    <w:name w:val="caption"/>
    <w:basedOn w:val="Normal"/>
    <w:next w:val="Normal"/>
    <w:qFormat/>
    <w:rsid w:val="003E714C"/>
    <w:pPr>
      <w:widowControl w:val="0"/>
    </w:pPr>
    <w:rPr>
      <w:snapToGrid w:val="0"/>
      <w:sz w:val="24"/>
    </w:rPr>
  </w:style>
  <w:style w:type="character" w:styleId="PageNumber">
    <w:name w:val="page number"/>
    <w:basedOn w:val="DefaultParagraphFont"/>
    <w:rsid w:val="00DB2DAE"/>
  </w:style>
  <w:style w:type="paragraph" w:styleId="BalloonText">
    <w:name w:val="Balloon Text"/>
    <w:basedOn w:val="Normal"/>
    <w:link w:val="BalloonTextChar"/>
    <w:uiPriority w:val="99"/>
    <w:semiHidden/>
    <w:rsid w:val="00513BDD"/>
    <w:rPr>
      <w:rFonts w:ascii="Tahoma" w:hAnsi="Tahoma" w:cs="Tahoma"/>
      <w:sz w:val="16"/>
      <w:szCs w:val="16"/>
    </w:rPr>
  </w:style>
  <w:style w:type="paragraph" w:customStyle="1" w:styleId="CH1">
    <w:name w:val="CH1"/>
    <w:basedOn w:val="Heading2"/>
    <w:autoRedefine/>
    <w:rsid w:val="000C5961"/>
    <w:pPr>
      <w:keepLines/>
      <w:spacing w:after="120"/>
      <w:ind w:left="1276" w:hanging="709"/>
    </w:pPr>
    <w:rPr>
      <w:sz w:val="28"/>
      <w:szCs w:val="28"/>
    </w:rPr>
  </w:style>
  <w:style w:type="paragraph" w:customStyle="1" w:styleId="CH2">
    <w:name w:val="CH2"/>
    <w:basedOn w:val="Normal"/>
    <w:autoRedefine/>
    <w:rsid w:val="00F90FD5"/>
    <w:pPr>
      <w:keepNext/>
      <w:spacing w:before="240" w:after="120"/>
      <w:ind w:left="1875" w:right="567" w:hanging="1155"/>
      <w:outlineLvl w:val="1"/>
    </w:pPr>
    <w:rPr>
      <w:b/>
      <w:bCs/>
      <w:sz w:val="24"/>
      <w:szCs w:val="24"/>
    </w:rPr>
  </w:style>
  <w:style w:type="paragraph" w:customStyle="1" w:styleId="Paralevel1">
    <w:name w:val="Para level1"/>
    <w:basedOn w:val="Normal"/>
    <w:autoRedefine/>
    <w:rsid w:val="000C215A"/>
    <w:pPr>
      <w:numPr>
        <w:numId w:val="1"/>
      </w:numPr>
      <w:suppressAutoHyphens/>
      <w:spacing w:after="120"/>
    </w:pPr>
    <w:rPr>
      <w:sz w:val="20"/>
    </w:rPr>
  </w:style>
  <w:style w:type="character" w:styleId="CommentReference">
    <w:name w:val="annotation reference"/>
    <w:basedOn w:val="DefaultParagraphFont"/>
    <w:uiPriority w:val="99"/>
    <w:semiHidden/>
    <w:rsid w:val="00FE0DB6"/>
    <w:rPr>
      <w:sz w:val="18"/>
    </w:rPr>
  </w:style>
  <w:style w:type="paragraph" w:styleId="CommentText">
    <w:name w:val="annotation text"/>
    <w:basedOn w:val="Normal"/>
    <w:link w:val="CommentTextChar"/>
    <w:uiPriority w:val="99"/>
    <w:semiHidden/>
    <w:rsid w:val="00FE0DB6"/>
    <w:rPr>
      <w:sz w:val="24"/>
      <w:szCs w:val="24"/>
    </w:rPr>
  </w:style>
  <w:style w:type="paragraph" w:styleId="CommentSubject">
    <w:name w:val="annotation subject"/>
    <w:basedOn w:val="CommentText"/>
    <w:next w:val="CommentText"/>
    <w:link w:val="CommentSubjectChar"/>
    <w:uiPriority w:val="99"/>
    <w:semiHidden/>
    <w:rsid w:val="00FE0DB6"/>
    <w:rPr>
      <w:sz w:val="22"/>
      <w:szCs w:val="20"/>
    </w:rPr>
  </w:style>
  <w:style w:type="paragraph" w:customStyle="1" w:styleId="BBTitle">
    <w:name w:val="BB_Title"/>
    <w:basedOn w:val="Normal"/>
    <w:rsid w:val="005524EE"/>
    <w:pPr>
      <w:keepNext/>
      <w:keepLines/>
      <w:tabs>
        <w:tab w:val="left" w:pos="1247"/>
        <w:tab w:val="left" w:pos="1814"/>
        <w:tab w:val="left" w:pos="2381"/>
        <w:tab w:val="left" w:pos="2948"/>
        <w:tab w:val="left" w:pos="3515"/>
      </w:tabs>
      <w:suppressAutoHyphens/>
      <w:spacing w:before="320" w:after="240"/>
      <w:ind w:left="1247" w:right="567"/>
    </w:pPr>
    <w:rPr>
      <w:b/>
      <w:sz w:val="28"/>
      <w:szCs w:val="28"/>
      <w:lang w:val="fr-FR"/>
    </w:rPr>
  </w:style>
  <w:style w:type="paragraph" w:customStyle="1" w:styleId="CH3">
    <w:name w:val="CH3"/>
    <w:basedOn w:val="Normal"/>
    <w:next w:val="Normal"/>
    <w:rsid w:val="005524EE"/>
    <w:pPr>
      <w:keepNext/>
      <w:keepLines/>
      <w:tabs>
        <w:tab w:val="right" w:pos="851"/>
        <w:tab w:val="left" w:pos="1247"/>
        <w:tab w:val="left" w:pos="1814"/>
        <w:tab w:val="left" w:pos="2381"/>
        <w:tab w:val="left" w:pos="2948"/>
        <w:tab w:val="left" w:pos="3515"/>
      </w:tabs>
      <w:suppressAutoHyphens/>
      <w:spacing w:after="120"/>
      <w:ind w:left="1247" w:right="284" w:hanging="1247"/>
    </w:pPr>
    <w:rPr>
      <w:b/>
      <w:sz w:val="20"/>
      <w:lang w:val="fr-FR"/>
    </w:rPr>
  </w:style>
  <w:style w:type="paragraph" w:customStyle="1" w:styleId="ZZAnxheader">
    <w:name w:val="ZZ_Anx_header"/>
    <w:basedOn w:val="Normal"/>
    <w:rsid w:val="005524EE"/>
    <w:pPr>
      <w:tabs>
        <w:tab w:val="left" w:pos="1247"/>
        <w:tab w:val="left" w:pos="1814"/>
        <w:tab w:val="left" w:pos="2381"/>
        <w:tab w:val="left" w:pos="2948"/>
        <w:tab w:val="left" w:pos="3515"/>
      </w:tabs>
    </w:pPr>
    <w:rPr>
      <w:b/>
      <w:bCs/>
      <w:sz w:val="28"/>
      <w:szCs w:val="22"/>
      <w:lang w:val="fr-FR"/>
    </w:rPr>
  </w:style>
  <w:style w:type="paragraph" w:customStyle="1" w:styleId="ZZAnxtitle">
    <w:name w:val="ZZ_Anx_title"/>
    <w:basedOn w:val="Normal"/>
    <w:rsid w:val="005524EE"/>
    <w:pPr>
      <w:tabs>
        <w:tab w:val="left" w:pos="1247"/>
        <w:tab w:val="left" w:pos="1814"/>
        <w:tab w:val="left" w:pos="2381"/>
        <w:tab w:val="left" w:pos="2948"/>
        <w:tab w:val="left" w:pos="3515"/>
      </w:tabs>
      <w:spacing w:before="360" w:after="120"/>
      <w:ind w:left="1247"/>
    </w:pPr>
    <w:rPr>
      <w:b/>
      <w:bCs/>
      <w:sz w:val="28"/>
      <w:szCs w:val="26"/>
      <w:lang w:val="fr-FR"/>
    </w:rPr>
  </w:style>
  <w:style w:type="paragraph" w:customStyle="1" w:styleId="Subtitle">
    <w:name w:val="Sub title"/>
    <w:basedOn w:val="Heading2"/>
    <w:rsid w:val="00EB2312"/>
    <w:pPr>
      <w:spacing w:after="240"/>
      <w:ind w:left="1247"/>
    </w:pPr>
  </w:style>
  <w:style w:type="paragraph" w:customStyle="1" w:styleId="AATitle">
    <w:name w:val="AA_Title"/>
    <w:basedOn w:val="Normal"/>
    <w:rsid w:val="00EB2312"/>
    <w:pPr>
      <w:keepNext/>
      <w:keepLines/>
      <w:tabs>
        <w:tab w:val="left" w:pos="1247"/>
        <w:tab w:val="left" w:pos="1814"/>
        <w:tab w:val="left" w:pos="2381"/>
        <w:tab w:val="left" w:pos="2948"/>
        <w:tab w:val="left" w:pos="3515"/>
      </w:tabs>
      <w:suppressAutoHyphens/>
      <w:ind w:right="3402"/>
    </w:pPr>
    <w:rPr>
      <w:b/>
      <w:sz w:val="20"/>
    </w:rPr>
  </w:style>
  <w:style w:type="paragraph" w:customStyle="1" w:styleId="Normal-pool">
    <w:name w:val="Normal-pool"/>
    <w:link w:val="Normal-poolChar"/>
    <w:rsid w:val="004D37D1"/>
    <w:pPr>
      <w:tabs>
        <w:tab w:val="left" w:pos="1247"/>
        <w:tab w:val="left" w:pos="1814"/>
        <w:tab w:val="left" w:pos="2381"/>
        <w:tab w:val="left" w:pos="2948"/>
        <w:tab w:val="left" w:pos="3515"/>
      </w:tabs>
    </w:pPr>
    <w:rPr>
      <w:lang w:val="en-GB"/>
    </w:rPr>
  </w:style>
  <w:style w:type="paragraph" w:customStyle="1" w:styleId="Normalnumber">
    <w:name w:val="Normal_number"/>
    <w:basedOn w:val="Normal-pool"/>
    <w:link w:val="NormalnumberChar"/>
    <w:uiPriority w:val="99"/>
    <w:rsid w:val="00C243E6"/>
    <w:pPr>
      <w:numPr>
        <w:numId w:val="3"/>
      </w:numPr>
      <w:spacing w:after="120"/>
    </w:pPr>
  </w:style>
  <w:style w:type="numbering" w:customStyle="1" w:styleId="Normallist">
    <w:name w:val="Normal_list"/>
    <w:basedOn w:val="NoList"/>
    <w:rsid w:val="00C243E6"/>
    <w:pPr>
      <w:numPr>
        <w:numId w:val="2"/>
      </w:numPr>
    </w:pPr>
  </w:style>
  <w:style w:type="character" w:customStyle="1" w:styleId="FooterChar">
    <w:name w:val="Footer Char"/>
    <w:basedOn w:val="DefaultParagraphFont"/>
    <w:link w:val="Footer"/>
    <w:rsid w:val="00126A72"/>
    <w:rPr>
      <w:sz w:val="22"/>
      <w:lang w:val="en-GB" w:eastAsia="en-US"/>
    </w:rPr>
  </w:style>
  <w:style w:type="character" w:customStyle="1" w:styleId="NormalnumberChar">
    <w:name w:val="Normal_number Char"/>
    <w:link w:val="Normalnumber"/>
    <w:uiPriority w:val="99"/>
    <w:locked/>
    <w:rsid w:val="00607C96"/>
    <w:rPr>
      <w:lang w:val="en-GB"/>
    </w:rPr>
  </w:style>
  <w:style w:type="paragraph" w:customStyle="1" w:styleId="paralevel1a">
    <w:name w:val="para level 1a"/>
    <w:basedOn w:val="Paralevel1"/>
    <w:autoRedefine/>
    <w:rsid w:val="005B7A43"/>
    <w:pPr>
      <w:numPr>
        <w:numId w:val="4"/>
      </w:numPr>
      <w:tabs>
        <w:tab w:val="left" w:pos="1247"/>
        <w:tab w:val="left" w:pos="1814"/>
        <w:tab w:val="left" w:pos="2381"/>
        <w:tab w:val="left" w:pos="2948"/>
        <w:tab w:val="left" w:pos="3515"/>
      </w:tabs>
    </w:pPr>
    <w:rPr>
      <w:noProof/>
      <w:lang w:val="en-US" w:eastAsia="zh-CN"/>
    </w:rPr>
  </w:style>
  <w:style w:type="paragraph" w:styleId="ListParagraph">
    <w:name w:val="List Paragraph"/>
    <w:basedOn w:val="Normal"/>
    <w:uiPriority w:val="34"/>
    <w:qFormat/>
    <w:rsid w:val="00150896"/>
    <w:pPr>
      <w:ind w:left="720"/>
      <w:contextualSpacing/>
    </w:pPr>
  </w:style>
  <w:style w:type="character" w:customStyle="1" w:styleId="st1">
    <w:name w:val="st1"/>
    <w:basedOn w:val="DefaultParagraphFont"/>
    <w:rsid w:val="00D968B3"/>
  </w:style>
  <w:style w:type="paragraph" w:customStyle="1" w:styleId="NormalNonumber">
    <w:name w:val="Normal_No_number"/>
    <w:basedOn w:val="Normal"/>
    <w:link w:val="NormalNonumberChar"/>
    <w:rsid w:val="00166467"/>
    <w:pPr>
      <w:tabs>
        <w:tab w:val="left" w:pos="1247"/>
        <w:tab w:val="left" w:pos="1814"/>
        <w:tab w:val="left" w:pos="2381"/>
        <w:tab w:val="left" w:pos="2948"/>
        <w:tab w:val="left" w:pos="3515"/>
        <w:tab w:val="left" w:pos="4082"/>
      </w:tabs>
      <w:spacing w:after="120"/>
      <w:ind w:left="1247"/>
    </w:pPr>
    <w:rPr>
      <w:sz w:val="20"/>
      <w:lang w:val="fr-CA"/>
    </w:rPr>
  </w:style>
  <w:style w:type="character" w:customStyle="1" w:styleId="CommentTextChar">
    <w:name w:val="Comment Text Char"/>
    <w:basedOn w:val="DefaultParagraphFont"/>
    <w:link w:val="CommentText"/>
    <w:uiPriority w:val="99"/>
    <w:semiHidden/>
    <w:rsid w:val="001A5295"/>
    <w:rPr>
      <w:sz w:val="24"/>
      <w:szCs w:val="24"/>
      <w:lang w:val="en-GB"/>
    </w:rPr>
  </w:style>
  <w:style w:type="paragraph" w:customStyle="1" w:styleId="ColorfulList-Accent11">
    <w:name w:val="Colorful List - Accent 11"/>
    <w:basedOn w:val="Normal"/>
    <w:qFormat/>
    <w:rsid w:val="007A04EA"/>
    <w:pPr>
      <w:tabs>
        <w:tab w:val="left" w:pos="1247"/>
        <w:tab w:val="left" w:pos="1814"/>
        <w:tab w:val="left" w:pos="2381"/>
        <w:tab w:val="left" w:pos="2948"/>
        <w:tab w:val="left" w:pos="3515"/>
      </w:tabs>
      <w:ind w:left="720"/>
    </w:pPr>
    <w:rPr>
      <w:sz w:val="20"/>
    </w:rPr>
  </w:style>
  <w:style w:type="paragraph" w:customStyle="1" w:styleId="xl36">
    <w:name w:val="xl36"/>
    <w:basedOn w:val="Normal"/>
    <w:rsid w:val="00FA4B8D"/>
    <w:pPr>
      <w:tabs>
        <w:tab w:val="left" w:pos="1247"/>
        <w:tab w:val="left" w:pos="1814"/>
        <w:tab w:val="left" w:pos="2381"/>
        <w:tab w:val="left" w:pos="2948"/>
        <w:tab w:val="left" w:pos="3515"/>
      </w:tabs>
      <w:spacing w:before="100" w:beforeAutospacing="1" w:after="100" w:afterAutospacing="1"/>
      <w:textAlignment w:val="top"/>
    </w:pPr>
    <w:rPr>
      <w:rFonts w:ascii="Arial" w:hAnsi="Arial" w:cs="Arial"/>
      <w:sz w:val="24"/>
      <w:szCs w:val="24"/>
      <w:lang w:val="en-US"/>
    </w:rPr>
  </w:style>
  <w:style w:type="character" w:styleId="Hyperlink">
    <w:name w:val="Hyperlink"/>
    <w:basedOn w:val="DefaultParagraphFont"/>
    <w:uiPriority w:val="99"/>
    <w:rsid w:val="000C0657"/>
    <w:rPr>
      <w:color w:val="0000FF" w:themeColor="hyperlink"/>
      <w:u w:val="single"/>
    </w:rPr>
  </w:style>
  <w:style w:type="character" w:customStyle="1" w:styleId="Normal-poolChar">
    <w:name w:val="Normal-pool Char"/>
    <w:link w:val="Normal-pool"/>
    <w:locked/>
    <w:rsid w:val="00152821"/>
    <w:rPr>
      <w:lang w:val="en-GB"/>
    </w:rPr>
  </w:style>
  <w:style w:type="paragraph" w:customStyle="1" w:styleId="Anxtitle">
    <w:name w:val="Anx title"/>
    <w:basedOn w:val="Normal"/>
    <w:link w:val="AnxtitleChar"/>
    <w:rsid w:val="00112F88"/>
    <w:pPr>
      <w:ind w:left="1247"/>
    </w:pPr>
    <w:rPr>
      <w:b/>
      <w:bCs/>
      <w:sz w:val="28"/>
      <w:szCs w:val="26"/>
    </w:rPr>
  </w:style>
  <w:style w:type="character" w:customStyle="1" w:styleId="AnxtitleChar">
    <w:name w:val="Anx title Char"/>
    <w:link w:val="Anxtitle"/>
    <w:rsid w:val="00112F88"/>
    <w:rPr>
      <w:b/>
      <w:bCs/>
      <w:sz w:val="28"/>
      <w:szCs w:val="26"/>
      <w:lang w:val="en-GB"/>
    </w:rPr>
  </w:style>
  <w:style w:type="character" w:customStyle="1" w:styleId="NormalNonumberChar">
    <w:name w:val="Normal_No_number Char"/>
    <w:link w:val="NormalNonumber"/>
    <w:locked/>
    <w:rsid w:val="00112F88"/>
    <w:rPr>
      <w:lang w:val="fr-CA"/>
    </w:rPr>
  </w:style>
  <w:style w:type="table" w:styleId="TableGrid">
    <w:name w:val="Table Grid"/>
    <w:basedOn w:val="TableNormal"/>
    <w:uiPriority w:val="59"/>
    <w:rsid w:val="000B6E47"/>
    <w:pPr>
      <w:tabs>
        <w:tab w:val="left" w:pos="1247"/>
        <w:tab w:val="left" w:pos="1814"/>
        <w:tab w:val="left" w:pos="2381"/>
        <w:tab w:val="left" w:pos="2948"/>
        <w:tab w:val="left" w:pos="3515"/>
      </w:tabs>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6D83"/>
    <w:rPr>
      <w:sz w:val="22"/>
      <w:lang w:val="en-GB"/>
    </w:rPr>
  </w:style>
  <w:style w:type="character" w:customStyle="1" w:styleId="Heading1Char">
    <w:name w:val="Heading 1 Char"/>
    <w:basedOn w:val="DefaultParagraphFont"/>
    <w:link w:val="Heading1"/>
    <w:uiPriority w:val="9"/>
    <w:rsid w:val="000C61AB"/>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rsid w:val="000C61AB"/>
    <w:rPr>
      <w:rFonts w:asciiTheme="majorHAnsi" w:eastAsiaTheme="majorEastAsia" w:hAnsiTheme="majorHAnsi" w:cstheme="majorBidi"/>
      <w:b/>
      <w:bCs/>
      <w:color w:val="4F81BD" w:themeColor="accent1"/>
      <w:sz w:val="22"/>
      <w:lang w:val="en-GB"/>
    </w:rPr>
  </w:style>
  <w:style w:type="character" w:customStyle="1" w:styleId="Heading4Char">
    <w:name w:val="Heading 4 Char"/>
    <w:basedOn w:val="DefaultParagraphFont"/>
    <w:link w:val="Heading4"/>
    <w:uiPriority w:val="9"/>
    <w:rsid w:val="000C61AB"/>
    <w:rPr>
      <w:rFonts w:eastAsiaTheme="minorEastAsia"/>
      <w:szCs w:val="22"/>
      <w:lang w:eastAsia="ja-JP"/>
    </w:rPr>
  </w:style>
  <w:style w:type="character" w:customStyle="1" w:styleId="Heading5Char">
    <w:name w:val="Heading 5 Char"/>
    <w:basedOn w:val="DefaultParagraphFont"/>
    <w:link w:val="Heading5"/>
    <w:uiPriority w:val="9"/>
    <w:rsid w:val="000C61AB"/>
    <w:rPr>
      <w:rFonts w:asciiTheme="majorHAnsi" w:eastAsiaTheme="majorEastAsia" w:hAnsiTheme="majorHAnsi" w:cstheme="majorBidi"/>
      <w:color w:val="243F60" w:themeColor="accent1" w:themeShade="7F"/>
      <w:szCs w:val="22"/>
      <w:lang w:eastAsia="ja-JP"/>
    </w:rPr>
  </w:style>
  <w:style w:type="character" w:customStyle="1" w:styleId="CommentSubjectChar">
    <w:name w:val="Comment Subject Char"/>
    <w:basedOn w:val="CommentTextChar"/>
    <w:link w:val="CommentSubject"/>
    <w:uiPriority w:val="99"/>
    <w:semiHidden/>
    <w:rsid w:val="000C61AB"/>
    <w:rPr>
      <w:sz w:val="22"/>
      <w:szCs w:val="24"/>
      <w:lang w:val="en-GB"/>
    </w:rPr>
  </w:style>
  <w:style w:type="character" w:customStyle="1" w:styleId="BalloonTextChar">
    <w:name w:val="Balloon Text Char"/>
    <w:basedOn w:val="DefaultParagraphFont"/>
    <w:link w:val="BalloonText"/>
    <w:uiPriority w:val="99"/>
    <w:semiHidden/>
    <w:rsid w:val="000C61AB"/>
    <w:rPr>
      <w:rFonts w:ascii="Tahoma" w:hAnsi="Tahoma" w:cs="Tahoma"/>
      <w:sz w:val="16"/>
      <w:szCs w:val="16"/>
      <w:lang w:val="en-GB"/>
    </w:rPr>
  </w:style>
  <w:style w:type="character" w:customStyle="1" w:styleId="Heading2Char">
    <w:name w:val="Heading 2 Char"/>
    <w:basedOn w:val="DefaultParagraphFont"/>
    <w:link w:val="Heading2"/>
    <w:uiPriority w:val="9"/>
    <w:rsid w:val="000C61AB"/>
    <w:rPr>
      <w:b/>
      <w:sz w:val="24"/>
      <w:szCs w:val="24"/>
      <w:lang w:val="en-GB"/>
    </w:rPr>
  </w:style>
  <w:style w:type="paragraph" w:styleId="TOCHeading">
    <w:name w:val="TOC Heading"/>
    <w:basedOn w:val="Heading1"/>
    <w:next w:val="Normal"/>
    <w:uiPriority w:val="39"/>
    <w:unhideWhenUsed/>
    <w:qFormat/>
    <w:rsid w:val="000C61AB"/>
    <w:pPr>
      <w:spacing w:line="276" w:lineRule="auto"/>
      <w:outlineLvl w:val="9"/>
    </w:pPr>
    <w:rPr>
      <w:lang w:val="en-US"/>
    </w:rPr>
  </w:style>
  <w:style w:type="paragraph" w:styleId="TOC1">
    <w:name w:val="toc 1"/>
    <w:basedOn w:val="Normal"/>
    <w:next w:val="Normal"/>
    <w:autoRedefine/>
    <w:uiPriority w:val="39"/>
    <w:unhideWhenUsed/>
    <w:rsid w:val="001F63E7"/>
    <w:pPr>
      <w:tabs>
        <w:tab w:val="left" w:pos="400"/>
        <w:tab w:val="right" w:leader="dot" w:pos="9486"/>
      </w:tabs>
      <w:spacing w:after="100" w:line="276" w:lineRule="auto"/>
    </w:pPr>
    <w:rPr>
      <w:rFonts w:eastAsiaTheme="minorEastAsia" w:cstheme="minorBidi"/>
      <w:sz w:val="20"/>
      <w:szCs w:val="22"/>
      <w:lang w:val="en-US" w:eastAsia="ja-JP"/>
    </w:rPr>
  </w:style>
  <w:style w:type="paragraph" w:styleId="TOC2">
    <w:name w:val="toc 2"/>
    <w:basedOn w:val="Normal"/>
    <w:next w:val="Normal"/>
    <w:autoRedefine/>
    <w:uiPriority w:val="39"/>
    <w:unhideWhenUsed/>
    <w:rsid w:val="001F63E7"/>
    <w:pPr>
      <w:tabs>
        <w:tab w:val="left" w:pos="993"/>
        <w:tab w:val="right" w:leader="dot" w:pos="9450"/>
      </w:tabs>
      <w:spacing w:after="100" w:line="276" w:lineRule="auto"/>
      <w:ind w:left="426"/>
    </w:pPr>
    <w:rPr>
      <w:rFonts w:eastAsiaTheme="minorEastAsia" w:cstheme="minorBidi"/>
      <w:sz w:val="20"/>
      <w:szCs w:val="22"/>
      <w:lang w:val="en-US" w:eastAsia="ja-JP"/>
    </w:rPr>
  </w:style>
  <w:style w:type="paragraph" w:styleId="TOC3">
    <w:name w:val="toc 3"/>
    <w:basedOn w:val="Normal"/>
    <w:next w:val="Normal"/>
    <w:autoRedefine/>
    <w:uiPriority w:val="39"/>
    <w:unhideWhenUsed/>
    <w:rsid w:val="001F63E7"/>
    <w:pPr>
      <w:tabs>
        <w:tab w:val="left" w:pos="1701"/>
        <w:tab w:val="right" w:leader="dot" w:pos="9498"/>
      </w:tabs>
      <w:spacing w:after="100" w:line="276" w:lineRule="auto"/>
      <w:ind w:left="993" w:right="707"/>
    </w:pPr>
    <w:rPr>
      <w:rFonts w:eastAsiaTheme="minorEastAsia" w:cstheme="minorBidi"/>
      <w:sz w:val="20"/>
      <w:szCs w:val="22"/>
      <w:lang w:val="en-US" w:eastAsia="ja-JP"/>
    </w:rPr>
  </w:style>
  <w:style w:type="character" w:styleId="Emphasis">
    <w:name w:val="Emphasis"/>
    <w:basedOn w:val="DefaultParagraphFont"/>
    <w:uiPriority w:val="20"/>
    <w:qFormat/>
    <w:rsid w:val="000C61AB"/>
    <w:rPr>
      <w:i/>
      <w:iCs/>
    </w:rPr>
  </w:style>
  <w:style w:type="paragraph" w:customStyle="1" w:styleId="AATitle2">
    <w:name w:val="AA_Title2"/>
    <w:basedOn w:val="AATitle"/>
    <w:rsid w:val="000C61AB"/>
    <w:pPr>
      <w:tabs>
        <w:tab w:val="clear" w:pos="1247"/>
        <w:tab w:val="clear" w:pos="1814"/>
        <w:tab w:val="clear" w:pos="2381"/>
        <w:tab w:val="clear" w:pos="2948"/>
        <w:tab w:val="clear" w:pos="3515"/>
      </w:tabs>
      <w:spacing w:before="120" w:after="120"/>
      <w:ind w:right="1701"/>
    </w:pPr>
  </w:style>
  <w:style w:type="character" w:customStyle="1" w:styleId="HeaderChar">
    <w:name w:val="Header Char"/>
    <w:basedOn w:val="DefaultParagraphFont"/>
    <w:link w:val="Header"/>
    <w:rsid w:val="000C61AB"/>
    <w:rPr>
      <w:sz w:val="22"/>
      <w:lang w:val="en-GB"/>
    </w:rPr>
  </w:style>
  <w:style w:type="paragraph" w:customStyle="1" w:styleId="StyleHeading1TimesNewRomanAutoRight02Before12">
    <w:name w:val="Style Heading 1 + Times New Roman Auto Right:  0.2&quot; Before:  12 ..."/>
    <w:basedOn w:val="Heading1"/>
    <w:rsid w:val="000C61AB"/>
    <w:pPr>
      <w:numPr>
        <w:numId w:val="20"/>
      </w:numPr>
      <w:suppressAutoHyphens/>
      <w:spacing w:before="240" w:after="120" w:line="276" w:lineRule="auto"/>
      <w:ind w:left="1260" w:right="284" w:hanging="720"/>
    </w:pPr>
    <w:rPr>
      <w:rFonts w:ascii="Times New Roman" w:hAnsi="Times New Roman" w:cs="Times New Roman"/>
      <w:color w:val="auto"/>
    </w:rPr>
  </w:style>
  <w:style w:type="paragraph" w:customStyle="1" w:styleId="StyleListParagraph10ptAfter6pt">
    <w:name w:val="Style List Paragraph + 10 pt After:  6 pt"/>
    <w:basedOn w:val="ListParagraph"/>
    <w:rsid w:val="000C61AB"/>
    <w:pPr>
      <w:numPr>
        <w:numId w:val="21"/>
      </w:numPr>
      <w:snapToGrid w:val="0"/>
      <w:spacing w:after="120"/>
      <w:contextualSpacing w:val="0"/>
    </w:pPr>
    <w:rPr>
      <w:sz w:val="20"/>
    </w:rPr>
  </w:style>
  <w:style w:type="paragraph" w:customStyle="1" w:styleId="StyleHeading3TimesNewRomanAutoLeft044Hanging0">
    <w:name w:val="Style Heading 3 + Times New Roman Auto Left:  0.44&quot; Hanging:  0...."/>
    <w:basedOn w:val="Heading3"/>
    <w:rsid w:val="00762FC9"/>
    <w:pPr>
      <w:spacing w:before="0" w:after="120" w:line="276" w:lineRule="auto"/>
      <w:ind w:left="1260" w:right="284" w:hanging="630"/>
    </w:pPr>
    <w:rPr>
      <w:rFonts w:ascii="Times New Roman" w:hAnsi="Times New Roman" w:cs="Times New Roman"/>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14C"/>
    <w:rPr>
      <w:sz w:val="22"/>
      <w:lang w:val="en-GB"/>
    </w:rPr>
  </w:style>
  <w:style w:type="paragraph" w:styleId="Heading1">
    <w:name w:val="heading 1"/>
    <w:basedOn w:val="Normal"/>
    <w:next w:val="Normal"/>
    <w:link w:val="Heading1Char"/>
    <w:uiPriority w:val="9"/>
    <w:qFormat/>
    <w:rsid w:val="000C61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E714C"/>
    <w:pPr>
      <w:keepNext/>
      <w:ind w:left="1157"/>
      <w:outlineLvl w:val="1"/>
    </w:pPr>
    <w:rPr>
      <w:b/>
      <w:sz w:val="24"/>
      <w:szCs w:val="24"/>
    </w:rPr>
  </w:style>
  <w:style w:type="paragraph" w:styleId="Heading3">
    <w:name w:val="heading 3"/>
    <w:basedOn w:val="Normal"/>
    <w:next w:val="Normal"/>
    <w:link w:val="Heading3Char"/>
    <w:uiPriority w:val="9"/>
    <w:unhideWhenUsed/>
    <w:qFormat/>
    <w:rsid w:val="000C61A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ListParagraph"/>
    <w:next w:val="Normal"/>
    <w:link w:val="Heading4Char"/>
    <w:uiPriority w:val="9"/>
    <w:unhideWhenUsed/>
    <w:qFormat/>
    <w:rsid w:val="000C61AB"/>
    <w:pPr>
      <w:tabs>
        <w:tab w:val="left" w:pos="1800"/>
      </w:tabs>
      <w:snapToGrid w:val="0"/>
      <w:spacing w:after="120"/>
      <w:ind w:left="1260" w:hanging="630"/>
      <w:contextualSpacing w:val="0"/>
      <w:outlineLvl w:val="3"/>
    </w:pPr>
    <w:rPr>
      <w:rFonts w:eastAsiaTheme="minorEastAsia"/>
      <w:sz w:val="20"/>
      <w:szCs w:val="22"/>
      <w:lang w:val="en-US" w:eastAsia="ja-JP"/>
    </w:rPr>
  </w:style>
  <w:style w:type="paragraph" w:styleId="Heading5">
    <w:name w:val="heading 5"/>
    <w:basedOn w:val="Normal"/>
    <w:next w:val="Normal"/>
    <w:link w:val="Heading5Char"/>
    <w:uiPriority w:val="9"/>
    <w:unhideWhenUsed/>
    <w:qFormat/>
    <w:rsid w:val="000C61AB"/>
    <w:pPr>
      <w:keepNext/>
      <w:keepLines/>
      <w:spacing w:before="200" w:line="276" w:lineRule="auto"/>
      <w:outlineLvl w:val="4"/>
    </w:pPr>
    <w:rPr>
      <w:rFonts w:asciiTheme="majorHAnsi" w:eastAsiaTheme="majorEastAsia" w:hAnsiTheme="majorHAnsi" w:cstheme="majorBidi"/>
      <w:color w:val="243F60" w:themeColor="accent1" w:themeShade="7F"/>
      <w:sz w:val="20"/>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93"/>
    <w:basedOn w:val="Normal"/>
    <w:link w:val="FootnoteTextChar"/>
    <w:rsid w:val="003E714C"/>
  </w:style>
  <w:style w:type="character" w:styleId="FootnoteReference">
    <w:name w:val="footnote reference"/>
    <w:aliases w:val="16 Point,Superscript 6 Point,ftref,(Ref. de nota al pie),number,SUPERS,Footnote Reference Superscript,Ref,de nota al pie,註腳內容,de nota al pie + (Asian) MS Mincho,11 pt,Ref. de nota de rodapé1,Footnote Reference1"/>
    <w:basedOn w:val="DefaultParagraphFont"/>
    <w:rsid w:val="003E714C"/>
    <w:rPr>
      <w:vertAlign w:val="superscript"/>
    </w:rPr>
  </w:style>
  <w:style w:type="paragraph" w:styleId="Title">
    <w:name w:val="Title"/>
    <w:basedOn w:val="Normal"/>
    <w:autoRedefine/>
    <w:qFormat/>
    <w:rsid w:val="006E5F64"/>
    <w:pPr>
      <w:spacing w:before="360" w:after="240"/>
      <w:ind w:left="1247" w:right="567"/>
      <w:outlineLvl w:val="0"/>
    </w:pPr>
    <w:rPr>
      <w:rFonts w:cs="Arial"/>
      <w:b/>
      <w:bCs/>
      <w:kern w:val="28"/>
      <w:sz w:val="28"/>
      <w:szCs w:val="28"/>
      <w:lang w:val="en-US"/>
    </w:rPr>
  </w:style>
  <w:style w:type="paragraph" w:customStyle="1" w:styleId="main">
    <w:name w:val="main"/>
    <w:basedOn w:val="Normal"/>
    <w:autoRedefine/>
    <w:rsid w:val="00911575"/>
    <w:pPr>
      <w:spacing w:after="120"/>
      <w:ind w:left="2495" w:hanging="624"/>
    </w:pPr>
    <w:rPr>
      <w:sz w:val="20"/>
      <w:szCs w:val="22"/>
      <w:lang w:val="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rsid w:val="003E714C"/>
    <w:rPr>
      <w:sz w:val="22"/>
      <w:lang w:val="en-GB" w:eastAsia="en-US" w:bidi="ar-SA"/>
    </w:rPr>
  </w:style>
  <w:style w:type="paragraph" w:styleId="Header">
    <w:name w:val="header"/>
    <w:basedOn w:val="Normal"/>
    <w:link w:val="HeaderChar"/>
    <w:rsid w:val="003E714C"/>
    <w:pPr>
      <w:tabs>
        <w:tab w:val="center" w:pos="4320"/>
        <w:tab w:val="right" w:pos="8640"/>
      </w:tabs>
    </w:pPr>
  </w:style>
  <w:style w:type="paragraph" w:styleId="Footer">
    <w:name w:val="footer"/>
    <w:basedOn w:val="Normal"/>
    <w:link w:val="FooterChar"/>
    <w:rsid w:val="003E714C"/>
    <w:pPr>
      <w:tabs>
        <w:tab w:val="center" w:pos="4320"/>
        <w:tab w:val="right" w:pos="8640"/>
      </w:tabs>
    </w:pPr>
  </w:style>
  <w:style w:type="paragraph" w:styleId="Caption">
    <w:name w:val="caption"/>
    <w:basedOn w:val="Normal"/>
    <w:next w:val="Normal"/>
    <w:qFormat/>
    <w:rsid w:val="003E714C"/>
    <w:pPr>
      <w:widowControl w:val="0"/>
    </w:pPr>
    <w:rPr>
      <w:snapToGrid w:val="0"/>
      <w:sz w:val="24"/>
    </w:rPr>
  </w:style>
  <w:style w:type="character" w:styleId="PageNumber">
    <w:name w:val="page number"/>
    <w:basedOn w:val="DefaultParagraphFont"/>
    <w:rsid w:val="00DB2DAE"/>
  </w:style>
  <w:style w:type="paragraph" w:styleId="BalloonText">
    <w:name w:val="Balloon Text"/>
    <w:basedOn w:val="Normal"/>
    <w:link w:val="BalloonTextChar"/>
    <w:uiPriority w:val="99"/>
    <w:semiHidden/>
    <w:rsid w:val="00513BDD"/>
    <w:rPr>
      <w:rFonts w:ascii="Tahoma" w:hAnsi="Tahoma" w:cs="Tahoma"/>
      <w:sz w:val="16"/>
      <w:szCs w:val="16"/>
    </w:rPr>
  </w:style>
  <w:style w:type="paragraph" w:customStyle="1" w:styleId="CH1">
    <w:name w:val="CH1"/>
    <w:basedOn w:val="Heading2"/>
    <w:autoRedefine/>
    <w:rsid w:val="000C5961"/>
    <w:pPr>
      <w:keepLines/>
      <w:spacing w:after="120"/>
      <w:ind w:left="1276" w:hanging="709"/>
    </w:pPr>
    <w:rPr>
      <w:sz w:val="28"/>
      <w:szCs w:val="28"/>
    </w:rPr>
  </w:style>
  <w:style w:type="paragraph" w:customStyle="1" w:styleId="CH2">
    <w:name w:val="CH2"/>
    <w:basedOn w:val="Normal"/>
    <w:autoRedefine/>
    <w:rsid w:val="00F90FD5"/>
    <w:pPr>
      <w:keepNext/>
      <w:spacing w:before="240" w:after="120"/>
      <w:ind w:left="1875" w:right="567" w:hanging="1155"/>
      <w:outlineLvl w:val="1"/>
    </w:pPr>
    <w:rPr>
      <w:b/>
      <w:bCs/>
      <w:sz w:val="24"/>
      <w:szCs w:val="24"/>
    </w:rPr>
  </w:style>
  <w:style w:type="paragraph" w:customStyle="1" w:styleId="Paralevel1">
    <w:name w:val="Para level1"/>
    <w:basedOn w:val="Normal"/>
    <w:autoRedefine/>
    <w:rsid w:val="000C215A"/>
    <w:pPr>
      <w:numPr>
        <w:numId w:val="1"/>
      </w:numPr>
      <w:suppressAutoHyphens/>
      <w:spacing w:after="120"/>
    </w:pPr>
    <w:rPr>
      <w:sz w:val="20"/>
    </w:rPr>
  </w:style>
  <w:style w:type="character" w:styleId="CommentReference">
    <w:name w:val="annotation reference"/>
    <w:basedOn w:val="DefaultParagraphFont"/>
    <w:uiPriority w:val="99"/>
    <w:semiHidden/>
    <w:rsid w:val="00FE0DB6"/>
    <w:rPr>
      <w:sz w:val="18"/>
    </w:rPr>
  </w:style>
  <w:style w:type="paragraph" w:styleId="CommentText">
    <w:name w:val="annotation text"/>
    <w:basedOn w:val="Normal"/>
    <w:link w:val="CommentTextChar"/>
    <w:uiPriority w:val="99"/>
    <w:semiHidden/>
    <w:rsid w:val="00FE0DB6"/>
    <w:rPr>
      <w:sz w:val="24"/>
      <w:szCs w:val="24"/>
    </w:rPr>
  </w:style>
  <w:style w:type="paragraph" w:styleId="CommentSubject">
    <w:name w:val="annotation subject"/>
    <w:basedOn w:val="CommentText"/>
    <w:next w:val="CommentText"/>
    <w:link w:val="CommentSubjectChar"/>
    <w:uiPriority w:val="99"/>
    <w:semiHidden/>
    <w:rsid w:val="00FE0DB6"/>
    <w:rPr>
      <w:sz w:val="22"/>
      <w:szCs w:val="20"/>
    </w:rPr>
  </w:style>
  <w:style w:type="paragraph" w:customStyle="1" w:styleId="BBTitle">
    <w:name w:val="BB_Title"/>
    <w:basedOn w:val="Normal"/>
    <w:rsid w:val="005524EE"/>
    <w:pPr>
      <w:keepNext/>
      <w:keepLines/>
      <w:tabs>
        <w:tab w:val="left" w:pos="1247"/>
        <w:tab w:val="left" w:pos="1814"/>
        <w:tab w:val="left" w:pos="2381"/>
        <w:tab w:val="left" w:pos="2948"/>
        <w:tab w:val="left" w:pos="3515"/>
      </w:tabs>
      <w:suppressAutoHyphens/>
      <w:spacing w:before="320" w:after="240"/>
      <w:ind w:left="1247" w:right="567"/>
    </w:pPr>
    <w:rPr>
      <w:b/>
      <w:sz w:val="28"/>
      <w:szCs w:val="28"/>
      <w:lang w:val="fr-FR"/>
    </w:rPr>
  </w:style>
  <w:style w:type="paragraph" w:customStyle="1" w:styleId="CH3">
    <w:name w:val="CH3"/>
    <w:basedOn w:val="Normal"/>
    <w:next w:val="Normal"/>
    <w:rsid w:val="005524EE"/>
    <w:pPr>
      <w:keepNext/>
      <w:keepLines/>
      <w:tabs>
        <w:tab w:val="right" w:pos="851"/>
        <w:tab w:val="left" w:pos="1247"/>
        <w:tab w:val="left" w:pos="1814"/>
        <w:tab w:val="left" w:pos="2381"/>
        <w:tab w:val="left" w:pos="2948"/>
        <w:tab w:val="left" w:pos="3515"/>
      </w:tabs>
      <w:suppressAutoHyphens/>
      <w:spacing w:after="120"/>
      <w:ind w:left="1247" w:right="284" w:hanging="1247"/>
    </w:pPr>
    <w:rPr>
      <w:b/>
      <w:sz w:val="20"/>
      <w:lang w:val="fr-FR"/>
    </w:rPr>
  </w:style>
  <w:style w:type="paragraph" w:customStyle="1" w:styleId="ZZAnxheader">
    <w:name w:val="ZZ_Anx_header"/>
    <w:basedOn w:val="Normal"/>
    <w:rsid w:val="005524EE"/>
    <w:pPr>
      <w:tabs>
        <w:tab w:val="left" w:pos="1247"/>
        <w:tab w:val="left" w:pos="1814"/>
        <w:tab w:val="left" w:pos="2381"/>
        <w:tab w:val="left" w:pos="2948"/>
        <w:tab w:val="left" w:pos="3515"/>
      </w:tabs>
    </w:pPr>
    <w:rPr>
      <w:b/>
      <w:bCs/>
      <w:sz w:val="28"/>
      <w:szCs w:val="22"/>
      <w:lang w:val="fr-FR"/>
    </w:rPr>
  </w:style>
  <w:style w:type="paragraph" w:customStyle="1" w:styleId="ZZAnxtitle">
    <w:name w:val="ZZ_Anx_title"/>
    <w:basedOn w:val="Normal"/>
    <w:rsid w:val="005524EE"/>
    <w:pPr>
      <w:tabs>
        <w:tab w:val="left" w:pos="1247"/>
        <w:tab w:val="left" w:pos="1814"/>
        <w:tab w:val="left" w:pos="2381"/>
        <w:tab w:val="left" w:pos="2948"/>
        <w:tab w:val="left" w:pos="3515"/>
      </w:tabs>
      <w:spacing w:before="360" w:after="120"/>
      <w:ind w:left="1247"/>
    </w:pPr>
    <w:rPr>
      <w:b/>
      <w:bCs/>
      <w:sz w:val="28"/>
      <w:szCs w:val="26"/>
      <w:lang w:val="fr-FR"/>
    </w:rPr>
  </w:style>
  <w:style w:type="paragraph" w:customStyle="1" w:styleId="Subtitle">
    <w:name w:val="Sub title"/>
    <w:basedOn w:val="Heading2"/>
    <w:rsid w:val="00EB2312"/>
    <w:pPr>
      <w:spacing w:after="240"/>
      <w:ind w:left="1247"/>
    </w:pPr>
  </w:style>
  <w:style w:type="paragraph" w:customStyle="1" w:styleId="AATitle">
    <w:name w:val="AA_Title"/>
    <w:basedOn w:val="Normal"/>
    <w:rsid w:val="00EB2312"/>
    <w:pPr>
      <w:keepNext/>
      <w:keepLines/>
      <w:tabs>
        <w:tab w:val="left" w:pos="1247"/>
        <w:tab w:val="left" w:pos="1814"/>
        <w:tab w:val="left" w:pos="2381"/>
        <w:tab w:val="left" w:pos="2948"/>
        <w:tab w:val="left" w:pos="3515"/>
      </w:tabs>
      <w:suppressAutoHyphens/>
      <w:ind w:right="3402"/>
    </w:pPr>
    <w:rPr>
      <w:b/>
      <w:sz w:val="20"/>
    </w:rPr>
  </w:style>
  <w:style w:type="paragraph" w:customStyle="1" w:styleId="Normal-pool">
    <w:name w:val="Normal-pool"/>
    <w:link w:val="Normal-poolChar"/>
    <w:rsid w:val="004D37D1"/>
    <w:pPr>
      <w:tabs>
        <w:tab w:val="left" w:pos="1247"/>
        <w:tab w:val="left" w:pos="1814"/>
        <w:tab w:val="left" w:pos="2381"/>
        <w:tab w:val="left" w:pos="2948"/>
        <w:tab w:val="left" w:pos="3515"/>
      </w:tabs>
    </w:pPr>
    <w:rPr>
      <w:lang w:val="en-GB"/>
    </w:rPr>
  </w:style>
  <w:style w:type="paragraph" w:customStyle="1" w:styleId="Normalnumber">
    <w:name w:val="Normal_number"/>
    <w:basedOn w:val="Normal-pool"/>
    <w:link w:val="NormalnumberChar"/>
    <w:uiPriority w:val="99"/>
    <w:rsid w:val="00C243E6"/>
    <w:pPr>
      <w:numPr>
        <w:numId w:val="3"/>
      </w:numPr>
      <w:spacing w:after="120"/>
    </w:pPr>
  </w:style>
  <w:style w:type="numbering" w:customStyle="1" w:styleId="Normallist">
    <w:name w:val="Normal_list"/>
    <w:basedOn w:val="NoList"/>
    <w:rsid w:val="00C243E6"/>
    <w:pPr>
      <w:numPr>
        <w:numId w:val="2"/>
      </w:numPr>
    </w:pPr>
  </w:style>
  <w:style w:type="character" w:customStyle="1" w:styleId="FooterChar">
    <w:name w:val="Footer Char"/>
    <w:basedOn w:val="DefaultParagraphFont"/>
    <w:link w:val="Footer"/>
    <w:rsid w:val="00126A72"/>
    <w:rPr>
      <w:sz w:val="22"/>
      <w:lang w:val="en-GB" w:eastAsia="en-US"/>
    </w:rPr>
  </w:style>
  <w:style w:type="character" w:customStyle="1" w:styleId="NormalnumberChar">
    <w:name w:val="Normal_number Char"/>
    <w:link w:val="Normalnumber"/>
    <w:uiPriority w:val="99"/>
    <w:locked/>
    <w:rsid w:val="00607C96"/>
    <w:rPr>
      <w:lang w:val="en-GB"/>
    </w:rPr>
  </w:style>
  <w:style w:type="paragraph" w:customStyle="1" w:styleId="paralevel1a">
    <w:name w:val="para level 1a"/>
    <w:basedOn w:val="Paralevel1"/>
    <w:autoRedefine/>
    <w:rsid w:val="005B7A43"/>
    <w:pPr>
      <w:numPr>
        <w:numId w:val="4"/>
      </w:numPr>
      <w:tabs>
        <w:tab w:val="left" w:pos="1247"/>
        <w:tab w:val="left" w:pos="1814"/>
        <w:tab w:val="left" w:pos="2381"/>
        <w:tab w:val="left" w:pos="2948"/>
        <w:tab w:val="left" w:pos="3515"/>
      </w:tabs>
    </w:pPr>
    <w:rPr>
      <w:noProof/>
      <w:lang w:val="en-US" w:eastAsia="zh-CN"/>
    </w:rPr>
  </w:style>
  <w:style w:type="paragraph" w:styleId="ListParagraph">
    <w:name w:val="List Paragraph"/>
    <w:basedOn w:val="Normal"/>
    <w:uiPriority w:val="34"/>
    <w:qFormat/>
    <w:rsid w:val="00150896"/>
    <w:pPr>
      <w:ind w:left="720"/>
      <w:contextualSpacing/>
    </w:pPr>
  </w:style>
  <w:style w:type="character" w:customStyle="1" w:styleId="st1">
    <w:name w:val="st1"/>
    <w:basedOn w:val="DefaultParagraphFont"/>
    <w:rsid w:val="00D968B3"/>
  </w:style>
  <w:style w:type="paragraph" w:customStyle="1" w:styleId="NormalNonumber">
    <w:name w:val="Normal_No_number"/>
    <w:basedOn w:val="Normal"/>
    <w:link w:val="NormalNonumberChar"/>
    <w:rsid w:val="00166467"/>
    <w:pPr>
      <w:tabs>
        <w:tab w:val="left" w:pos="1247"/>
        <w:tab w:val="left" w:pos="1814"/>
        <w:tab w:val="left" w:pos="2381"/>
        <w:tab w:val="left" w:pos="2948"/>
        <w:tab w:val="left" w:pos="3515"/>
        <w:tab w:val="left" w:pos="4082"/>
      </w:tabs>
      <w:spacing w:after="120"/>
      <w:ind w:left="1247"/>
    </w:pPr>
    <w:rPr>
      <w:sz w:val="20"/>
      <w:lang w:val="fr-CA"/>
    </w:rPr>
  </w:style>
  <w:style w:type="character" w:customStyle="1" w:styleId="CommentTextChar">
    <w:name w:val="Comment Text Char"/>
    <w:basedOn w:val="DefaultParagraphFont"/>
    <w:link w:val="CommentText"/>
    <w:uiPriority w:val="99"/>
    <w:semiHidden/>
    <w:rsid w:val="001A5295"/>
    <w:rPr>
      <w:sz w:val="24"/>
      <w:szCs w:val="24"/>
      <w:lang w:val="en-GB"/>
    </w:rPr>
  </w:style>
  <w:style w:type="paragraph" w:customStyle="1" w:styleId="ColorfulList-Accent11">
    <w:name w:val="Colorful List - Accent 11"/>
    <w:basedOn w:val="Normal"/>
    <w:qFormat/>
    <w:rsid w:val="007A04EA"/>
    <w:pPr>
      <w:tabs>
        <w:tab w:val="left" w:pos="1247"/>
        <w:tab w:val="left" w:pos="1814"/>
        <w:tab w:val="left" w:pos="2381"/>
        <w:tab w:val="left" w:pos="2948"/>
        <w:tab w:val="left" w:pos="3515"/>
      </w:tabs>
      <w:ind w:left="720"/>
    </w:pPr>
    <w:rPr>
      <w:sz w:val="20"/>
    </w:rPr>
  </w:style>
  <w:style w:type="paragraph" w:customStyle="1" w:styleId="xl36">
    <w:name w:val="xl36"/>
    <w:basedOn w:val="Normal"/>
    <w:rsid w:val="00FA4B8D"/>
    <w:pPr>
      <w:tabs>
        <w:tab w:val="left" w:pos="1247"/>
        <w:tab w:val="left" w:pos="1814"/>
        <w:tab w:val="left" w:pos="2381"/>
        <w:tab w:val="left" w:pos="2948"/>
        <w:tab w:val="left" w:pos="3515"/>
      </w:tabs>
      <w:spacing w:before="100" w:beforeAutospacing="1" w:after="100" w:afterAutospacing="1"/>
      <w:textAlignment w:val="top"/>
    </w:pPr>
    <w:rPr>
      <w:rFonts w:ascii="Arial" w:hAnsi="Arial" w:cs="Arial"/>
      <w:sz w:val="24"/>
      <w:szCs w:val="24"/>
      <w:lang w:val="en-US"/>
    </w:rPr>
  </w:style>
  <w:style w:type="character" w:styleId="Hyperlink">
    <w:name w:val="Hyperlink"/>
    <w:basedOn w:val="DefaultParagraphFont"/>
    <w:uiPriority w:val="99"/>
    <w:rsid w:val="000C0657"/>
    <w:rPr>
      <w:color w:val="0000FF" w:themeColor="hyperlink"/>
      <w:u w:val="single"/>
    </w:rPr>
  </w:style>
  <w:style w:type="character" w:customStyle="1" w:styleId="Normal-poolChar">
    <w:name w:val="Normal-pool Char"/>
    <w:link w:val="Normal-pool"/>
    <w:locked/>
    <w:rsid w:val="00152821"/>
    <w:rPr>
      <w:lang w:val="en-GB"/>
    </w:rPr>
  </w:style>
  <w:style w:type="paragraph" w:customStyle="1" w:styleId="Anxtitle">
    <w:name w:val="Anx title"/>
    <w:basedOn w:val="Normal"/>
    <w:link w:val="AnxtitleChar"/>
    <w:rsid w:val="00112F88"/>
    <w:pPr>
      <w:ind w:left="1247"/>
    </w:pPr>
    <w:rPr>
      <w:b/>
      <w:bCs/>
      <w:sz w:val="28"/>
      <w:szCs w:val="26"/>
    </w:rPr>
  </w:style>
  <w:style w:type="character" w:customStyle="1" w:styleId="AnxtitleChar">
    <w:name w:val="Anx title Char"/>
    <w:link w:val="Anxtitle"/>
    <w:rsid w:val="00112F88"/>
    <w:rPr>
      <w:b/>
      <w:bCs/>
      <w:sz w:val="28"/>
      <w:szCs w:val="26"/>
      <w:lang w:val="en-GB"/>
    </w:rPr>
  </w:style>
  <w:style w:type="character" w:customStyle="1" w:styleId="NormalNonumberChar">
    <w:name w:val="Normal_No_number Char"/>
    <w:link w:val="NormalNonumber"/>
    <w:locked/>
    <w:rsid w:val="00112F88"/>
    <w:rPr>
      <w:lang w:val="fr-CA"/>
    </w:rPr>
  </w:style>
  <w:style w:type="table" w:styleId="TableGrid">
    <w:name w:val="Table Grid"/>
    <w:basedOn w:val="TableNormal"/>
    <w:uiPriority w:val="59"/>
    <w:rsid w:val="000B6E47"/>
    <w:pPr>
      <w:tabs>
        <w:tab w:val="left" w:pos="1247"/>
        <w:tab w:val="left" w:pos="1814"/>
        <w:tab w:val="left" w:pos="2381"/>
        <w:tab w:val="left" w:pos="2948"/>
        <w:tab w:val="left" w:pos="3515"/>
      </w:tabs>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6D83"/>
    <w:rPr>
      <w:sz w:val="22"/>
      <w:lang w:val="en-GB"/>
    </w:rPr>
  </w:style>
  <w:style w:type="character" w:customStyle="1" w:styleId="Heading1Char">
    <w:name w:val="Heading 1 Char"/>
    <w:basedOn w:val="DefaultParagraphFont"/>
    <w:link w:val="Heading1"/>
    <w:uiPriority w:val="9"/>
    <w:rsid w:val="000C61AB"/>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rsid w:val="000C61AB"/>
    <w:rPr>
      <w:rFonts w:asciiTheme="majorHAnsi" w:eastAsiaTheme="majorEastAsia" w:hAnsiTheme="majorHAnsi" w:cstheme="majorBidi"/>
      <w:b/>
      <w:bCs/>
      <w:color w:val="4F81BD" w:themeColor="accent1"/>
      <w:sz w:val="22"/>
      <w:lang w:val="en-GB"/>
    </w:rPr>
  </w:style>
  <w:style w:type="character" w:customStyle="1" w:styleId="Heading4Char">
    <w:name w:val="Heading 4 Char"/>
    <w:basedOn w:val="DefaultParagraphFont"/>
    <w:link w:val="Heading4"/>
    <w:uiPriority w:val="9"/>
    <w:rsid w:val="000C61AB"/>
    <w:rPr>
      <w:rFonts w:eastAsiaTheme="minorEastAsia"/>
      <w:szCs w:val="22"/>
      <w:lang w:eastAsia="ja-JP"/>
    </w:rPr>
  </w:style>
  <w:style w:type="character" w:customStyle="1" w:styleId="Heading5Char">
    <w:name w:val="Heading 5 Char"/>
    <w:basedOn w:val="DefaultParagraphFont"/>
    <w:link w:val="Heading5"/>
    <w:uiPriority w:val="9"/>
    <w:rsid w:val="000C61AB"/>
    <w:rPr>
      <w:rFonts w:asciiTheme="majorHAnsi" w:eastAsiaTheme="majorEastAsia" w:hAnsiTheme="majorHAnsi" w:cstheme="majorBidi"/>
      <w:color w:val="243F60" w:themeColor="accent1" w:themeShade="7F"/>
      <w:szCs w:val="22"/>
      <w:lang w:eastAsia="ja-JP"/>
    </w:rPr>
  </w:style>
  <w:style w:type="character" w:customStyle="1" w:styleId="CommentSubjectChar">
    <w:name w:val="Comment Subject Char"/>
    <w:basedOn w:val="CommentTextChar"/>
    <w:link w:val="CommentSubject"/>
    <w:uiPriority w:val="99"/>
    <w:semiHidden/>
    <w:rsid w:val="000C61AB"/>
    <w:rPr>
      <w:sz w:val="22"/>
      <w:szCs w:val="24"/>
      <w:lang w:val="en-GB"/>
    </w:rPr>
  </w:style>
  <w:style w:type="character" w:customStyle="1" w:styleId="BalloonTextChar">
    <w:name w:val="Balloon Text Char"/>
    <w:basedOn w:val="DefaultParagraphFont"/>
    <w:link w:val="BalloonText"/>
    <w:uiPriority w:val="99"/>
    <w:semiHidden/>
    <w:rsid w:val="000C61AB"/>
    <w:rPr>
      <w:rFonts w:ascii="Tahoma" w:hAnsi="Tahoma" w:cs="Tahoma"/>
      <w:sz w:val="16"/>
      <w:szCs w:val="16"/>
      <w:lang w:val="en-GB"/>
    </w:rPr>
  </w:style>
  <w:style w:type="character" w:customStyle="1" w:styleId="Heading2Char">
    <w:name w:val="Heading 2 Char"/>
    <w:basedOn w:val="DefaultParagraphFont"/>
    <w:link w:val="Heading2"/>
    <w:uiPriority w:val="9"/>
    <w:rsid w:val="000C61AB"/>
    <w:rPr>
      <w:b/>
      <w:sz w:val="24"/>
      <w:szCs w:val="24"/>
      <w:lang w:val="en-GB"/>
    </w:rPr>
  </w:style>
  <w:style w:type="paragraph" w:styleId="TOCHeading">
    <w:name w:val="TOC Heading"/>
    <w:basedOn w:val="Heading1"/>
    <w:next w:val="Normal"/>
    <w:uiPriority w:val="39"/>
    <w:unhideWhenUsed/>
    <w:qFormat/>
    <w:rsid w:val="000C61AB"/>
    <w:pPr>
      <w:spacing w:line="276" w:lineRule="auto"/>
      <w:outlineLvl w:val="9"/>
    </w:pPr>
    <w:rPr>
      <w:lang w:val="en-US"/>
    </w:rPr>
  </w:style>
  <w:style w:type="paragraph" w:styleId="TOC1">
    <w:name w:val="toc 1"/>
    <w:basedOn w:val="Normal"/>
    <w:next w:val="Normal"/>
    <w:autoRedefine/>
    <w:uiPriority w:val="39"/>
    <w:unhideWhenUsed/>
    <w:rsid w:val="001F63E7"/>
    <w:pPr>
      <w:tabs>
        <w:tab w:val="left" w:pos="400"/>
        <w:tab w:val="right" w:leader="dot" w:pos="9486"/>
      </w:tabs>
      <w:spacing w:after="100" w:line="276" w:lineRule="auto"/>
    </w:pPr>
    <w:rPr>
      <w:rFonts w:eastAsiaTheme="minorEastAsia" w:cstheme="minorBidi"/>
      <w:sz w:val="20"/>
      <w:szCs w:val="22"/>
      <w:lang w:val="en-US" w:eastAsia="ja-JP"/>
    </w:rPr>
  </w:style>
  <w:style w:type="paragraph" w:styleId="TOC2">
    <w:name w:val="toc 2"/>
    <w:basedOn w:val="Normal"/>
    <w:next w:val="Normal"/>
    <w:autoRedefine/>
    <w:uiPriority w:val="39"/>
    <w:unhideWhenUsed/>
    <w:rsid w:val="001F63E7"/>
    <w:pPr>
      <w:tabs>
        <w:tab w:val="left" w:pos="993"/>
        <w:tab w:val="right" w:leader="dot" w:pos="9450"/>
      </w:tabs>
      <w:spacing w:after="100" w:line="276" w:lineRule="auto"/>
      <w:ind w:left="426"/>
    </w:pPr>
    <w:rPr>
      <w:rFonts w:eastAsiaTheme="minorEastAsia" w:cstheme="minorBidi"/>
      <w:sz w:val="20"/>
      <w:szCs w:val="22"/>
      <w:lang w:val="en-US" w:eastAsia="ja-JP"/>
    </w:rPr>
  </w:style>
  <w:style w:type="paragraph" w:styleId="TOC3">
    <w:name w:val="toc 3"/>
    <w:basedOn w:val="Normal"/>
    <w:next w:val="Normal"/>
    <w:autoRedefine/>
    <w:uiPriority w:val="39"/>
    <w:unhideWhenUsed/>
    <w:rsid w:val="001F63E7"/>
    <w:pPr>
      <w:tabs>
        <w:tab w:val="left" w:pos="1701"/>
        <w:tab w:val="right" w:leader="dot" w:pos="9498"/>
      </w:tabs>
      <w:spacing w:after="100" w:line="276" w:lineRule="auto"/>
      <w:ind w:left="993" w:right="707"/>
    </w:pPr>
    <w:rPr>
      <w:rFonts w:eastAsiaTheme="minorEastAsia" w:cstheme="minorBidi"/>
      <w:sz w:val="20"/>
      <w:szCs w:val="22"/>
      <w:lang w:val="en-US" w:eastAsia="ja-JP"/>
    </w:rPr>
  </w:style>
  <w:style w:type="character" w:styleId="Emphasis">
    <w:name w:val="Emphasis"/>
    <w:basedOn w:val="DefaultParagraphFont"/>
    <w:uiPriority w:val="20"/>
    <w:qFormat/>
    <w:rsid w:val="000C61AB"/>
    <w:rPr>
      <w:i/>
      <w:iCs/>
    </w:rPr>
  </w:style>
  <w:style w:type="paragraph" w:customStyle="1" w:styleId="AATitle2">
    <w:name w:val="AA_Title2"/>
    <w:basedOn w:val="AATitle"/>
    <w:rsid w:val="000C61AB"/>
    <w:pPr>
      <w:tabs>
        <w:tab w:val="clear" w:pos="1247"/>
        <w:tab w:val="clear" w:pos="1814"/>
        <w:tab w:val="clear" w:pos="2381"/>
        <w:tab w:val="clear" w:pos="2948"/>
        <w:tab w:val="clear" w:pos="3515"/>
      </w:tabs>
      <w:spacing w:before="120" w:after="120"/>
      <w:ind w:right="1701"/>
    </w:pPr>
  </w:style>
  <w:style w:type="character" w:customStyle="1" w:styleId="HeaderChar">
    <w:name w:val="Header Char"/>
    <w:basedOn w:val="DefaultParagraphFont"/>
    <w:link w:val="Header"/>
    <w:rsid w:val="000C61AB"/>
    <w:rPr>
      <w:sz w:val="22"/>
      <w:lang w:val="en-GB"/>
    </w:rPr>
  </w:style>
  <w:style w:type="paragraph" w:customStyle="1" w:styleId="StyleHeading1TimesNewRomanAutoRight02Before12">
    <w:name w:val="Style Heading 1 + Times New Roman Auto Right:  0.2&quot; Before:  12 ..."/>
    <w:basedOn w:val="Heading1"/>
    <w:rsid w:val="000C61AB"/>
    <w:pPr>
      <w:numPr>
        <w:numId w:val="20"/>
      </w:numPr>
      <w:suppressAutoHyphens/>
      <w:spacing w:before="240" w:after="120" w:line="276" w:lineRule="auto"/>
      <w:ind w:left="1260" w:right="284" w:hanging="720"/>
    </w:pPr>
    <w:rPr>
      <w:rFonts w:ascii="Times New Roman" w:hAnsi="Times New Roman" w:cs="Times New Roman"/>
      <w:color w:val="auto"/>
    </w:rPr>
  </w:style>
  <w:style w:type="paragraph" w:customStyle="1" w:styleId="StyleListParagraph10ptAfter6pt">
    <w:name w:val="Style List Paragraph + 10 pt After:  6 pt"/>
    <w:basedOn w:val="ListParagraph"/>
    <w:rsid w:val="000C61AB"/>
    <w:pPr>
      <w:numPr>
        <w:numId w:val="21"/>
      </w:numPr>
      <w:snapToGrid w:val="0"/>
      <w:spacing w:after="120"/>
      <w:contextualSpacing w:val="0"/>
    </w:pPr>
    <w:rPr>
      <w:sz w:val="20"/>
    </w:rPr>
  </w:style>
  <w:style w:type="paragraph" w:customStyle="1" w:styleId="StyleHeading3TimesNewRomanAutoLeft044Hanging0">
    <w:name w:val="Style Heading 3 + Times New Roman Auto Left:  0.44&quot; Hanging:  0...."/>
    <w:basedOn w:val="Heading3"/>
    <w:rsid w:val="00762FC9"/>
    <w:pPr>
      <w:spacing w:before="0" w:after="120" w:line="276" w:lineRule="auto"/>
      <w:ind w:left="1260" w:right="284" w:hanging="630"/>
    </w:pPr>
    <w:rPr>
      <w:rFonts w:ascii="Times New Roman" w:hAnsi="Times New Roman"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725027878">
      <w:bodyDiv w:val="1"/>
      <w:marLeft w:val="0"/>
      <w:marRight w:val="0"/>
      <w:marTop w:val="0"/>
      <w:marBottom w:val="0"/>
      <w:divBdr>
        <w:top w:val="none" w:sz="0" w:space="0" w:color="auto"/>
        <w:left w:val="none" w:sz="0" w:space="0" w:color="auto"/>
        <w:bottom w:val="none" w:sz="0" w:space="0" w:color="auto"/>
        <w:right w:val="none" w:sz="0" w:space="0" w:color="auto"/>
      </w:divBdr>
      <w:divsChild>
        <w:div w:id="1298875198">
          <w:marLeft w:val="0"/>
          <w:marRight w:val="0"/>
          <w:marTop w:val="0"/>
          <w:marBottom w:val="0"/>
          <w:divBdr>
            <w:top w:val="none" w:sz="0" w:space="0" w:color="auto"/>
            <w:left w:val="none" w:sz="0" w:space="0" w:color="auto"/>
            <w:bottom w:val="none" w:sz="0" w:space="0" w:color="auto"/>
            <w:right w:val="none" w:sz="0" w:space="0" w:color="auto"/>
          </w:divBdr>
        </w:div>
        <w:div w:id="784352672">
          <w:marLeft w:val="0"/>
          <w:marRight w:val="0"/>
          <w:marTop w:val="0"/>
          <w:marBottom w:val="0"/>
          <w:divBdr>
            <w:top w:val="none" w:sz="0" w:space="0" w:color="auto"/>
            <w:left w:val="none" w:sz="0" w:space="0" w:color="auto"/>
            <w:bottom w:val="none" w:sz="0" w:space="0" w:color="auto"/>
            <w:right w:val="none" w:sz="0" w:space="0" w:color="auto"/>
          </w:divBdr>
        </w:div>
        <w:div w:id="916286195">
          <w:marLeft w:val="0"/>
          <w:marRight w:val="0"/>
          <w:marTop w:val="0"/>
          <w:marBottom w:val="0"/>
          <w:divBdr>
            <w:top w:val="none" w:sz="0" w:space="0" w:color="auto"/>
            <w:left w:val="none" w:sz="0" w:space="0" w:color="auto"/>
            <w:bottom w:val="none" w:sz="0" w:space="0" w:color="auto"/>
            <w:right w:val="none" w:sz="0" w:space="0" w:color="auto"/>
          </w:divBdr>
        </w:div>
        <w:div w:id="168718035">
          <w:marLeft w:val="0"/>
          <w:marRight w:val="0"/>
          <w:marTop w:val="0"/>
          <w:marBottom w:val="0"/>
          <w:divBdr>
            <w:top w:val="none" w:sz="0" w:space="0" w:color="auto"/>
            <w:left w:val="none" w:sz="0" w:space="0" w:color="auto"/>
            <w:bottom w:val="none" w:sz="0" w:space="0" w:color="auto"/>
            <w:right w:val="none" w:sz="0" w:space="0" w:color="auto"/>
          </w:divBdr>
        </w:div>
      </w:divsChild>
    </w:div>
    <w:div w:id="889195371">
      <w:bodyDiv w:val="1"/>
      <w:marLeft w:val="0"/>
      <w:marRight w:val="0"/>
      <w:marTop w:val="0"/>
      <w:marBottom w:val="0"/>
      <w:divBdr>
        <w:top w:val="none" w:sz="0" w:space="0" w:color="auto"/>
        <w:left w:val="none" w:sz="0" w:space="0" w:color="auto"/>
        <w:bottom w:val="none" w:sz="0" w:space="0" w:color="auto"/>
        <w:right w:val="none" w:sz="0" w:space="0" w:color="auto"/>
      </w:divBdr>
    </w:div>
    <w:div w:id="182133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ineris.fr/substances/" TargetMode="External"/><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hyperlink" Target="http://www.cetesb.sp.gov.br/" TargetMode="External"/><Relationship Id="rId42" Type="http://schemas.openxmlformats.org/officeDocument/2006/relationships/footer" Target="footer3.xml"/><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elspa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yperlink" Target="http://www.basel.int/tabid/2334/Default.aspx" TargetMode="External"/><Relationship Id="rId37" Type="http://schemas.openxmlformats.org/officeDocument/2006/relationships/image" Target="media/image19.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pops-gmp.org" TargetMode="External"/><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www.inti.gob.ar/basilea/"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www.genasis.cz" TargetMode="External"/><Relationship Id="rId30" Type="http://schemas.openxmlformats.org/officeDocument/2006/relationships/hyperlink" Target="http://www.espac.eu" TargetMode="External"/><Relationship Id="rId35" Type="http://schemas.openxmlformats.org/officeDocument/2006/relationships/hyperlink" Target="http://ambiente.sp.gov.br/" TargetMode="External"/><Relationship Id="rId43" Type="http://schemas.openxmlformats.org/officeDocument/2006/relationships/fontTable" Target="fontTable.xml"/><Relationship Id="rId48"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bibliotecatecnicacescco.blogspot.com/" TargetMode="External"/><Relationship Id="rId38"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00BF6B-2017-44F3-A42B-E0A48F83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32</Pages>
  <Words>13726</Words>
  <Characters>78239</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BRS</Company>
  <LinksUpToDate>false</LinksUpToDate>
  <CharactersWithSpaces>91782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Lechner</dc:creator>
  <cp:lastModifiedBy>Ariel Dayao</cp:lastModifiedBy>
  <cp:revision>25</cp:revision>
  <cp:lastPrinted>2017-01-31T19:22:00Z</cp:lastPrinted>
  <dcterms:created xsi:type="dcterms:W3CDTF">2017-02-11T21:32:00Z</dcterms:created>
  <dcterms:modified xsi:type="dcterms:W3CDTF">2017-02-13T17:46:00Z</dcterms:modified>
</cp:coreProperties>
</file>