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E4" w:rsidRPr="00637F4A" w:rsidRDefault="00D47DE4" w:rsidP="00D47DE4">
      <w:pPr>
        <w:spacing w:before="120" w:after="120"/>
        <w:ind w:left="1134"/>
        <w:jc w:val="both"/>
        <w:rPr>
          <w:rFonts w:hint="cs"/>
          <w:b/>
          <w:bCs/>
          <w:sz w:val="30"/>
          <w:rtl/>
          <w:lang w:val="en-GB"/>
        </w:rPr>
      </w:pPr>
      <w:r w:rsidRPr="00637F4A">
        <w:rPr>
          <w:rFonts w:hint="cs"/>
          <w:b/>
          <w:bCs/>
          <w:sz w:val="30"/>
          <w:rtl/>
          <w:lang w:val="en-GB"/>
        </w:rPr>
        <w:t xml:space="preserve">المقرر </w:t>
      </w:r>
      <w:r w:rsidRPr="00637F4A">
        <w:rPr>
          <w:rFonts w:hint="eastAsia"/>
          <w:b/>
          <w:bCs/>
          <w:sz w:val="30"/>
          <w:rtl/>
          <w:lang w:val="en-GB"/>
        </w:rPr>
        <w:t>ا</w:t>
      </w:r>
      <w:r w:rsidRPr="00637F4A">
        <w:rPr>
          <w:rFonts w:hint="cs"/>
          <w:b/>
          <w:bCs/>
          <w:sz w:val="30"/>
          <w:rtl/>
          <w:lang w:val="en-GB"/>
        </w:rPr>
        <w:t xml:space="preserve"> </w:t>
      </w:r>
      <w:r w:rsidRPr="00637F4A">
        <w:rPr>
          <w:rFonts w:hint="eastAsia"/>
          <w:b/>
          <w:bCs/>
          <w:sz w:val="30"/>
          <w:rtl/>
          <w:lang w:val="en-GB"/>
        </w:rPr>
        <w:t>س - 4/</w:t>
      </w:r>
      <w:r w:rsidRPr="00637F4A">
        <w:rPr>
          <w:rFonts w:hint="cs"/>
          <w:b/>
          <w:bCs/>
          <w:sz w:val="30"/>
          <w:rtl/>
          <w:lang w:val="en-GB"/>
        </w:rPr>
        <w:t>2</w:t>
      </w:r>
      <w:r w:rsidRPr="00637F4A">
        <w:rPr>
          <w:rFonts w:hint="eastAsia"/>
          <w:b/>
          <w:bCs/>
          <w:sz w:val="30"/>
          <w:rtl/>
          <w:lang w:val="en-GB"/>
        </w:rPr>
        <w:t xml:space="preserve">: </w:t>
      </w:r>
      <w:r w:rsidRPr="00637F4A">
        <w:rPr>
          <w:rFonts w:hint="cs"/>
          <w:b/>
          <w:bCs/>
          <w:sz w:val="30"/>
          <w:rtl/>
          <w:lang w:val="en-GB"/>
        </w:rPr>
        <w:t>مادة الـ دي. دي. تي</w:t>
      </w:r>
    </w:p>
    <w:p w:rsidR="00D47DE4" w:rsidRPr="000A0E7E" w:rsidRDefault="00D47DE4" w:rsidP="00D47DE4">
      <w:pPr>
        <w:spacing w:after="120"/>
        <w:ind w:left="1440" w:firstLine="720"/>
        <w:jc w:val="both"/>
        <w:rPr>
          <w:rFonts w:hint="cs"/>
          <w:i/>
          <w:iCs/>
          <w:sz w:val="30"/>
          <w:rtl/>
          <w:lang w:val="pt-PT" w:bidi="ar-EG"/>
        </w:rPr>
      </w:pPr>
      <w:r w:rsidRPr="000A0E7E">
        <w:rPr>
          <w:rFonts w:hint="cs"/>
          <w:i/>
          <w:iCs/>
          <w:sz w:val="30"/>
          <w:rtl/>
          <w:lang w:val="pt-PT" w:bidi="ar-EG"/>
        </w:rPr>
        <w:t>إن مؤتمر الأطراف</w:t>
      </w:r>
      <w:r>
        <w:rPr>
          <w:rFonts w:hint="cs"/>
          <w:i/>
          <w:iCs/>
          <w:sz w:val="30"/>
          <w:rtl/>
          <w:lang w:val="pt-PT" w:bidi="ar-EG"/>
        </w:rPr>
        <w:t>،</w:t>
      </w:r>
    </w:p>
    <w:p w:rsidR="00D47DE4" w:rsidRPr="00E80999" w:rsidRDefault="00D47DE4" w:rsidP="00D47DE4">
      <w:pPr>
        <w:spacing w:after="120"/>
        <w:ind w:left="1440" w:firstLine="720"/>
        <w:jc w:val="both"/>
        <w:rPr>
          <w:rFonts w:hint="cs"/>
          <w:rtl/>
        </w:rPr>
      </w:pPr>
      <w:r w:rsidRPr="00E80999">
        <w:rPr>
          <w:rtl/>
        </w:rPr>
        <w:t>1 -</w:t>
      </w:r>
      <w:r w:rsidRPr="00E80999">
        <w:rPr>
          <w:rtl/>
        </w:rPr>
        <w:tab/>
      </w:r>
      <w:bookmarkStart w:id="0" w:name="para1"/>
      <w:bookmarkEnd w:id="0"/>
      <w:r>
        <w:rPr>
          <w:rFonts w:hint="cs"/>
          <w:iCs/>
          <w:rtl/>
        </w:rPr>
        <w:t>يأخذ علماً بتقرير</w:t>
      </w:r>
      <w:r w:rsidRPr="00E80999">
        <w:rPr>
          <w:rFonts w:hint="cs"/>
          <w:rtl/>
        </w:rPr>
        <w:t xml:space="preserve"> فريق الخبراء عن </w:t>
      </w:r>
      <w:r w:rsidRPr="000A0E7E">
        <w:rPr>
          <w:rFonts w:hint="cs"/>
          <w:sz w:val="30"/>
          <w:rtl/>
          <w:lang w:val="pt-PT"/>
        </w:rPr>
        <w:t>تقييم</w:t>
      </w:r>
      <w:r w:rsidRPr="00E80999">
        <w:rPr>
          <w:rFonts w:hint="cs"/>
          <w:rtl/>
        </w:rPr>
        <w:t xml:space="preserve"> إنتاج واستعمال مادة </w:t>
      </w:r>
      <w:r>
        <w:rPr>
          <w:rFonts w:hint="cs"/>
          <w:rtl/>
        </w:rPr>
        <w:t>الـ دي. دي. تي</w:t>
      </w:r>
      <w:r w:rsidRPr="00E80999">
        <w:rPr>
          <w:rFonts w:hint="cs"/>
          <w:rtl/>
        </w:rPr>
        <w:t xml:space="preserve"> </w:t>
      </w:r>
      <w:r>
        <w:rPr>
          <w:rFonts w:hint="cs"/>
          <w:rtl/>
        </w:rPr>
        <w:t>و</w:t>
      </w:r>
      <w:r w:rsidRPr="00E80999">
        <w:rPr>
          <w:rFonts w:hint="cs"/>
          <w:rtl/>
        </w:rPr>
        <w:t>بدائلها لمكافحة ناقلات الأمراض</w:t>
      </w:r>
      <w:r w:rsidRPr="00E80999">
        <w:rPr>
          <w:snapToGrid w:val="0"/>
          <w:vertAlign w:val="superscript"/>
          <w:rtl/>
        </w:rPr>
        <w:t>(</w:t>
      </w:r>
      <w:r w:rsidRPr="00E80999">
        <w:rPr>
          <w:rStyle w:val="FootnoteReference"/>
          <w:snapToGrid w:val="0"/>
          <w:rtl/>
        </w:rPr>
        <w:footnoteReference w:id="1"/>
      </w:r>
      <w:r w:rsidRPr="00E80999">
        <w:rPr>
          <w:snapToGrid w:val="0"/>
          <w:vertAlign w:val="superscript"/>
          <w:rtl/>
        </w:rPr>
        <w:t>)</w:t>
      </w:r>
      <w:r w:rsidRPr="00E80999">
        <w:rPr>
          <w:rFonts w:hint="cs"/>
          <w:rtl/>
        </w:rPr>
        <w:t>؛</w:t>
      </w:r>
    </w:p>
    <w:p w:rsidR="00D47DE4" w:rsidRPr="00E80999" w:rsidRDefault="00D47DE4" w:rsidP="00D47DE4">
      <w:pPr>
        <w:spacing w:after="120"/>
        <w:ind w:left="1440" w:firstLine="720"/>
        <w:jc w:val="both"/>
        <w:rPr>
          <w:rFonts w:hint="cs"/>
          <w:rtl/>
        </w:rPr>
      </w:pPr>
      <w:r w:rsidRPr="00E80999">
        <w:rPr>
          <w:rtl/>
        </w:rPr>
        <w:t>2 -</w:t>
      </w:r>
      <w:r w:rsidRPr="00E80999">
        <w:rPr>
          <w:rtl/>
        </w:rPr>
        <w:tab/>
      </w:r>
      <w:r w:rsidRPr="00E80999">
        <w:rPr>
          <w:rFonts w:hint="cs"/>
          <w:iCs/>
          <w:rtl/>
        </w:rPr>
        <w:t xml:space="preserve">يخلص </w:t>
      </w:r>
      <w:r w:rsidRPr="00CF267C">
        <w:rPr>
          <w:rFonts w:hint="cs"/>
          <w:i/>
          <w:rtl/>
        </w:rPr>
        <w:t>إلى</w:t>
      </w:r>
      <w:r w:rsidRPr="00E80999">
        <w:rPr>
          <w:rFonts w:hint="cs"/>
          <w:rtl/>
        </w:rPr>
        <w:t xml:space="preserve"> أن البلدان التي تستعمل مادة </w:t>
      </w:r>
      <w:r>
        <w:rPr>
          <w:rFonts w:hint="cs"/>
          <w:rtl/>
        </w:rPr>
        <w:t>الـ دي. دي. تي</w:t>
      </w:r>
      <w:r w:rsidRPr="00E80999">
        <w:rPr>
          <w:rFonts w:hint="cs"/>
          <w:rtl/>
        </w:rPr>
        <w:t xml:space="preserve"> في الوقت الحاضر لمكافحة ناقلات الأمراض قد تحتاج إلى ا</w:t>
      </w:r>
      <w:r>
        <w:rPr>
          <w:rFonts w:hint="cs"/>
          <w:rtl/>
        </w:rPr>
        <w:t>لا</w:t>
      </w:r>
      <w:r w:rsidRPr="00E80999">
        <w:rPr>
          <w:rFonts w:hint="cs"/>
          <w:rtl/>
        </w:rPr>
        <w:t xml:space="preserve">ستمرار في هذا الاستعمال إلى حين توفُّر بدائل ملائمة محلياً تحقِّق فعالية التكاليف من أجل </w:t>
      </w:r>
      <w:r>
        <w:rPr>
          <w:rFonts w:hint="cs"/>
          <w:rtl/>
        </w:rPr>
        <w:t>التخلّي</w:t>
      </w:r>
      <w:r w:rsidRPr="00E80999">
        <w:rPr>
          <w:rFonts w:hint="cs"/>
          <w:rtl/>
        </w:rPr>
        <w:t xml:space="preserve"> بطريقة مستدامة عن مادة </w:t>
      </w:r>
      <w:r>
        <w:rPr>
          <w:rFonts w:hint="cs"/>
          <w:rtl/>
        </w:rPr>
        <w:t>الـ دي. دي. تي</w:t>
      </w:r>
      <w:r w:rsidRPr="00E80999">
        <w:rPr>
          <w:rFonts w:hint="cs"/>
          <w:rtl/>
        </w:rPr>
        <w:t>؛</w:t>
      </w:r>
    </w:p>
    <w:p w:rsidR="00D47DE4" w:rsidRPr="00E80999" w:rsidRDefault="00D47DE4" w:rsidP="00D47DE4">
      <w:pPr>
        <w:spacing w:after="120"/>
        <w:ind w:left="1440" w:firstLine="720"/>
        <w:jc w:val="both"/>
        <w:rPr>
          <w:rFonts w:hint="cs"/>
          <w:rtl/>
        </w:rPr>
      </w:pPr>
      <w:r w:rsidRPr="00E80999">
        <w:rPr>
          <w:rtl/>
        </w:rPr>
        <w:t>3 -</w:t>
      </w:r>
      <w:r w:rsidRPr="00E80999">
        <w:rPr>
          <w:rtl/>
        </w:rPr>
        <w:tab/>
      </w:r>
      <w:r w:rsidRPr="00E80999">
        <w:rPr>
          <w:rFonts w:hint="cs"/>
          <w:iCs/>
          <w:rtl/>
        </w:rPr>
        <w:t xml:space="preserve">يطلب </w:t>
      </w:r>
      <w:r w:rsidRPr="00E80999">
        <w:rPr>
          <w:rFonts w:hint="cs"/>
          <w:rtl/>
        </w:rPr>
        <w:t xml:space="preserve">من الأمانة، بالتعاون مع منظمة الصحة العالمية، إجراء أنشطة لتقييم استمرار الحاجة إلى مادة </w:t>
      </w:r>
      <w:r>
        <w:rPr>
          <w:rFonts w:hint="cs"/>
          <w:rtl/>
        </w:rPr>
        <w:t>الـ دي. دي. تي</w:t>
      </w:r>
      <w:r w:rsidRPr="00E80999">
        <w:rPr>
          <w:rFonts w:hint="cs"/>
          <w:rtl/>
        </w:rPr>
        <w:t xml:space="preserve"> لمكافحة ناقلات الأمراض على النحو المحدّد في عملية التبليغ والتقييم عن مادة </w:t>
      </w:r>
      <w:r>
        <w:rPr>
          <w:rFonts w:hint="cs"/>
          <w:rtl/>
        </w:rPr>
        <w:t>الـ</w:t>
      </w:r>
      <w:r>
        <w:rPr>
          <w:rFonts w:hint="eastAsia"/>
          <w:rtl/>
        </w:rPr>
        <w:t> </w:t>
      </w:r>
      <w:r>
        <w:rPr>
          <w:rFonts w:hint="cs"/>
          <w:rtl/>
        </w:rPr>
        <w:t>دي.</w:t>
      </w:r>
      <w:r>
        <w:rPr>
          <w:rFonts w:hint="eastAsia"/>
          <w:rtl/>
        </w:rPr>
        <w:t> </w:t>
      </w:r>
      <w:r>
        <w:rPr>
          <w:rFonts w:hint="cs"/>
          <w:rtl/>
        </w:rPr>
        <w:t>دي. تي</w:t>
      </w:r>
      <w:r w:rsidRPr="00E80999">
        <w:rPr>
          <w:rFonts w:hint="cs"/>
          <w:rtl/>
        </w:rPr>
        <w:t xml:space="preserve"> </w:t>
      </w:r>
      <w:r>
        <w:rPr>
          <w:rFonts w:hint="cs"/>
          <w:rtl/>
        </w:rPr>
        <w:t>ل</w:t>
      </w:r>
      <w:r w:rsidRPr="00E80999">
        <w:rPr>
          <w:rFonts w:hint="cs"/>
          <w:rtl/>
        </w:rPr>
        <w:t>تقديم إرشادات لمؤتمر الأطراف من أجل إجراء تقييم في اجتماعه الخامس؛</w:t>
      </w:r>
    </w:p>
    <w:p w:rsidR="00D47DE4" w:rsidRPr="00E80999" w:rsidRDefault="00D47DE4" w:rsidP="00D47DE4">
      <w:pPr>
        <w:spacing w:after="120"/>
        <w:ind w:left="1440" w:firstLine="720"/>
        <w:jc w:val="both"/>
        <w:rPr>
          <w:rFonts w:hint="cs"/>
          <w:snapToGrid w:val="0"/>
        </w:rPr>
      </w:pPr>
      <w:r w:rsidRPr="00E80999">
        <w:rPr>
          <w:rtl/>
        </w:rPr>
        <w:t>4 -</w:t>
      </w:r>
      <w:r w:rsidRPr="00E80999">
        <w:rPr>
          <w:rtl/>
        </w:rPr>
        <w:tab/>
      </w:r>
      <w:r w:rsidRPr="00E80999">
        <w:rPr>
          <w:rFonts w:hint="cs"/>
          <w:iCs/>
          <w:snapToGrid w:val="0"/>
          <w:rtl/>
        </w:rPr>
        <w:t>يؤيد</w:t>
      </w:r>
      <w:r w:rsidRPr="00E80999">
        <w:rPr>
          <w:rFonts w:hint="cs"/>
          <w:snapToGrid w:val="0"/>
          <w:rtl/>
        </w:rPr>
        <w:t xml:space="preserve"> إنشاء تحالف عالمي </w:t>
      </w:r>
      <w:r>
        <w:rPr>
          <w:rFonts w:hint="cs"/>
          <w:snapToGrid w:val="0"/>
          <w:rtl/>
        </w:rPr>
        <w:t xml:space="preserve">يعمل على </w:t>
      </w:r>
      <w:r w:rsidRPr="00E80999">
        <w:rPr>
          <w:rFonts w:hint="cs"/>
          <w:snapToGrid w:val="0"/>
          <w:rtl/>
        </w:rPr>
        <w:t xml:space="preserve">تطوير ونشر منتجات وأساليب واستراتيجيات </w:t>
      </w:r>
      <w:r>
        <w:rPr>
          <w:rFonts w:hint="cs"/>
          <w:snapToGrid w:val="0"/>
          <w:rtl/>
        </w:rPr>
        <w:t xml:space="preserve">تكون بديلاً </w:t>
      </w:r>
      <w:r w:rsidRPr="00E80999">
        <w:rPr>
          <w:rFonts w:hint="cs"/>
          <w:snapToGrid w:val="0"/>
          <w:rtl/>
        </w:rPr>
        <w:t xml:space="preserve">لمادة </w:t>
      </w:r>
      <w:r>
        <w:rPr>
          <w:rFonts w:hint="cs"/>
          <w:snapToGrid w:val="0"/>
          <w:rtl/>
        </w:rPr>
        <w:t>الـ</w:t>
      </w:r>
      <w:r>
        <w:rPr>
          <w:rFonts w:hint="eastAsia"/>
          <w:rtl/>
        </w:rPr>
        <w:t> </w:t>
      </w:r>
      <w:r>
        <w:rPr>
          <w:rFonts w:hint="cs"/>
          <w:snapToGrid w:val="0"/>
          <w:rtl/>
        </w:rPr>
        <w:t>دي. دي. تي</w:t>
      </w:r>
      <w:r w:rsidRPr="00E80999">
        <w:rPr>
          <w:rFonts w:hint="cs"/>
          <w:snapToGrid w:val="0"/>
          <w:rtl/>
        </w:rPr>
        <w:t xml:space="preserve"> لمكافحة </w:t>
      </w:r>
      <w:r w:rsidRPr="000A0E7E">
        <w:rPr>
          <w:rFonts w:hint="cs"/>
          <w:rtl/>
        </w:rPr>
        <w:t>ناقلات</w:t>
      </w:r>
      <w:r w:rsidRPr="00E80999">
        <w:rPr>
          <w:rFonts w:hint="cs"/>
          <w:snapToGrid w:val="0"/>
          <w:rtl/>
        </w:rPr>
        <w:t xml:space="preserve"> الأمراض على النحو </w:t>
      </w:r>
      <w:r>
        <w:rPr>
          <w:rFonts w:hint="cs"/>
          <w:snapToGrid w:val="0"/>
          <w:rtl/>
        </w:rPr>
        <w:t>الموصوف</w:t>
      </w:r>
      <w:r w:rsidRPr="00E80999">
        <w:rPr>
          <w:rFonts w:hint="cs"/>
          <w:snapToGrid w:val="0"/>
          <w:rtl/>
        </w:rPr>
        <w:t xml:space="preserve"> في مرفق مذكرة الأمانة عن مشروع الخطة التجارية لتعزيز إنشاء شراكة عالمية لتطوير ونشر </w:t>
      </w:r>
      <w:r>
        <w:rPr>
          <w:rFonts w:hint="cs"/>
          <w:snapToGrid w:val="0"/>
          <w:rtl/>
        </w:rPr>
        <w:t>منتجات بديلة</w:t>
      </w:r>
      <w:r w:rsidRPr="00E80999">
        <w:rPr>
          <w:rFonts w:hint="cs"/>
          <w:snapToGrid w:val="0"/>
          <w:rtl/>
        </w:rPr>
        <w:t xml:space="preserve"> وأساليب واستراتيجيات </w:t>
      </w:r>
      <w:r>
        <w:rPr>
          <w:rFonts w:hint="cs"/>
          <w:snapToGrid w:val="0"/>
          <w:rtl/>
        </w:rPr>
        <w:t>ل</w:t>
      </w:r>
      <w:r w:rsidRPr="00E80999">
        <w:rPr>
          <w:rFonts w:hint="cs"/>
          <w:snapToGrid w:val="0"/>
          <w:rtl/>
        </w:rPr>
        <w:t xml:space="preserve">مادة </w:t>
      </w:r>
      <w:r>
        <w:rPr>
          <w:rFonts w:hint="cs"/>
          <w:snapToGrid w:val="0"/>
          <w:rtl/>
        </w:rPr>
        <w:t>الـ</w:t>
      </w:r>
      <w:r>
        <w:rPr>
          <w:rFonts w:hint="eastAsia"/>
          <w:snapToGrid w:val="0"/>
          <w:rtl/>
        </w:rPr>
        <w:t> </w:t>
      </w:r>
      <w:r>
        <w:rPr>
          <w:rFonts w:hint="cs"/>
          <w:snapToGrid w:val="0"/>
          <w:rtl/>
        </w:rPr>
        <w:t>دي.</w:t>
      </w:r>
      <w:r>
        <w:rPr>
          <w:rFonts w:hint="eastAsia"/>
          <w:snapToGrid w:val="0"/>
          <w:rtl/>
        </w:rPr>
        <w:t> </w:t>
      </w:r>
      <w:r>
        <w:rPr>
          <w:rFonts w:hint="cs"/>
          <w:snapToGrid w:val="0"/>
          <w:rtl/>
        </w:rPr>
        <w:t>دي. تي</w:t>
      </w:r>
      <w:r w:rsidRPr="00E80999">
        <w:rPr>
          <w:rFonts w:hint="cs"/>
          <w:snapToGrid w:val="0"/>
          <w:rtl/>
        </w:rPr>
        <w:t xml:space="preserve"> لمكافحة ناقلات الأمراض،</w:t>
      </w:r>
      <w:r w:rsidRPr="00E80999">
        <w:rPr>
          <w:snapToGrid w:val="0"/>
          <w:vertAlign w:val="superscript"/>
          <w:rtl/>
        </w:rPr>
        <w:t>(</w:t>
      </w:r>
      <w:r w:rsidRPr="00E80999">
        <w:rPr>
          <w:rStyle w:val="FootnoteReference"/>
          <w:snapToGrid w:val="0"/>
          <w:rtl/>
        </w:rPr>
        <w:footnoteReference w:id="2"/>
      </w:r>
      <w:r w:rsidRPr="00E80999">
        <w:rPr>
          <w:snapToGrid w:val="0"/>
          <w:vertAlign w:val="superscript"/>
          <w:rtl/>
        </w:rPr>
        <w:t>)</w:t>
      </w:r>
      <w:r>
        <w:rPr>
          <w:rFonts w:hint="cs"/>
          <w:snapToGrid w:val="0"/>
          <w:rtl/>
        </w:rPr>
        <w:t xml:space="preserve"> </w:t>
      </w:r>
      <w:r w:rsidRPr="00E80999">
        <w:rPr>
          <w:rFonts w:hint="cs"/>
          <w:snapToGrid w:val="0"/>
          <w:rtl/>
        </w:rPr>
        <w:t>ويطلب من الأمانة أن تقود عملية تنفيذ هذه الخطة؛</w:t>
      </w:r>
    </w:p>
    <w:p w:rsidR="00D47DE4" w:rsidRPr="00E80999" w:rsidRDefault="00D47DE4" w:rsidP="00D47DE4">
      <w:pPr>
        <w:spacing w:after="120"/>
        <w:ind w:left="1440" w:firstLine="720"/>
        <w:jc w:val="both"/>
        <w:rPr>
          <w:rFonts w:hint="cs"/>
          <w:rtl/>
          <w:lang w:bidi="ar-EG"/>
        </w:rPr>
      </w:pPr>
      <w:r w:rsidRPr="00E80999">
        <w:rPr>
          <w:rFonts w:hint="cs"/>
          <w:rtl/>
        </w:rPr>
        <w:t>5 -</w:t>
      </w:r>
      <w:r w:rsidRPr="00E80999">
        <w:rPr>
          <w:rFonts w:hint="cs"/>
          <w:rtl/>
        </w:rPr>
        <w:tab/>
      </w:r>
      <w:r w:rsidRPr="00E80999">
        <w:rPr>
          <w:rFonts w:hint="cs"/>
          <w:iCs/>
          <w:rtl/>
        </w:rPr>
        <w:t>يحث</w:t>
      </w:r>
      <w:r w:rsidRPr="00E80999">
        <w:rPr>
          <w:rFonts w:hint="cs"/>
          <w:rtl/>
        </w:rPr>
        <w:t xml:space="preserve"> الأطراف على المشاركة بنشاط في إنشاء التحالف العالمي </w:t>
      </w:r>
      <w:r>
        <w:rPr>
          <w:rFonts w:hint="cs"/>
          <w:rtl/>
        </w:rPr>
        <w:t xml:space="preserve">الموصوف </w:t>
      </w:r>
      <w:r w:rsidRPr="00E80999">
        <w:rPr>
          <w:rFonts w:hint="cs"/>
          <w:rtl/>
        </w:rPr>
        <w:t>في مذكرة الأمانة المشار إليها في الفقرة</w:t>
      </w:r>
      <w:r>
        <w:rPr>
          <w:rFonts w:hint="cs"/>
          <w:rtl/>
        </w:rPr>
        <w:t xml:space="preserve"> 4</w:t>
      </w:r>
      <w:r w:rsidRPr="00E80999">
        <w:rPr>
          <w:rFonts w:hint="cs"/>
          <w:rtl/>
        </w:rPr>
        <w:t xml:space="preserve"> </w:t>
      </w:r>
      <w:r w:rsidRPr="00E80999">
        <w:rPr>
          <w:rFonts w:hint="cs"/>
          <w:rtl/>
          <w:lang w:bidi="ar-EG"/>
        </w:rPr>
        <w:t xml:space="preserve">أعلاه </w:t>
      </w:r>
      <w:r>
        <w:rPr>
          <w:rFonts w:hint="cs"/>
          <w:rtl/>
          <w:lang w:bidi="ar-EG"/>
        </w:rPr>
        <w:t xml:space="preserve">ويرحّب بمشاركة جميع الحكومات الأخرى والقطاع الخاص والمنظمات الحكومية الدولية والمنظمات غير الحكومية والباحثين والمؤسسات الخيرية لتحقيق هدف مزدوج يتمثّل في تقليل الاعتماد على مادة </w:t>
      </w:r>
      <w:r w:rsidRPr="000A0E7E">
        <w:rPr>
          <w:rFonts w:hint="cs"/>
          <w:snapToGrid w:val="0"/>
          <w:rtl/>
        </w:rPr>
        <w:t>الـ</w:t>
      </w:r>
      <w:r>
        <w:rPr>
          <w:rFonts w:hint="cs"/>
          <w:rtl/>
          <w:lang w:bidi="ar-EG"/>
        </w:rPr>
        <w:t xml:space="preserve"> دي. دي. تي وتقليل انتقال ناقلات مرض الملاريا وحاملات الأمراض الأخرى التي تكافحها مادة الـ دي. دي. تي في الوقت الحاضر؛</w:t>
      </w:r>
    </w:p>
    <w:p w:rsidR="00D47DE4" w:rsidRPr="009670E7" w:rsidRDefault="00D47DE4" w:rsidP="00D47DE4">
      <w:pPr>
        <w:spacing w:after="120"/>
        <w:ind w:left="1440" w:firstLine="720"/>
        <w:jc w:val="both"/>
        <w:rPr>
          <w:rFonts w:hint="cs"/>
          <w:rtl/>
        </w:rPr>
      </w:pPr>
      <w:r>
        <w:rPr>
          <w:rFonts w:hint="cs"/>
          <w:rtl/>
        </w:rPr>
        <w:t>6</w:t>
      </w:r>
      <w:r w:rsidRPr="00E80999">
        <w:rPr>
          <w:rFonts w:hint="cs"/>
          <w:rtl/>
        </w:rPr>
        <w:t xml:space="preserve"> -</w:t>
      </w:r>
      <w:r w:rsidRPr="00E80999">
        <w:rPr>
          <w:rFonts w:hint="cs"/>
          <w:rtl/>
        </w:rPr>
        <w:tab/>
      </w:r>
      <w:r>
        <w:rPr>
          <w:rFonts w:hint="cs"/>
          <w:i/>
          <w:iCs/>
          <w:rtl/>
        </w:rPr>
        <w:t>يأخذ علماً</w:t>
      </w:r>
      <w:r>
        <w:rPr>
          <w:rFonts w:hint="cs"/>
          <w:rtl/>
        </w:rPr>
        <w:t xml:space="preserve"> بالتقرير عن الحالة العالمية لتنفيذ الإدارة المتكاملة لناقلات الأمراض الذي أعدته منظمة الصحة العالمية ويشجِّع أطراف البلدان النامية التي تستعمل مادة الـ دي. دي. تي على التعاون مع منظمة الصحة العالمية لتطبيق الإدارة المتكاملة لناقلات الأمراض في برامجها لمكافحة ناقلات الأمراض.</w:t>
      </w:r>
    </w:p>
    <w:p w:rsidR="000B18ED" w:rsidRDefault="000B18ED" w:rsidP="00D47DE4"/>
    <w:sectPr w:rsidR="000B18ED" w:rsidSect="000B18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9B" w:rsidRDefault="0047559B" w:rsidP="00D47DE4">
      <w:pPr>
        <w:spacing w:line="240" w:lineRule="auto"/>
      </w:pPr>
      <w:r>
        <w:separator/>
      </w:r>
    </w:p>
  </w:endnote>
  <w:endnote w:type="continuationSeparator" w:id="0">
    <w:p w:rsidR="0047559B" w:rsidRDefault="0047559B" w:rsidP="00D47D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9B" w:rsidRDefault="0047559B" w:rsidP="00D47DE4">
      <w:pPr>
        <w:spacing w:line="240" w:lineRule="auto"/>
      </w:pPr>
      <w:r>
        <w:separator/>
      </w:r>
    </w:p>
  </w:footnote>
  <w:footnote w:type="continuationSeparator" w:id="0">
    <w:p w:rsidR="0047559B" w:rsidRDefault="0047559B" w:rsidP="00D47DE4">
      <w:pPr>
        <w:spacing w:line="240" w:lineRule="auto"/>
      </w:pPr>
      <w:r>
        <w:continuationSeparator/>
      </w:r>
    </w:p>
  </w:footnote>
  <w:footnote w:id="1">
    <w:p w:rsidR="00D47DE4" w:rsidRPr="008078C2" w:rsidRDefault="00D47DE4" w:rsidP="00D47DE4">
      <w:pPr>
        <w:pStyle w:val="FootnoteText"/>
        <w:spacing w:after="80" w:line="320" w:lineRule="exact"/>
        <w:ind w:left="1440" w:right="0" w:firstLine="0"/>
        <w:jc w:val="both"/>
        <w:rPr>
          <w:rFonts w:hint="cs"/>
          <w:w w:val="103"/>
          <w:rtl/>
          <w:lang w:bidi="ar-EG"/>
        </w:rPr>
      </w:pPr>
      <w:r w:rsidRPr="00CF267C">
        <w:rPr>
          <w:snapToGrid w:val="0"/>
          <w:w w:val="103"/>
          <w:rtl/>
        </w:rPr>
        <w:t>(</w:t>
      </w:r>
      <w:r w:rsidRPr="009A3AA5">
        <w:rPr>
          <w:rStyle w:val="FootnoteReference"/>
          <w:snapToGrid w:val="0"/>
          <w:w w:val="103"/>
          <w:rtl/>
        </w:rPr>
        <w:footnoteRef/>
      </w:r>
      <w:r w:rsidRPr="00CF267C">
        <w:rPr>
          <w:snapToGrid w:val="0"/>
          <w:w w:val="103"/>
          <w:rtl/>
        </w:rPr>
        <w:t>)</w:t>
      </w:r>
      <w:r w:rsidRPr="008078C2">
        <w:rPr>
          <w:w w:val="103"/>
          <w:rtl/>
        </w:rPr>
        <w:tab/>
      </w:r>
      <w:r>
        <w:rPr>
          <w:w w:val="103"/>
          <w:lang w:bidi="ar-EG"/>
        </w:rPr>
        <w:t>UNEP/POPS/COP.4/5</w:t>
      </w:r>
      <w:r>
        <w:rPr>
          <w:rFonts w:hint="cs"/>
          <w:w w:val="103"/>
          <w:rtl/>
          <w:lang w:bidi="ar-EG"/>
        </w:rPr>
        <w:t>.</w:t>
      </w:r>
    </w:p>
  </w:footnote>
  <w:footnote w:id="2">
    <w:p w:rsidR="00D47DE4" w:rsidRPr="008078C2" w:rsidRDefault="00D47DE4" w:rsidP="00D47DE4">
      <w:pPr>
        <w:pStyle w:val="FootnoteText"/>
        <w:spacing w:after="80" w:line="320" w:lineRule="exact"/>
        <w:ind w:left="1440" w:right="0" w:firstLine="0"/>
        <w:jc w:val="both"/>
        <w:rPr>
          <w:rFonts w:hint="cs"/>
          <w:w w:val="103"/>
          <w:rtl/>
          <w:lang w:bidi="ar-EG"/>
        </w:rPr>
      </w:pPr>
      <w:r w:rsidRPr="00CF267C">
        <w:rPr>
          <w:snapToGrid w:val="0"/>
          <w:w w:val="103"/>
          <w:rtl/>
        </w:rPr>
        <w:t>(</w:t>
      </w:r>
      <w:r w:rsidRPr="009A3AA5">
        <w:rPr>
          <w:rStyle w:val="FootnoteReference"/>
          <w:snapToGrid w:val="0"/>
          <w:w w:val="103"/>
          <w:rtl/>
        </w:rPr>
        <w:footnoteRef/>
      </w:r>
      <w:r w:rsidRPr="00CF267C">
        <w:rPr>
          <w:snapToGrid w:val="0"/>
          <w:w w:val="103"/>
          <w:rtl/>
        </w:rPr>
        <w:t>)</w:t>
      </w:r>
      <w:r w:rsidRPr="008078C2">
        <w:rPr>
          <w:w w:val="103"/>
          <w:rtl/>
        </w:rPr>
        <w:tab/>
      </w:r>
      <w:r>
        <w:rPr>
          <w:w w:val="103"/>
          <w:lang w:bidi="ar-EG"/>
        </w:rPr>
        <w:t>UNEP/POPS/COP.4/6/Rev.1</w:t>
      </w:r>
      <w:r>
        <w:rPr>
          <w:rFonts w:hint="cs"/>
          <w:w w:val="103"/>
          <w:rtl/>
          <w:lang w:bidi="ar-EG"/>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D47DE4"/>
    <w:rsid w:val="000B18ED"/>
    <w:rsid w:val="0047559B"/>
    <w:rsid w:val="00D47DE4"/>
    <w:rsid w:val="00F1796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E4"/>
    <w:pPr>
      <w:bidi/>
      <w:spacing w:after="0" w:line="400" w:lineRule="exact"/>
      <w:jc w:val="lowKashida"/>
    </w:pPr>
    <w:rPr>
      <w:rFonts w:ascii="Times New Roman" w:eastAsia="Times New Roman" w:hAnsi="Times New Roman" w:cs="Traditional Arabic"/>
      <w:w w:val="103"/>
      <w:kern w:val="14"/>
      <w:sz w:val="20"/>
      <w:szCs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DNV-FT,Geneva 9,Font: Geneva 9,Boston 10,f"/>
    <w:basedOn w:val="Normal"/>
    <w:link w:val="FootnoteTextChar"/>
    <w:semiHidden/>
    <w:rsid w:val="00D47DE4"/>
    <w:pPr>
      <w:tabs>
        <w:tab w:val="right" w:pos="418"/>
      </w:tabs>
      <w:spacing w:line="300" w:lineRule="exact"/>
      <w:ind w:left="662" w:right="662" w:hanging="662"/>
    </w:pPr>
    <w:rPr>
      <w:w w:val="100"/>
      <w:sz w:val="17"/>
      <w:szCs w:val="26"/>
    </w:rPr>
  </w:style>
  <w:style w:type="character" w:customStyle="1" w:styleId="FootnoteTextChar">
    <w:name w:val="Footnote Text Char"/>
    <w:basedOn w:val="DefaultParagraphFont"/>
    <w:link w:val="FootnoteText"/>
    <w:semiHidden/>
    <w:rsid w:val="00D47DE4"/>
    <w:rPr>
      <w:rFonts w:ascii="Times New Roman" w:eastAsia="Times New Roman" w:hAnsi="Times New Roman" w:cs="Traditional Arabic"/>
      <w:kern w:val="14"/>
      <w:sz w:val="17"/>
      <w:szCs w:val="26"/>
      <w:lang w:val="en-US" w:eastAsia="en-US"/>
    </w:rPr>
  </w:style>
  <w:style w:type="character" w:styleId="FootnoteReference">
    <w:name w:val="footnote reference"/>
    <w:basedOn w:val="DefaultParagraphFont"/>
    <w:semiHidden/>
    <w:rsid w:val="00D47DE4"/>
    <w:rPr>
      <w:rFonts w:ascii="Times New Roman" w:hAnsi="Times New Roman" w:cs="Traditional Arabic"/>
      <w:spacing w:val="-5"/>
      <w:w w:val="100"/>
      <w:position w:val="0"/>
      <w:sz w:val="17"/>
      <w:szCs w:val="26"/>
      <w:vertAlign w:val="superscript"/>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lgong</dc:creator>
  <cp:lastModifiedBy>lgong</cp:lastModifiedBy>
  <cp:revision>1</cp:revision>
  <dcterms:created xsi:type="dcterms:W3CDTF">2014-11-12T15:42:00Z</dcterms:created>
  <dcterms:modified xsi:type="dcterms:W3CDTF">2014-11-12T15:42:00Z</dcterms:modified>
</cp:coreProperties>
</file>