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8" w:rsidRPr="00517B26" w:rsidRDefault="004731B8" w:rsidP="004731B8">
      <w:pPr>
        <w:spacing w:after="120"/>
        <w:ind w:left="1247"/>
        <w:rPr>
          <w:b/>
          <w:szCs w:val="24"/>
          <w:lang w:val="ru-RU"/>
        </w:rPr>
      </w:pPr>
      <w:r w:rsidRPr="00517B26">
        <w:rPr>
          <w:b/>
          <w:szCs w:val="24"/>
          <w:lang w:val="ru-RU"/>
        </w:rPr>
        <w:t>СК-2/10:  Финансовые ресурсы и механизм финансирования</w:t>
      </w:r>
    </w:p>
    <w:p w:rsidR="004731B8" w:rsidRPr="00517B26" w:rsidRDefault="004731B8" w:rsidP="004731B8">
      <w:pPr>
        <w:spacing w:after="120"/>
        <w:ind w:left="1247" w:firstLine="624"/>
        <w:rPr>
          <w:i/>
          <w:sz w:val="20"/>
          <w:lang w:val="ru-RU"/>
        </w:rPr>
      </w:pPr>
      <w:r w:rsidRPr="00517B26">
        <w:rPr>
          <w:i/>
          <w:sz w:val="20"/>
          <w:lang w:val="ru-RU"/>
        </w:rPr>
        <w:t>Ко</w:t>
      </w:r>
      <w:r>
        <w:rPr>
          <w:i/>
          <w:sz w:val="20"/>
          <w:lang w:val="ru-RU"/>
        </w:rPr>
        <w:t>нференция Сторон</w:t>
      </w:r>
    </w:p>
    <w:p w:rsidR="004731B8" w:rsidRPr="00517B26" w:rsidRDefault="004731B8" w:rsidP="004731B8">
      <w:pPr>
        <w:spacing w:after="120"/>
        <w:ind w:left="1247" w:firstLine="624"/>
        <w:rPr>
          <w:sz w:val="20"/>
          <w:lang w:val="ru-RU"/>
        </w:rPr>
      </w:pPr>
      <w:r w:rsidRPr="00517B26">
        <w:rPr>
          <w:sz w:val="20"/>
          <w:lang w:val="ru-RU"/>
        </w:rPr>
        <w:t>1.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 xml:space="preserve">приветствует </w:t>
      </w:r>
      <w:r w:rsidRPr="00517B26">
        <w:rPr>
          <w:sz w:val="20"/>
          <w:lang w:val="ru-RU"/>
        </w:rPr>
        <w:t>утверждение Советом Фонда глобальной окружающей среды меморандума о взаимопонимании между Конференцией Сторон Стокгольмской конвенции и Советом Фонда глобальной окружающей среды, который содержится в приложении к решению</w:t>
      </w:r>
      <w:r>
        <w:rPr>
          <w:sz w:val="20"/>
        </w:rPr>
        <w:t> </w:t>
      </w:r>
      <w:r w:rsidRPr="00517B26">
        <w:rPr>
          <w:sz w:val="20"/>
          <w:lang w:val="ru-RU"/>
        </w:rPr>
        <w:t>СК</w:t>
      </w:r>
      <w:r w:rsidRPr="00517B26">
        <w:rPr>
          <w:sz w:val="20"/>
          <w:lang w:val="ru-RU"/>
        </w:rPr>
        <w:noBreakHyphen/>
        <w:t>1/11, и принимает к сведению, что меморандум вступил в силу 10</w:t>
      </w:r>
      <w:r>
        <w:rPr>
          <w:sz w:val="20"/>
        </w:rPr>
        <w:t> </w:t>
      </w:r>
      <w:r w:rsidRPr="00517B26">
        <w:rPr>
          <w:sz w:val="20"/>
          <w:lang w:val="ru-RU"/>
        </w:rPr>
        <w:t>ноября 2005</w:t>
      </w:r>
      <w:r>
        <w:rPr>
          <w:sz w:val="20"/>
        </w:rPr>
        <w:t> </w:t>
      </w:r>
      <w:r w:rsidRPr="00517B26">
        <w:rPr>
          <w:sz w:val="20"/>
          <w:lang w:val="ru-RU"/>
        </w:rPr>
        <w:t>года</w:t>
      </w:r>
      <w:r>
        <w:rPr>
          <w:sz w:val="20"/>
          <w:lang w:val="ru-RU"/>
        </w:rPr>
        <w:t>;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2.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 xml:space="preserve">просит </w:t>
      </w:r>
      <w:r w:rsidRPr="00517B26">
        <w:rPr>
          <w:sz w:val="20"/>
          <w:lang w:val="ru-RU"/>
        </w:rPr>
        <w:t>секретариат</w:t>
      </w:r>
      <w:r w:rsidRPr="00517B26">
        <w:rPr>
          <w:i/>
          <w:sz w:val="20"/>
          <w:lang w:val="ru-RU"/>
        </w:rPr>
        <w:t xml:space="preserve"> </w:t>
      </w:r>
      <w:r w:rsidRPr="00517B26">
        <w:rPr>
          <w:sz w:val="20"/>
          <w:lang w:val="ru-RU"/>
        </w:rPr>
        <w:t>в консультации с Фондом глобальной окружающей среды представлять Конференции на ее последующих совещаниях доклады относительно эффективности выполнения положений меморандума о взаимопонимании между Конференцией Сторон и Советом Фонда глобальной окружающей среды</w:t>
      </w:r>
      <w:r>
        <w:rPr>
          <w:sz w:val="20"/>
          <w:lang w:val="ru-RU"/>
        </w:rPr>
        <w:t>;</w:t>
      </w:r>
    </w:p>
    <w:p w:rsidR="004731B8" w:rsidRPr="007E4C1D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3.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 xml:space="preserve">приветствует </w:t>
      </w:r>
      <w:r w:rsidRPr="00517B26">
        <w:rPr>
          <w:sz w:val="20"/>
          <w:lang w:val="ru-RU"/>
        </w:rPr>
        <w:t>доклад о результатах первого обзора функциониро</w:t>
      </w:r>
      <w:r>
        <w:rPr>
          <w:sz w:val="20"/>
          <w:lang w:val="ru-RU"/>
        </w:rPr>
        <w:t>вания механизма финансирования</w:t>
      </w:r>
      <w:r w:rsidRPr="00517B26">
        <w:rPr>
          <w:sz w:val="20"/>
          <w:lang w:val="ru-RU"/>
        </w:rPr>
        <w:t xml:space="preserve"> и принимает к сведению содержащиеся в нем рекомендации, из числа которых актуальные рекомендации учитываются по мере необходимости или в настоящем решении, или в решении</w:t>
      </w:r>
      <w:r>
        <w:rPr>
          <w:sz w:val="20"/>
        </w:rPr>
        <w:t> </w:t>
      </w:r>
      <w:r w:rsidRPr="00517B26">
        <w:rPr>
          <w:sz w:val="20"/>
          <w:lang w:val="ru-RU"/>
        </w:rPr>
        <w:t>СК-2</w:t>
      </w:r>
      <w:r>
        <w:rPr>
          <w:sz w:val="20"/>
          <w:lang w:val="ru-RU"/>
        </w:rPr>
        <w:t>/11</w:t>
      </w:r>
      <w:r w:rsidRPr="00517B26">
        <w:rPr>
          <w:sz w:val="20"/>
          <w:lang w:val="ru-RU"/>
        </w:rPr>
        <w:t xml:space="preserve">, посвященном дополнительным руководящим указаниям </w:t>
      </w:r>
      <w:r>
        <w:rPr>
          <w:sz w:val="20"/>
          <w:lang w:val="ru-RU"/>
        </w:rPr>
        <w:t>механизму финансирования;</w:t>
      </w:r>
    </w:p>
    <w:p w:rsidR="004731B8" w:rsidRPr="007E4C1D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4.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постановляет</w:t>
      </w:r>
      <w:r w:rsidRPr="00517B26">
        <w:rPr>
          <w:sz w:val="20"/>
          <w:lang w:val="ru-RU"/>
        </w:rPr>
        <w:t xml:space="preserve"> включить все свои просьбы и рекомендации в адрес Фонда глобальной окружающей среды в одно решение, посвященное дополнительным руководящим указа</w:t>
      </w:r>
      <w:r>
        <w:rPr>
          <w:sz w:val="20"/>
          <w:lang w:val="ru-RU"/>
        </w:rPr>
        <w:t>ниям механизму финансирования;</w:t>
      </w:r>
    </w:p>
    <w:p w:rsidR="004731B8" w:rsidRPr="007E4C1D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5.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приветствует</w:t>
      </w:r>
      <w:r w:rsidRPr="00517B26">
        <w:rPr>
          <w:sz w:val="20"/>
          <w:lang w:val="ru-RU"/>
        </w:rPr>
        <w:t xml:space="preserve"> достижения Фонда глобальной окружающей среды в деле оказания поддержки Конвенции и отмечает, что в докладе о результатах первого обзора функционирования механизма финансирования в целом дается положительная оценка роли Фонда глобальной окружающей среды в качестве основной структуры механ</w:t>
      </w:r>
      <w:r>
        <w:rPr>
          <w:sz w:val="20"/>
          <w:lang w:val="ru-RU"/>
        </w:rPr>
        <w:t>изма финансирования Конвенции;</w:t>
      </w:r>
    </w:p>
    <w:p w:rsidR="004731B8" w:rsidRPr="007E4C1D" w:rsidRDefault="004731B8" w:rsidP="004731B8">
      <w:pPr>
        <w:spacing w:after="240"/>
        <w:ind w:left="1247" w:firstLine="624"/>
        <w:rPr>
          <w:sz w:val="20"/>
          <w:lang w:val="ru-RU"/>
        </w:rPr>
      </w:pPr>
      <w:r w:rsidRPr="00517B26">
        <w:rPr>
          <w:sz w:val="20"/>
          <w:lang w:val="ru-RU"/>
        </w:rPr>
        <w:t>6.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настоятельно призывает</w:t>
      </w:r>
      <w:r w:rsidRPr="00517B26">
        <w:rPr>
          <w:sz w:val="20"/>
          <w:lang w:val="ru-RU"/>
        </w:rPr>
        <w:t xml:space="preserve"> Стороны</w:t>
      </w:r>
      <w:r w:rsidRPr="00517B26">
        <w:rPr>
          <w:sz w:val="20"/>
          <w:lang w:val="ru-RU"/>
        </w:rPr>
        <w:noBreakHyphen/>
        <w:t>доноры и предлагает другим правительствам вносить взносы в Фонд глобальной окружающей среды для своевременного и успешного проведения четвертого пополнения, а также в интересах обеспечения ресурсов, необходимых для дальнейшей реализации</w:t>
      </w:r>
      <w:r>
        <w:rPr>
          <w:sz w:val="20"/>
          <w:lang w:val="ru-RU"/>
        </w:rPr>
        <w:t xml:space="preserve"> положений Конвенции;</w:t>
      </w:r>
    </w:p>
    <w:p w:rsidR="004731B8" w:rsidRPr="001A4AE4" w:rsidRDefault="004731B8" w:rsidP="004731B8">
      <w:pPr>
        <w:keepNext/>
        <w:keepLines/>
        <w:spacing w:after="120"/>
        <w:ind w:left="1248"/>
        <w:rPr>
          <w:b/>
          <w:sz w:val="20"/>
          <w:lang w:val="ru-RU"/>
        </w:rPr>
      </w:pPr>
      <w:r w:rsidRPr="001A4AE4">
        <w:rPr>
          <w:b/>
          <w:sz w:val="20"/>
          <w:lang w:val="ru-RU"/>
        </w:rPr>
        <w:t>Мобилизация ресурсов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7.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предлагает</w:t>
      </w:r>
      <w:r w:rsidRPr="00517B26">
        <w:rPr>
          <w:sz w:val="20"/>
          <w:lang w:val="ru-RU"/>
        </w:rPr>
        <w:t xml:space="preserve"> Сторонам, являющимся развитыми странами, другим Сторонам и другим источникам, включая соответствующие финансовые учреждения, предоставить секретариату информацию о том, как они могли бы оказывать поддержку Конвенции в соответствии с пунктами</w:t>
      </w:r>
      <w:r>
        <w:rPr>
          <w:sz w:val="20"/>
        </w:rPr>
        <w:t> </w:t>
      </w:r>
      <w:r w:rsidRPr="00517B26">
        <w:rPr>
          <w:sz w:val="20"/>
          <w:lang w:val="ru-RU"/>
        </w:rPr>
        <w:t>2 и 3 статьи</w:t>
      </w:r>
      <w:r>
        <w:rPr>
          <w:sz w:val="20"/>
        </w:rPr>
        <w:t> </w:t>
      </w:r>
      <w:r>
        <w:rPr>
          <w:sz w:val="20"/>
          <w:lang w:val="ru-RU"/>
        </w:rPr>
        <w:t>13 Конвенции;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8.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просит</w:t>
      </w:r>
      <w:r w:rsidRPr="00517B26">
        <w:rPr>
          <w:sz w:val="20"/>
          <w:lang w:val="ru-RU"/>
        </w:rPr>
        <w:t xml:space="preserve"> секретариат определить другие возможные источники финансирования и/или учреждения для обеспечения устойчивого и адекватного финансирования мероприятий, касающихся осуществления Конвенции, а также предложить механизмы сотрудничества с этими учреждениями для рассмотрения Конференцией С</w:t>
      </w:r>
      <w:r>
        <w:rPr>
          <w:sz w:val="20"/>
          <w:lang w:val="ru-RU"/>
        </w:rPr>
        <w:t>торон на ее третьем совещании;</w:t>
      </w:r>
    </w:p>
    <w:p w:rsidR="004731B8" w:rsidRPr="00517B26" w:rsidRDefault="004731B8" w:rsidP="004731B8">
      <w:pPr>
        <w:spacing w:after="240"/>
        <w:ind w:left="1247" w:firstLine="624"/>
        <w:rPr>
          <w:sz w:val="20"/>
          <w:lang w:val="ru-RU"/>
        </w:rPr>
      </w:pPr>
      <w:r w:rsidRPr="00517B26">
        <w:rPr>
          <w:sz w:val="20"/>
          <w:lang w:val="ru-RU"/>
        </w:rPr>
        <w:t>9.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просит</w:t>
      </w:r>
      <w:r>
        <w:rPr>
          <w:i/>
          <w:sz w:val="20"/>
          <w:lang w:val="ru-RU"/>
        </w:rPr>
        <w:t xml:space="preserve"> также</w:t>
      </w:r>
      <w:r w:rsidRPr="00517B26">
        <w:rPr>
          <w:sz w:val="20"/>
          <w:lang w:val="ru-RU"/>
        </w:rPr>
        <w:t xml:space="preserve"> секретариат подготовить доклад на основе информации, которая будет представлена в соответствии с пунктами</w:t>
      </w:r>
      <w:r>
        <w:rPr>
          <w:sz w:val="20"/>
        </w:rPr>
        <w:t> </w:t>
      </w:r>
      <w:r w:rsidRPr="00517B26">
        <w:rPr>
          <w:sz w:val="20"/>
          <w:lang w:val="ru-RU"/>
        </w:rPr>
        <w:t>7 и 8 выше, содержащий обзор имеющихся финансовых ресурсов в дополнение к финансовым ресурсам, выделяемым по линии Фонда глобальной окружающей среды, а также путей и средств мобилизации и направления этих ресурсов в поддержку достижения целей Конвенции, как об этом просила Конференция полномочных представителей в своей резолюции</w:t>
      </w:r>
      <w:r>
        <w:rPr>
          <w:sz w:val="20"/>
        </w:rPr>
        <w:t> </w:t>
      </w:r>
      <w:r w:rsidRPr="00517B26">
        <w:rPr>
          <w:sz w:val="20"/>
          <w:lang w:val="ru-RU"/>
        </w:rPr>
        <w:t>2, для рассмотрения Конференцией С</w:t>
      </w:r>
      <w:r>
        <w:rPr>
          <w:sz w:val="20"/>
          <w:lang w:val="ru-RU"/>
        </w:rPr>
        <w:t>торон на ее третьем совещании;</w:t>
      </w:r>
    </w:p>
    <w:p w:rsidR="004731B8" w:rsidRPr="001A4AE4" w:rsidRDefault="004731B8" w:rsidP="004731B8">
      <w:pPr>
        <w:keepNext/>
        <w:keepLines/>
        <w:spacing w:after="120"/>
        <w:ind w:left="1247"/>
        <w:rPr>
          <w:b/>
          <w:sz w:val="20"/>
          <w:lang w:val="ru-RU"/>
        </w:rPr>
      </w:pPr>
      <w:r w:rsidRPr="001A4AE4">
        <w:rPr>
          <w:b/>
          <w:sz w:val="20"/>
          <w:lang w:val="ru-RU"/>
        </w:rPr>
        <w:tab/>
        <w:t>Второй обзор функционирования механизма финансирования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10.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просит</w:t>
      </w:r>
      <w:r>
        <w:rPr>
          <w:i/>
          <w:sz w:val="20"/>
          <w:lang w:val="ru-RU"/>
        </w:rPr>
        <w:t xml:space="preserve"> далее</w:t>
      </w:r>
      <w:r w:rsidRPr="00517B26">
        <w:rPr>
          <w:sz w:val="20"/>
          <w:lang w:val="ru-RU"/>
        </w:rPr>
        <w:t xml:space="preserve"> секретариат подготовить на основе положений сферы охвата первого обзора</w:t>
      </w:r>
      <w:r>
        <w:rPr>
          <w:sz w:val="20"/>
          <w:lang w:val="ru-RU"/>
        </w:rPr>
        <w:t xml:space="preserve"> функционирования механизма финансирования</w:t>
      </w:r>
      <w:r w:rsidRPr="00517B26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которые </w:t>
      </w:r>
      <w:r w:rsidRPr="00517B26">
        <w:rPr>
          <w:sz w:val="20"/>
          <w:lang w:val="ru-RU"/>
        </w:rPr>
        <w:t>изложены в приложении к решению</w:t>
      </w:r>
      <w:r>
        <w:rPr>
          <w:sz w:val="20"/>
        </w:rPr>
        <w:t> </w:t>
      </w:r>
      <w:r w:rsidRPr="00517B26">
        <w:rPr>
          <w:sz w:val="20"/>
          <w:lang w:val="ru-RU"/>
        </w:rPr>
        <w:t>СК-1/10, проект сферы охвата второго обзора функционирования механизма финансирования для рассмотрения и возможного принятия Конференцией Сторон на ее тр</w:t>
      </w:r>
      <w:r>
        <w:rPr>
          <w:sz w:val="20"/>
          <w:lang w:val="ru-RU"/>
        </w:rPr>
        <w:t>етьем совещании;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lastRenderedPageBreak/>
        <w:t>11.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постановляет</w:t>
      </w:r>
      <w:r w:rsidRPr="00517B26">
        <w:rPr>
          <w:sz w:val="20"/>
          <w:lang w:val="ru-RU"/>
        </w:rPr>
        <w:t xml:space="preserve"> провести второй обзор функционирования механизма финансирования на четвертом совещании Конференции Сторон, которое намечено провести в 2009</w:t>
      </w:r>
      <w:r>
        <w:rPr>
          <w:sz w:val="20"/>
        </w:rPr>
        <w:t> </w:t>
      </w:r>
      <w:r w:rsidRPr="00517B26">
        <w:rPr>
          <w:sz w:val="20"/>
          <w:lang w:val="ru-RU"/>
        </w:rPr>
        <w:t>году, в сроки, позволяющие представить рекомендации и вынести руководящие указания Совету Фонда глобальной окружающей среды, и предложить ему учесть эти рекомендации и руководящие указания в ходе пятого пополнения Фонда глобальной окружающей среды в 2009</w:t>
      </w:r>
      <w:r>
        <w:rPr>
          <w:sz w:val="20"/>
        </w:rPr>
        <w:t> </w:t>
      </w:r>
      <w:r>
        <w:rPr>
          <w:sz w:val="20"/>
          <w:lang w:val="ru-RU"/>
        </w:rPr>
        <w:t>году;</w:t>
      </w:r>
    </w:p>
    <w:p w:rsidR="004731B8" w:rsidRPr="00517B26" w:rsidRDefault="004731B8" w:rsidP="004731B8">
      <w:pPr>
        <w:spacing w:after="120"/>
        <w:ind w:left="1248" w:firstLine="624"/>
        <w:rPr>
          <w:sz w:val="20"/>
          <w:lang w:val="ru-RU"/>
        </w:rPr>
      </w:pPr>
      <w:r w:rsidRPr="00517B26">
        <w:rPr>
          <w:sz w:val="20"/>
          <w:lang w:val="ru-RU"/>
        </w:rPr>
        <w:t>12.</w:t>
      </w:r>
      <w:r w:rsidRPr="00517B26">
        <w:rPr>
          <w:sz w:val="20"/>
          <w:lang w:val="ru-RU"/>
        </w:rPr>
        <w:tab/>
      </w:r>
      <w:r w:rsidRPr="00517B26">
        <w:rPr>
          <w:i/>
          <w:sz w:val="20"/>
          <w:lang w:val="ru-RU"/>
        </w:rPr>
        <w:t>постановляет</w:t>
      </w:r>
      <w:r>
        <w:rPr>
          <w:i/>
          <w:sz w:val="20"/>
          <w:lang w:val="ru-RU"/>
        </w:rPr>
        <w:t xml:space="preserve"> также</w:t>
      </w:r>
      <w:r w:rsidRPr="00517B26">
        <w:rPr>
          <w:sz w:val="20"/>
          <w:lang w:val="ru-RU"/>
        </w:rPr>
        <w:t>, что второй обзор функционирования механизма финансирова</w:t>
      </w:r>
      <w:r>
        <w:rPr>
          <w:sz w:val="20"/>
          <w:lang w:val="ru-RU"/>
        </w:rPr>
        <w:t>ния также должен включать:</w:t>
      </w:r>
    </w:p>
    <w:p w:rsidR="004731B8" w:rsidRPr="00517B26" w:rsidRDefault="004731B8" w:rsidP="004731B8">
      <w:pPr>
        <w:spacing w:after="120"/>
        <w:ind w:left="1247" w:firstLine="1247"/>
        <w:rPr>
          <w:sz w:val="20"/>
          <w:lang w:val="ru-RU"/>
        </w:rPr>
      </w:pPr>
      <w:r w:rsidRPr="00517B26">
        <w:rPr>
          <w:sz w:val="20"/>
          <w:lang w:val="ru-RU"/>
        </w:rPr>
        <w:t>а)</w:t>
      </w:r>
      <w:r w:rsidRPr="00517B26">
        <w:rPr>
          <w:sz w:val="20"/>
          <w:lang w:val="ru-RU"/>
        </w:rPr>
        <w:tab/>
        <w:t>оценку применяемых Фондом глобальной окружающей среды принципов, основанных на концепциях дополнительных издержек и глобальных экологических выгод, в той мере, в которой эти принципы касаются мероприятий, связанных со стойкими органическими загрязнителями, с тем чтобы содействовать выполнению обязательств в рамках Конвенции, а также уроков, извлеченных по результатам анализа докладов об оценке деятельности Фонда глобальной окружающей среды</w:t>
      </w:r>
      <w:r>
        <w:rPr>
          <w:sz w:val="20"/>
          <w:lang w:val="ru-RU"/>
        </w:rPr>
        <w:t>;</w:t>
      </w:r>
    </w:p>
    <w:p w:rsidR="004731B8" w:rsidRPr="00517B26" w:rsidRDefault="004731B8" w:rsidP="004731B8">
      <w:pPr>
        <w:spacing w:after="120"/>
        <w:ind w:left="1247" w:firstLine="1247"/>
        <w:rPr>
          <w:sz w:val="20"/>
          <w:lang w:val="ru-RU"/>
        </w:rPr>
      </w:pPr>
      <w:r>
        <w:rPr>
          <w:sz w:val="20"/>
        </w:rPr>
        <w:t>b</w:t>
      </w:r>
      <w:r w:rsidRPr="00517B26">
        <w:rPr>
          <w:sz w:val="20"/>
          <w:lang w:val="ru-RU"/>
        </w:rPr>
        <w:t>)</w:t>
      </w:r>
      <w:r w:rsidRPr="00517B26">
        <w:rPr>
          <w:sz w:val="20"/>
          <w:lang w:val="ru-RU"/>
        </w:rPr>
        <w:tab/>
      </w:r>
      <w:proofErr w:type="gramStart"/>
      <w:r w:rsidRPr="00517B26">
        <w:rPr>
          <w:sz w:val="20"/>
          <w:lang w:val="ru-RU"/>
        </w:rPr>
        <w:t>оценку</w:t>
      </w:r>
      <w:proofErr w:type="gramEnd"/>
      <w:r w:rsidRPr="00517B26">
        <w:rPr>
          <w:sz w:val="20"/>
          <w:lang w:val="ru-RU"/>
        </w:rPr>
        <w:t xml:space="preserve"> адекватности, устойчивости и п</w:t>
      </w:r>
      <w:r>
        <w:rPr>
          <w:sz w:val="20"/>
          <w:lang w:val="ru-RU"/>
        </w:rPr>
        <w:t>редсказуемости финансирования.</w:t>
      </w:r>
    </w:p>
    <w:p w:rsidR="004731B8" w:rsidRDefault="004731B8" w:rsidP="004731B8">
      <w:pPr>
        <w:spacing w:after="120"/>
        <w:ind w:left="1247"/>
        <w:rPr>
          <w:sz w:val="20"/>
          <w:lang w:val="ru-RU"/>
        </w:rPr>
      </w:pPr>
    </w:p>
    <w:p w:rsidR="000B18ED" w:rsidRPr="004731B8" w:rsidRDefault="000B18ED" w:rsidP="004731B8"/>
    <w:sectPr w:rsidR="000B18ED" w:rsidRPr="004731B8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731B8"/>
    <w:rsid w:val="000B18ED"/>
    <w:rsid w:val="00170F41"/>
    <w:rsid w:val="0047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2014-11-05T09:08:00Z</dcterms:created>
  <dcterms:modified xsi:type="dcterms:W3CDTF">2014-11-05T09:09:00Z</dcterms:modified>
</cp:coreProperties>
</file>