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39" w:rsidRPr="00AC5E7A" w:rsidRDefault="007D3639" w:rsidP="007D3639">
      <w:pPr>
        <w:spacing w:after="240" w:line="400" w:lineRule="exact"/>
        <w:ind w:left="1440"/>
        <w:jc w:val="both"/>
        <w:rPr>
          <w:rFonts w:cs="Traditional Arabic"/>
          <w:b/>
          <w:bCs/>
          <w:noProof w:val="0"/>
          <w:sz w:val="30"/>
          <w:szCs w:val="30"/>
          <w:rtl/>
        </w:rPr>
      </w:pPr>
      <w:r>
        <w:rPr>
          <w:rFonts w:cs="Traditional Arabic"/>
          <w:b/>
          <w:bCs/>
          <w:noProof w:val="0"/>
          <w:sz w:val="30"/>
          <w:szCs w:val="30"/>
          <w:rtl/>
          <w:lang w:bidi="ar-EG"/>
        </w:rPr>
        <w:t>مقرر اتفاقية استكهولم – 1/16:</w:t>
      </w:r>
      <w:r>
        <w:rPr>
          <w:rFonts w:cs="Traditional Arabic" w:hint="cs"/>
          <w:b/>
          <w:bCs/>
          <w:noProof w:val="0"/>
          <w:sz w:val="30"/>
          <w:szCs w:val="30"/>
          <w:rtl/>
          <w:lang w:bidi="ar-EG"/>
        </w:rPr>
        <w:tab/>
      </w:r>
      <w:r w:rsidRPr="00AC5E7A">
        <w:rPr>
          <w:rFonts w:cs="Traditional Arabic"/>
          <w:b/>
          <w:bCs/>
          <w:noProof w:val="0"/>
          <w:sz w:val="30"/>
          <w:szCs w:val="30"/>
          <w:rtl/>
        </w:rPr>
        <w:t>المساعدة التقنية: المراكز الإقليمية ودون الإقليمية</w:t>
      </w:r>
    </w:p>
    <w:p w:rsidR="007D3639" w:rsidRPr="00AC5E7A" w:rsidRDefault="007D3639" w:rsidP="007D3639">
      <w:pPr>
        <w:spacing w:after="120" w:line="400" w:lineRule="exact"/>
        <w:ind w:left="1440" w:firstLine="720"/>
        <w:jc w:val="both"/>
        <w:rPr>
          <w:rFonts w:cs="Traditional Arabic"/>
          <w:i/>
          <w:iCs/>
          <w:noProof w:val="0"/>
          <w:sz w:val="30"/>
          <w:szCs w:val="30"/>
          <w:rtl/>
        </w:rPr>
      </w:pPr>
      <w:r w:rsidRPr="00AC5E7A">
        <w:rPr>
          <w:rFonts w:cs="Traditional Arabic"/>
          <w:i/>
          <w:iCs/>
          <w:noProof w:val="0"/>
          <w:sz w:val="30"/>
          <w:szCs w:val="30"/>
          <w:rtl/>
        </w:rPr>
        <w:t>إن مؤتمر الأطراف،</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1 -</w:t>
      </w:r>
      <w:r w:rsidRPr="00AC5E7A">
        <w:rPr>
          <w:rFonts w:cs="Traditional Arabic"/>
          <w:noProof w:val="0"/>
          <w:sz w:val="30"/>
          <w:szCs w:val="30"/>
          <w:rtl/>
        </w:rPr>
        <w:tab/>
      </w:r>
      <w:r w:rsidRPr="00AC5E7A">
        <w:rPr>
          <w:rFonts w:cs="Traditional Arabic"/>
          <w:i/>
          <w:iCs/>
          <w:noProof w:val="0"/>
          <w:sz w:val="30"/>
          <w:szCs w:val="30"/>
          <w:rtl/>
        </w:rPr>
        <w:t>يطلب</w:t>
      </w:r>
      <w:r w:rsidRPr="00AC5E7A">
        <w:rPr>
          <w:rFonts w:cs="Traditional Arabic"/>
          <w:noProof w:val="0"/>
          <w:sz w:val="30"/>
          <w:szCs w:val="30"/>
          <w:rtl/>
        </w:rPr>
        <w:t xml:space="preserve"> إلى الأمانة تحديد اختصاصات المراكز الإقليمية ودون الإقليمية ووضع معايير تقييم أداء هذه المراكز وذلك في إطار المبادئ التوجيهية التالية:</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(أ)</w:t>
      </w:r>
      <w:r w:rsidRPr="00AC5E7A">
        <w:rPr>
          <w:rFonts w:cs="Traditional Arabic"/>
          <w:noProof w:val="0"/>
          <w:sz w:val="30"/>
          <w:szCs w:val="30"/>
          <w:rtl/>
        </w:rPr>
        <w:tab/>
        <w:t xml:space="preserve">عند القيام بهذه المهام، ينبغي أن تقوم الأمانة بإجراء مشاورات مع </w:t>
      </w:r>
      <w:r w:rsidRPr="00AC5E7A">
        <w:rPr>
          <w:rFonts w:cs="Traditional Arabic"/>
          <w:noProof w:val="0"/>
          <w:sz w:val="30"/>
          <w:szCs w:val="30"/>
          <w:rtl/>
          <w:lang w:bidi="ar-EG"/>
        </w:rPr>
        <w:t>نقاط</w:t>
      </w:r>
      <w:r w:rsidRPr="00AC5E7A">
        <w:rPr>
          <w:rFonts w:cs="Traditional Arabic"/>
          <w:noProof w:val="0"/>
          <w:sz w:val="30"/>
          <w:szCs w:val="30"/>
          <w:rtl/>
        </w:rPr>
        <w:t xml:space="preserve"> الاتصال باتفاقية استكهولم ومع المراكز الإقليمية ودون الإقليمية الموجودة والمنظمات المضيفة لها التي تتيح المساعدة التقنية وانتقال التكنولوجيا فيما يتعلق بالمواد الكيميائية وقضايا النفايات الكيميائية، ومن شأن هذه العملية أن تقدم مدخلات لاتخاذ مقررات بشأن الهياكل التنظيمية والنماذج التشغيلية؛</w:t>
      </w:r>
    </w:p>
    <w:p w:rsidR="007D3639" w:rsidRPr="00AC5E7A" w:rsidRDefault="007D3639" w:rsidP="007D3639">
      <w:pPr>
        <w:spacing w:after="120" w:line="400" w:lineRule="exact"/>
        <w:ind w:left="1440" w:firstLine="720"/>
        <w:jc w:val="both"/>
        <w:rPr>
          <w:rFonts w:cs="Traditional Arabic"/>
          <w:b/>
          <w:bCs/>
          <w:noProof w:val="0"/>
          <w:sz w:val="30"/>
          <w:szCs w:val="30"/>
          <w:rtl/>
        </w:rPr>
      </w:pPr>
      <w:r w:rsidRPr="00AC5E7A">
        <w:rPr>
          <w:rFonts w:cs="Traditional Arabic"/>
          <w:noProof w:val="0"/>
          <w:sz w:val="30"/>
          <w:szCs w:val="30"/>
          <w:rtl/>
        </w:rPr>
        <w:t>(ب)</w:t>
      </w:r>
      <w:r w:rsidRPr="00AC5E7A">
        <w:rPr>
          <w:rFonts w:cs="Traditional Arabic"/>
          <w:noProof w:val="0"/>
          <w:sz w:val="30"/>
          <w:szCs w:val="30"/>
          <w:rtl/>
        </w:rPr>
        <w:tab/>
        <w:t>ينبغي أن تتيح عملية اختيار المراكز الإقليمية ودون الإقليمية الفرصة أمام جميع الأطراف لتحديد المؤسسات ذات الصلة التي تستضيف هذه المراكز؛</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(ج)</w:t>
      </w:r>
      <w:r w:rsidRPr="00AC5E7A">
        <w:rPr>
          <w:rFonts w:cs="Traditional Arabic"/>
          <w:noProof w:val="0"/>
          <w:sz w:val="30"/>
          <w:szCs w:val="30"/>
          <w:rtl/>
        </w:rPr>
        <w:tab/>
        <w:t>ينبغي النظر إلى المراكز الإقليمية ودون الإقليمية في إطار المراكز الإقليمية الموجودة، مع ضرورة إفساح المجال لإنشاء مراكز إقليمية ودون إقليمية جديدة داخل المؤسسات الملائمة إذا تطلب الأمر ذلك في إقليم معين مع مراعاة تعظيم أوجه التآزر بين الاتفاقات البيئية متعددة الأطراف ذات الصلة؛</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(د)</w:t>
      </w:r>
      <w:r w:rsidRPr="00AC5E7A">
        <w:rPr>
          <w:rFonts w:cs="Traditional Arabic"/>
          <w:noProof w:val="0"/>
          <w:sz w:val="30"/>
          <w:szCs w:val="30"/>
          <w:rtl/>
        </w:rPr>
        <w:tab/>
        <w:t xml:space="preserve">ينبغي أن تكون المهمة الأساسية لهذه المراكز متطابقة، مع ضرورة توافر المرونة الخارجية عند الاستجابة للاحتياجات الإقليمية والمحلية </w:t>
      </w:r>
      <w:r>
        <w:rPr>
          <w:rFonts w:cs="Traditional Arabic" w:hint="cs"/>
          <w:noProof w:val="0"/>
          <w:sz w:val="30"/>
          <w:szCs w:val="30"/>
          <w:rtl/>
        </w:rPr>
        <w:t xml:space="preserve">المختلفة </w:t>
      </w:r>
      <w:r w:rsidRPr="00AC5E7A">
        <w:rPr>
          <w:rFonts w:cs="Traditional Arabic"/>
          <w:noProof w:val="0"/>
          <w:sz w:val="30"/>
          <w:szCs w:val="30"/>
          <w:rtl/>
        </w:rPr>
        <w:t>من المساعدة التقنية ونقل التكنولوجيا؛</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(ﻫ)</w:t>
      </w:r>
      <w:r w:rsidRPr="00AC5E7A">
        <w:rPr>
          <w:rFonts w:cs="Traditional Arabic"/>
          <w:noProof w:val="0"/>
          <w:sz w:val="30"/>
          <w:szCs w:val="30"/>
          <w:rtl/>
        </w:rPr>
        <w:tab/>
        <w:t>يجب مراعاة اللغات المختلفة المستخدمة داخل الأقاليم بصورة تامة؛</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(و)</w:t>
      </w:r>
      <w:r w:rsidRPr="00AC5E7A">
        <w:rPr>
          <w:rFonts w:cs="Traditional Arabic"/>
          <w:noProof w:val="0"/>
          <w:sz w:val="30"/>
          <w:szCs w:val="30"/>
          <w:rtl/>
        </w:rPr>
        <w:tab/>
        <w:t>ينبغي أن تتاح أمام المراكز إمكانية الوصول إلى موارد الآلية المالية للاتفاقية،</w:t>
      </w:r>
      <w:r w:rsidRPr="00AC5E7A">
        <w:rPr>
          <w:rFonts w:cs="Traditional Arabic"/>
          <w:noProof w:val="0"/>
          <w:sz w:val="30"/>
          <w:szCs w:val="30"/>
          <w:rtl/>
          <w:lang w:bidi="ar-EG"/>
        </w:rPr>
        <w:t xml:space="preserve"> و</w:t>
      </w:r>
      <w:r w:rsidRPr="00AC5E7A">
        <w:rPr>
          <w:rFonts w:cs="Traditional Arabic"/>
          <w:noProof w:val="0"/>
          <w:sz w:val="30"/>
          <w:szCs w:val="30"/>
          <w:rtl/>
        </w:rPr>
        <w:t>إن كان ينتظر من الطرف المضيف أن يساهم في التكاليف الإدارية للمركز المعني؛</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(ز)</w:t>
      </w:r>
      <w:r w:rsidRPr="00AC5E7A">
        <w:rPr>
          <w:rFonts w:cs="Traditional Arabic"/>
          <w:noProof w:val="0"/>
          <w:sz w:val="30"/>
          <w:szCs w:val="30"/>
          <w:rtl/>
        </w:rPr>
        <w:tab/>
        <w:t>ينبغي إقامة هذا المراكز بحيث تتمثل مهمتها في جعل المصروفات الإدارية والتقنية للمراكز ذات كفاءة تكاليفية، مع الاستفادة من توافق</w:t>
      </w:r>
      <w:r w:rsidRPr="00AC5E7A">
        <w:rPr>
          <w:rFonts w:cs="Traditional Arabic"/>
          <w:noProof w:val="0"/>
          <w:sz w:val="30"/>
          <w:szCs w:val="30"/>
          <w:rtl/>
          <w:lang w:bidi="ar-EG"/>
        </w:rPr>
        <w:t xml:space="preserve"> </w:t>
      </w:r>
      <w:r w:rsidRPr="00AC5E7A">
        <w:rPr>
          <w:rFonts w:cs="Traditional Arabic"/>
          <w:noProof w:val="0"/>
          <w:sz w:val="30"/>
          <w:szCs w:val="30"/>
          <w:rtl/>
        </w:rPr>
        <w:t>نشاطاتها مع المراكز الإقليمية ودون الإقليمية القائمة حالياً كوسيلة أساسية لتحقيق هذه الغاية؛</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(ح)</w:t>
      </w:r>
      <w:r w:rsidRPr="00AC5E7A">
        <w:rPr>
          <w:rFonts w:cs="Traditional Arabic"/>
          <w:noProof w:val="0"/>
          <w:sz w:val="30"/>
          <w:szCs w:val="30"/>
          <w:rtl/>
        </w:rPr>
        <w:tab/>
        <w:t>يجب أن تكفل الترتيبات القانونية والمالية والإدارية لهذه المراكز الإبلاغ الواضح والشفاف والموضوعي عن الأنشطة المتصلة باتفاقية استكهولم؛</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(ط)</w:t>
      </w:r>
      <w:r w:rsidRPr="00AC5E7A">
        <w:rPr>
          <w:rFonts w:cs="Traditional Arabic"/>
          <w:noProof w:val="0"/>
          <w:sz w:val="30"/>
          <w:szCs w:val="30"/>
          <w:rtl/>
        </w:rPr>
        <w:tab/>
        <w:t>يلزم استخدام نماذج موحدة في مجال إعداد التقارير المالية والتقنية وبخاصة في ظل وجود روابط تعاونية مع المراكز الإقليمية ودون الإقليمية القائمة؛</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(ي)</w:t>
      </w:r>
      <w:r w:rsidRPr="00AC5E7A">
        <w:rPr>
          <w:rFonts w:cs="Traditional Arabic"/>
          <w:noProof w:val="0"/>
          <w:sz w:val="30"/>
          <w:szCs w:val="30"/>
          <w:rtl/>
        </w:rPr>
        <w:tab/>
        <w:t>ينبغي أ</w:t>
      </w:r>
      <w:r w:rsidRPr="00AC5E7A">
        <w:rPr>
          <w:rFonts w:cs="Traditional Arabic"/>
          <w:noProof w:val="0"/>
          <w:sz w:val="30"/>
          <w:szCs w:val="30"/>
          <w:rtl/>
          <w:lang w:bidi="ar-EG"/>
        </w:rPr>
        <w:t>لا</w:t>
      </w:r>
      <w:r w:rsidRPr="00AC5E7A">
        <w:rPr>
          <w:rFonts w:cs="Traditional Arabic"/>
          <w:noProof w:val="0"/>
          <w:sz w:val="30"/>
          <w:szCs w:val="30"/>
          <w:rtl/>
        </w:rPr>
        <w:t xml:space="preserve"> يستند الحكم على أداء هذه المراكز إلى نتائج المساعدة التقنية المقدمة للأطراف في إقليم معين فقط، ولكن أيضاً إلى التعاون الفعال والتآ</w:t>
      </w:r>
      <w:r>
        <w:rPr>
          <w:rFonts w:cs="Traditional Arabic" w:hint="cs"/>
          <w:noProof w:val="0"/>
          <w:sz w:val="30"/>
          <w:szCs w:val="30"/>
          <w:rtl/>
        </w:rPr>
        <w:t>ز</w:t>
      </w:r>
      <w:r w:rsidRPr="00AC5E7A">
        <w:rPr>
          <w:rFonts w:cs="Traditional Arabic"/>
          <w:noProof w:val="0"/>
          <w:sz w:val="30"/>
          <w:szCs w:val="30"/>
          <w:rtl/>
        </w:rPr>
        <w:t>ر والت</w:t>
      </w:r>
      <w:r w:rsidRPr="00AC5E7A">
        <w:rPr>
          <w:rFonts w:cs="Traditional Arabic"/>
          <w:noProof w:val="0"/>
          <w:sz w:val="30"/>
          <w:szCs w:val="30"/>
          <w:rtl/>
          <w:lang w:bidi="ar-EG"/>
        </w:rPr>
        <w:t>حافز</w:t>
      </w:r>
      <w:r w:rsidRPr="00AC5E7A">
        <w:rPr>
          <w:rFonts w:cs="Traditional Arabic"/>
          <w:noProof w:val="0"/>
          <w:sz w:val="30"/>
          <w:szCs w:val="30"/>
          <w:rtl/>
        </w:rPr>
        <w:t xml:space="preserve"> فيما بينهما عند القيام </w:t>
      </w:r>
      <w:r w:rsidRPr="00AC5E7A">
        <w:rPr>
          <w:rFonts w:cs="Traditional Arabic"/>
          <w:noProof w:val="0"/>
          <w:sz w:val="30"/>
          <w:szCs w:val="30"/>
          <w:rtl/>
        </w:rPr>
        <w:lastRenderedPageBreak/>
        <w:t>بأنشطة تساعد الأطراف على الوفاء بالتزاماتها بموجب اتفاقية استكهولم وغيرها من الاتفاقات البيئية متعددة الأطراف؛</w:t>
      </w:r>
    </w:p>
    <w:p w:rsidR="007D3639" w:rsidRPr="00AC5E7A" w:rsidRDefault="007D3639" w:rsidP="007D3639">
      <w:pPr>
        <w:spacing w:after="120" w:line="400" w:lineRule="exact"/>
        <w:ind w:left="1440" w:firstLine="720"/>
        <w:jc w:val="both"/>
        <w:rPr>
          <w:rFonts w:cs="Traditional Arabic"/>
          <w:noProof w:val="0"/>
          <w:sz w:val="30"/>
          <w:szCs w:val="30"/>
          <w:rtl/>
        </w:rPr>
      </w:pPr>
      <w:r w:rsidRPr="00AC5E7A">
        <w:rPr>
          <w:rFonts w:cs="Traditional Arabic"/>
          <w:noProof w:val="0"/>
          <w:sz w:val="30"/>
          <w:szCs w:val="30"/>
          <w:rtl/>
        </w:rPr>
        <w:t>(ك)</w:t>
      </w:r>
      <w:r w:rsidRPr="00AC5E7A">
        <w:rPr>
          <w:rFonts w:cs="Traditional Arabic"/>
          <w:noProof w:val="0"/>
          <w:sz w:val="30"/>
          <w:szCs w:val="30"/>
          <w:rtl/>
        </w:rPr>
        <w:tab/>
        <w:t>يلزم أن يقوم المركز بتوسيع نطاق موارده المالية، على أن يكون ذلك إحدى نقاط تقييم الأداء.</w:t>
      </w:r>
    </w:p>
    <w:p w:rsidR="007D3639" w:rsidRDefault="007D3639" w:rsidP="007D3639">
      <w:pPr>
        <w:spacing w:after="120" w:line="400" w:lineRule="exact"/>
        <w:ind w:left="1440" w:firstLine="720"/>
        <w:jc w:val="both"/>
        <w:rPr>
          <w:rFonts w:cs="Traditional Arabic"/>
          <w:noProof w:val="0"/>
          <w:sz w:val="30"/>
          <w:szCs w:val="30"/>
          <w:rtl/>
          <w:lang w:bidi="ar-EG"/>
        </w:rPr>
      </w:pPr>
      <w:r w:rsidRPr="00AC5E7A">
        <w:rPr>
          <w:rFonts w:cs="Traditional Arabic"/>
          <w:noProof w:val="0"/>
          <w:sz w:val="30"/>
          <w:szCs w:val="30"/>
          <w:rtl/>
        </w:rPr>
        <w:t>2 -</w:t>
      </w:r>
      <w:r w:rsidRPr="00AC5E7A">
        <w:rPr>
          <w:rFonts w:cs="Traditional Arabic"/>
          <w:noProof w:val="0"/>
          <w:sz w:val="30"/>
          <w:szCs w:val="30"/>
          <w:rtl/>
        </w:rPr>
        <w:tab/>
      </w:r>
      <w:r w:rsidRPr="00AC5E7A">
        <w:rPr>
          <w:rFonts w:cs="Traditional Arabic"/>
          <w:i/>
          <w:iCs/>
          <w:noProof w:val="0"/>
          <w:sz w:val="30"/>
          <w:szCs w:val="30"/>
          <w:rtl/>
        </w:rPr>
        <w:t>يطلب</w:t>
      </w:r>
      <w:r w:rsidRPr="00AC5E7A">
        <w:rPr>
          <w:rFonts w:cs="Traditional Arabic"/>
          <w:noProof w:val="0"/>
          <w:sz w:val="30"/>
          <w:szCs w:val="30"/>
          <w:rtl/>
        </w:rPr>
        <w:t xml:space="preserve"> إلى الأمانة أن تقوم بعرض مشروع اختصاصات المراكز الإقليمية ودون الإقليمية ومعايير تقييم أدائها</w:t>
      </w:r>
      <w:r w:rsidRPr="00AC5E7A">
        <w:rPr>
          <w:rFonts w:cs="Traditional Arabic"/>
          <w:noProof w:val="0"/>
          <w:sz w:val="30"/>
          <w:szCs w:val="30"/>
          <w:rtl/>
          <w:lang w:bidi="ar-EG"/>
        </w:rPr>
        <w:t xml:space="preserve"> وأي مقترح بشأن تعزيز المراكز الإقليمية القائمة، على </w:t>
      </w:r>
      <w:r w:rsidRPr="00AC5E7A">
        <w:rPr>
          <w:rFonts w:cs="Traditional Arabic"/>
          <w:noProof w:val="0"/>
          <w:sz w:val="30"/>
          <w:szCs w:val="30"/>
          <w:rtl/>
        </w:rPr>
        <w:t>مؤتمر الأطراف</w:t>
      </w:r>
      <w:r w:rsidRPr="00AC5E7A">
        <w:rPr>
          <w:rFonts w:cs="Traditional Arabic"/>
          <w:noProof w:val="0"/>
          <w:sz w:val="30"/>
          <w:szCs w:val="30"/>
          <w:rtl/>
          <w:lang w:bidi="ar-EG"/>
        </w:rPr>
        <w:t xml:space="preserve"> لينظر فيه أثناء اجتماعه الثاني.</w:t>
      </w:r>
    </w:p>
    <w:p w:rsidR="007D3639" w:rsidRPr="00AC5E7A" w:rsidRDefault="007D3639" w:rsidP="007D3639">
      <w:pPr>
        <w:spacing w:after="120" w:line="400" w:lineRule="exact"/>
        <w:ind w:left="1440" w:firstLine="720"/>
        <w:jc w:val="both"/>
        <w:rPr>
          <w:rFonts w:cs="Traditional Arabic"/>
          <w:noProof w:val="0"/>
          <w:sz w:val="30"/>
          <w:szCs w:val="30"/>
          <w:rtl/>
          <w:lang w:bidi="ar-EG"/>
        </w:rPr>
      </w:pPr>
      <w:r>
        <w:rPr>
          <w:rFonts w:cs="Traditional Arabic"/>
          <w:noProof w:val="0"/>
          <w:sz w:val="30"/>
          <w:szCs w:val="30"/>
          <w:rtl/>
          <w:lang w:bidi="ar-EG"/>
        </w:rPr>
        <w:t>3 -</w:t>
      </w:r>
      <w:r>
        <w:rPr>
          <w:rFonts w:cs="Traditional Arabic"/>
          <w:noProof w:val="0"/>
          <w:sz w:val="30"/>
          <w:szCs w:val="30"/>
          <w:rtl/>
          <w:lang w:bidi="ar-EG"/>
        </w:rPr>
        <w:tab/>
      </w:r>
      <w:r>
        <w:rPr>
          <w:rFonts w:cs="Traditional Arabic"/>
          <w:i/>
          <w:iCs/>
          <w:noProof w:val="0"/>
          <w:sz w:val="30"/>
          <w:szCs w:val="30"/>
          <w:rtl/>
          <w:lang w:bidi="ar-EG"/>
        </w:rPr>
        <w:t>يطلب كذلك</w:t>
      </w:r>
      <w:r>
        <w:rPr>
          <w:rFonts w:cs="Traditional Arabic"/>
          <w:noProof w:val="0"/>
          <w:sz w:val="30"/>
          <w:szCs w:val="30"/>
          <w:rtl/>
          <w:lang w:bidi="ar-EG"/>
        </w:rPr>
        <w:t xml:space="preserve"> إلى الأمانة مواصلة التعاون مع المراكز الإقليمية ودون الإقليمية لاتفاقية بازل والمؤسسات القائمة ذات الصلة الأخرى في تنفيذ المشاريع والبرامج الإقليمية فيما يتعلق بتنفيذ اتفاقية استكهولم، ويجب أن يتم ذلك لاستمرار العملية الهادفة إلى إنشاء مراكز اتفاقية استكهولم.</w:t>
      </w:r>
    </w:p>
    <w:p w:rsidR="000B18ED" w:rsidRPr="007D3639" w:rsidRDefault="000B18ED" w:rsidP="007D3639">
      <w:pPr>
        <w:rPr>
          <w:lang w:val="en-GB"/>
        </w:rPr>
      </w:pPr>
    </w:p>
    <w:sectPr w:rsidR="000B18ED" w:rsidRPr="007D3639" w:rsidSect="000B1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7D3639"/>
    <w:rsid w:val="000B18ED"/>
    <w:rsid w:val="005B7899"/>
    <w:rsid w:val="007D363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39"/>
    <w:pPr>
      <w:bidi/>
      <w:spacing w:after="0" w:line="240" w:lineRule="auto"/>
    </w:pPr>
    <w:rPr>
      <w:rFonts w:ascii="Times" w:eastAsia="Times New Roman" w:hAnsi="Times" w:cs="Simplified Arabic"/>
      <w:noProof/>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2014-10-27T15:46:00Z</dcterms:created>
  <dcterms:modified xsi:type="dcterms:W3CDTF">2014-10-27T15:46:00Z</dcterms:modified>
</cp:coreProperties>
</file>